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D3A88" w14:textId="46FB0557" w:rsidR="00FE2E22" w:rsidRPr="00FE2E22" w:rsidRDefault="00FE2E22" w:rsidP="00FE2E22">
      <w:pPr>
        <w:pStyle w:val="JRPMTitle"/>
        <w:jc w:val="left"/>
        <w:rPr>
          <w:sz w:val="34"/>
          <w:szCs w:val="34"/>
        </w:rPr>
      </w:pPr>
      <w:r w:rsidRPr="00FE2E22">
        <w:rPr>
          <w:sz w:val="34"/>
          <w:szCs w:val="34"/>
        </w:rPr>
        <w:t>Student</w:t>
      </w:r>
      <w:r>
        <w:rPr>
          <w:sz w:val="34"/>
          <w:szCs w:val="34"/>
          <w:lang w:val="en-US"/>
        </w:rPr>
        <w:t>s’</w:t>
      </w:r>
      <w:r w:rsidRPr="00FE2E22">
        <w:rPr>
          <w:sz w:val="34"/>
          <w:szCs w:val="34"/>
        </w:rPr>
        <w:t xml:space="preserve"> Perspective: Instructional Design </w:t>
      </w:r>
      <w:r w:rsidR="00813E7F">
        <w:rPr>
          <w:sz w:val="34"/>
          <w:szCs w:val="34"/>
          <w:lang w:val="en-US"/>
        </w:rPr>
        <w:t xml:space="preserve">and Technology </w:t>
      </w:r>
      <w:r w:rsidRPr="00FE2E22">
        <w:rPr>
          <w:sz w:val="34"/>
          <w:szCs w:val="34"/>
        </w:rPr>
        <w:t>that Should be Done in Vocational Teacher Education</w:t>
      </w:r>
    </w:p>
    <w:p w14:paraId="63D6868C" w14:textId="253B7243" w:rsidR="0037324E" w:rsidRDefault="0037324E">
      <w:pPr>
        <w:spacing w:after="568"/>
        <w:rPr>
          <w:rFonts w:ascii="Times New Roman" w:eastAsia="Times New Roman" w:hAnsi="Times New Roman" w:cs="Times New Roman"/>
          <w:b/>
          <w:sz w:val="34"/>
          <w:szCs w:val="34"/>
        </w:rPr>
      </w:pPr>
    </w:p>
    <w:p w14:paraId="37F49F3F" w14:textId="2708C348" w:rsidR="0037324E" w:rsidRPr="00AD5A8E" w:rsidRDefault="00FE2E22">
      <w:pPr>
        <w:spacing w:after="0"/>
        <w:ind w:left="1418"/>
        <w:rPr>
          <w:rFonts w:ascii="Times New Roman" w:eastAsia="Times New Roman" w:hAnsi="Times New Roman" w:cs="Times New Roman"/>
          <w:b/>
        </w:rPr>
      </w:pPr>
      <w:r>
        <w:rPr>
          <w:rFonts w:ascii="Times New Roman" w:eastAsia="Times New Roman" w:hAnsi="Times New Roman" w:cs="Times New Roman"/>
          <w:b/>
        </w:rPr>
        <w:t>Afri Yudantoko</w:t>
      </w:r>
      <w:r w:rsidR="00F15622">
        <w:rPr>
          <w:rFonts w:ascii="Times New Roman" w:eastAsia="Times New Roman" w:hAnsi="Times New Roman" w:cs="Times New Roman"/>
          <w:b/>
          <w:vertAlign w:val="superscript"/>
        </w:rPr>
        <w:t>1</w:t>
      </w:r>
    </w:p>
    <w:p w14:paraId="3E8E0D6D" w14:textId="77777777" w:rsidR="0037324E" w:rsidRPr="00B94F16" w:rsidRDefault="0037324E">
      <w:pPr>
        <w:spacing w:after="0"/>
        <w:ind w:left="1418"/>
        <w:rPr>
          <w:rFonts w:ascii="Times New Roman" w:eastAsia="Times New Roman" w:hAnsi="Times New Roman" w:cs="Times New Roman"/>
        </w:rPr>
      </w:pPr>
    </w:p>
    <w:p w14:paraId="6AA5EAC2" w14:textId="3F00FDE0" w:rsidR="0037324E" w:rsidRDefault="00F15622" w:rsidP="00FE2E22">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FE2E22" w:rsidRPr="00FE2E22">
        <w:rPr>
          <w:rFonts w:ascii="Times New Roman" w:eastAsia="Times New Roman" w:hAnsi="Times New Roman" w:cs="Times New Roman"/>
        </w:rPr>
        <w:t>Technische Universität Dresden</w:t>
      </w:r>
      <w:r>
        <w:rPr>
          <w:rFonts w:ascii="Times New Roman" w:eastAsia="Times New Roman" w:hAnsi="Times New Roman" w:cs="Times New Roman"/>
        </w:rPr>
        <w:t xml:space="preserve">, </w:t>
      </w:r>
      <w:r w:rsidR="00FE2E22" w:rsidRPr="00FE2E22">
        <w:rPr>
          <w:rFonts w:ascii="Times New Roman" w:eastAsia="Times New Roman" w:hAnsi="Times New Roman" w:cs="Times New Roman"/>
        </w:rPr>
        <w:t>Germany</w:t>
      </w:r>
    </w:p>
    <w:p w14:paraId="04C98F6D" w14:textId="77777777" w:rsidR="0037324E" w:rsidRDefault="0037324E">
      <w:pPr>
        <w:spacing w:after="0"/>
        <w:ind w:left="1418"/>
        <w:rPr>
          <w:rFonts w:ascii="Times New Roman" w:eastAsia="Times New Roman" w:hAnsi="Times New Roman" w:cs="Times New Roman"/>
        </w:rPr>
      </w:pPr>
      <w:bookmarkStart w:id="0" w:name="_heading=h.gjdgxs" w:colFirst="0" w:colLast="0"/>
      <w:bookmarkEnd w:id="0"/>
    </w:p>
    <w:p w14:paraId="438FFC13" w14:textId="483152EC" w:rsidR="0037324E" w:rsidRDefault="00F15622">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FE2E22">
        <w:rPr>
          <w:rFonts w:ascii="Times New Roman" w:eastAsia="Times New Roman" w:hAnsi="Times New Roman" w:cs="Times New Roman"/>
        </w:rPr>
        <w:t>afri.yudantoko@mailbox.tu-dresden.de</w:t>
      </w:r>
    </w:p>
    <w:p w14:paraId="05C63694" w14:textId="0E53EE8C" w:rsidR="0037324E" w:rsidRPr="00FE2E22" w:rsidRDefault="00F15622">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FE2E22" w:rsidRPr="00FE2E22">
        <w:rPr>
          <w:rFonts w:ascii="Times New Roman" w:hAnsi="Times New Roman" w:cs="Times New Roman"/>
          <w:sz w:val="20"/>
          <w:szCs w:val="20"/>
          <w:lang w:val="en-US"/>
        </w:rPr>
        <w:t>The development of science and technology, the industrial revolution 4.0, the 21</w:t>
      </w:r>
      <w:r w:rsidR="00FE2E22" w:rsidRPr="00FE2E22">
        <w:rPr>
          <w:rFonts w:ascii="Times New Roman" w:hAnsi="Times New Roman" w:cs="Times New Roman"/>
          <w:sz w:val="20"/>
          <w:szCs w:val="20"/>
          <w:vertAlign w:val="superscript"/>
          <w:lang w:val="en-US"/>
        </w:rPr>
        <w:t>st</w:t>
      </w:r>
      <w:r w:rsidR="00FE2E22" w:rsidRPr="00FE2E22">
        <w:rPr>
          <w:rFonts w:ascii="Times New Roman" w:hAnsi="Times New Roman" w:cs="Times New Roman"/>
          <w:sz w:val="20"/>
          <w:szCs w:val="20"/>
          <w:lang w:val="en-US"/>
        </w:rPr>
        <w:t xml:space="preserve"> century required skills, the ASEAN Economic Community</w:t>
      </w:r>
      <w:r w:rsidR="007536C4">
        <w:rPr>
          <w:rFonts w:ascii="Times New Roman" w:hAnsi="Times New Roman" w:cs="Times New Roman"/>
          <w:sz w:val="20"/>
          <w:szCs w:val="20"/>
          <w:lang w:val="en-US"/>
        </w:rPr>
        <w:t>,</w:t>
      </w:r>
      <w:r w:rsidR="00FE2E22" w:rsidRPr="00FE2E22">
        <w:rPr>
          <w:rFonts w:ascii="Times New Roman" w:hAnsi="Times New Roman" w:cs="Times New Roman"/>
          <w:sz w:val="20"/>
          <w:szCs w:val="20"/>
          <w:lang w:val="en-US"/>
        </w:rPr>
        <w:t xml:space="preserve"> and the characteristic of 21</w:t>
      </w:r>
      <w:r w:rsidR="00FE2E22" w:rsidRPr="00FE2E22">
        <w:rPr>
          <w:rFonts w:ascii="Times New Roman" w:hAnsi="Times New Roman" w:cs="Times New Roman"/>
          <w:sz w:val="20"/>
          <w:szCs w:val="20"/>
          <w:vertAlign w:val="superscript"/>
          <w:lang w:val="en-US"/>
        </w:rPr>
        <w:t>st</w:t>
      </w:r>
      <w:r w:rsidR="00023666">
        <w:rPr>
          <w:rFonts w:ascii="Times New Roman" w:hAnsi="Times New Roman" w:cs="Times New Roman"/>
          <w:sz w:val="20"/>
          <w:szCs w:val="20"/>
          <w:lang w:val="en-US"/>
        </w:rPr>
        <w:t>-</w:t>
      </w:r>
      <w:r w:rsidR="00FE2E22" w:rsidRPr="00FE2E22">
        <w:rPr>
          <w:rFonts w:ascii="Times New Roman" w:hAnsi="Times New Roman" w:cs="Times New Roman"/>
          <w:sz w:val="20"/>
          <w:szCs w:val="20"/>
          <w:lang w:val="en-US"/>
        </w:rPr>
        <w:t>century students bring significant effects for educational program</w:t>
      </w:r>
      <w:r w:rsidR="0021544C">
        <w:rPr>
          <w:rFonts w:ascii="Times New Roman" w:hAnsi="Times New Roman" w:cs="Times New Roman"/>
          <w:sz w:val="20"/>
          <w:szCs w:val="20"/>
          <w:lang w:val="en-US"/>
        </w:rPr>
        <w:t>s</w:t>
      </w:r>
      <w:r w:rsidR="00FE2E22" w:rsidRPr="00FE2E22">
        <w:rPr>
          <w:rFonts w:ascii="Times New Roman" w:hAnsi="Times New Roman" w:cs="Times New Roman"/>
          <w:sz w:val="20"/>
          <w:szCs w:val="20"/>
          <w:lang w:val="en-US"/>
        </w:rPr>
        <w:t xml:space="preserve"> for preparing appropriate skills for students</w:t>
      </w:r>
      <w:r w:rsidR="0021544C">
        <w:rPr>
          <w:rFonts w:ascii="Times New Roman" w:hAnsi="Times New Roman" w:cs="Times New Roman"/>
          <w:sz w:val="20"/>
          <w:szCs w:val="20"/>
          <w:lang w:val="en-US"/>
        </w:rPr>
        <w:t xml:space="preserve"> to face those challenges</w:t>
      </w:r>
      <w:r w:rsidR="00FE2E22" w:rsidRPr="00FE2E22">
        <w:rPr>
          <w:rFonts w:ascii="Times New Roman" w:hAnsi="Times New Roman" w:cs="Times New Roman"/>
          <w:sz w:val="20"/>
          <w:szCs w:val="20"/>
          <w:lang w:val="en-US"/>
        </w:rPr>
        <w:t xml:space="preserve">. </w:t>
      </w:r>
      <w:r w:rsidR="0021544C">
        <w:rPr>
          <w:rFonts w:ascii="Times New Roman" w:hAnsi="Times New Roman" w:cs="Times New Roman"/>
          <w:sz w:val="20"/>
          <w:szCs w:val="20"/>
          <w:lang w:val="en-US"/>
        </w:rPr>
        <w:t>I</w:t>
      </w:r>
      <w:r w:rsidR="00FE2E22" w:rsidRPr="00FE2E22">
        <w:rPr>
          <w:rFonts w:ascii="Times New Roman" w:hAnsi="Times New Roman" w:cs="Times New Roman"/>
          <w:sz w:val="20"/>
          <w:szCs w:val="20"/>
          <w:lang w:val="en-US"/>
        </w:rPr>
        <w:t xml:space="preserve">nstructional design that should be done </w:t>
      </w:r>
      <w:r w:rsidR="0021544C">
        <w:rPr>
          <w:rFonts w:ascii="Times New Roman" w:hAnsi="Times New Roman" w:cs="Times New Roman"/>
          <w:sz w:val="20"/>
          <w:szCs w:val="20"/>
          <w:lang w:val="en-US"/>
        </w:rPr>
        <w:t>in the teaching and learning processes in the classroom is one of the crucial things that ha</w:t>
      </w:r>
      <w:r w:rsidR="00023666">
        <w:rPr>
          <w:rFonts w:ascii="Times New Roman" w:hAnsi="Times New Roman" w:cs="Times New Roman"/>
          <w:sz w:val="20"/>
          <w:szCs w:val="20"/>
          <w:lang w:val="en-US"/>
        </w:rPr>
        <w:t>ve</w:t>
      </w:r>
      <w:r w:rsidR="0021544C">
        <w:rPr>
          <w:rFonts w:ascii="Times New Roman" w:hAnsi="Times New Roman" w:cs="Times New Roman"/>
          <w:sz w:val="20"/>
          <w:szCs w:val="20"/>
          <w:lang w:val="en-US"/>
        </w:rPr>
        <w:t xml:space="preserve"> high impacts </w:t>
      </w:r>
      <w:r w:rsidR="00023666">
        <w:rPr>
          <w:rFonts w:ascii="Times New Roman" w:hAnsi="Times New Roman" w:cs="Times New Roman"/>
          <w:sz w:val="20"/>
          <w:szCs w:val="20"/>
          <w:lang w:val="en-US"/>
        </w:rPr>
        <w:t>on</w:t>
      </w:r>
      <w:r w:rsidR="0021544C">
        <w:rPr>
          <w:rFonts w:ascii="Times New Roman" w:hAnsi="Times New Roman" w:cs="Times New Roman"/>
          <w:sz w:val="20"/>
          <w:szCs w:val="20"/>
          <w:lang w:val="en-US"/>
        </w:rPr>
        <w:t xml:space="preserve"> students’ success in mastering subject matter</w:t>
      </w:r>
      <w:r w:rsidR="00FE2E22" w:rsidRPr="00FE2E22">
        <w:rPr>
          <w:rFonts w:ascii="Times New Roman" w:hAnsi="Times New Roman" w:cs="Times New Roman"/>
          <w:sz w:val="20"/>
          <w:szCs w:val="20"/>
          <w:lang w:val="en-US"/>
        </w:rPr>
        <w:t>. This study aims to describe important things of instructional design</w:t>
      </w:r>
      <w:r w:rsidR="00813E7F">
        <w:rPr>
          <w:rFonts w:ascii="Times New Roman" w:hAnsi="Times New Roman" w:cs="Times New Roman"/>
          <w:sz w:val="20"/>
          <w:szCs w:val="20"/>
          <w:lang w:val="en-US"/>
        </w:rPr>
        <w:t xml:space="preserve"> and technology</w:t>
      </w:r>
      <w:r w:rsidR="00FE2E22" w:rsidRPr="00FE2E22">
        <w:rPr>
          <w:rFonts w:ascii="Times New Roman" w:hAnsi="Times New Roman" w:cs="Times New Roman"/>
          <w:sz w:val="20"/>
          <w:szCs w:val="20"/>
          <w:lang w:val="en-US"/>
        </w:rPr>
        <w:t xml:space="preserve"> that students want to be implemented in their </w:t>
      </w:r>
      <w:r w:rsidR="001B364D">
        <w:rPr>
          <w:rFonts w:ascii="Times New Roman" w:hAnsi="Times New Roman" w:cs="Times New Roman"/>
          <w:sz w:val="20"/>
          <w:szCs w:val="20"/>
          <w:lang w:val="en-US"/>
        </w:rPr>
        <w:t>learning</w:t>
      </w:r>
      <w:r w:rsidR="00FE2E22" w:rsidRPr="00FE2E22">
        <w:rPr>
          <w:rFonts w:ascii="Times New Roman" w:hAnsi="Times New Roman" w:cs="Times New Roman"/>
          <w:sz w:val="20"/>
          <w:szCs w:val="20"/>
          <w:lang w:val="en-US"/>
        </w:rPr>
        <w:t xml:space="preserve"> activities. This study is </w:t>
      </w:r>
      <w:r w:rsidR="004D3A3C">
        <w:rPr>
          <w:rFonts w:ascii="Times New Roman" w:hAnsi="Times New Roman" w:cs="Times New Roman"/>
          <w:sz w:val="20"/>
          <w:szCs w:val="20"/>
          <w:lang w:val="en-US"/>
        </w:rPr>
        <w:t xml:space="preserve">a </w:t>
      </w:r>
      <w:r w:rsidR="00FE2E22" w:rsidRPr="00FE2E22">
        <w:rPr>
          <w:rFonts w:ascii="Times New Roman" w:hAnsi="Times New Roman" w:cs="Times New Roman"/>
          <w:sz w:val="20"/>
          <w:szCs w:val="20"/>
          <w:lang w:val="en-US"/>
        </w:rPr>
        <w:t xml:space="preserve">descriptive </w:t>
      </w:r>
      <w:r w:rsidR="004D3A3C">
        <w:rPr>
          <w:rFonts w:ascii="Times New Roman" w:hAnsi="Times New Roman" w:cs="Times New Roman"/>
          <w:sz w:val="20"/>
          <w:szCs w:val="20"/>
          <w:lang w:val="en-US"/>
        </w:rPr>
        <w:t xml:space="preserve">survey </w:t>
      </w:r>
      <w:r w:rsidR="00FE2E22" w:rsidRPr="00FE2E22">
        <w:rPr>
          <w:rFonts w:ascii="Times New Roman" w:hAnsi="Times New Roman" w:cs="Times New Roman"/>
          <w:sz w:val="20"/>
          <w:szCs w:val="20"/>
          <w:lang w:val="en-US"/>
        </w:rPr>
        <w:t>research</w:t>
      </w:r>
      <w:r w:rsidR="00023666">
        <w:rPr>
          <w:rFonts w:ascii="Times New Roman" w:hAnsi="Times New Roman" w:cs="Times New Roman"/>
          <w:sz w:val="20"/>
          <w:szCs w:val="20"/>
          <w:lang w:val="en-US"/>
        </w:rPr>
        <w:t xml:space="preserve"> with exploratory sequential mixed-methods data analysis</w:t>
      </w:r>
      <w:r w:rsidR="00FE2E22" w:rsidRPr="00FE2E22">
        <w:rPr>
          <w:rFonts w:ascii="Times New Roman" w:hAnsi="Times New Roman" w:cs="Times New Roman"/>
          <w:sz w:val="20"/>
          <w:szCs w:val="20"/>
          <w:lang w:val="en-US"/>
        </w:rPr>
        <w:t>. The data was collected by conducting</w:t>
      </w:r>
      <w:r w:rsidR="00023666">
        <w:rPr>
          <w:rFonts w:ascii="Times New Roman" w:hAnsi="Times New Roman" w:cs="Times New Roman"/>
          <w:sz w:val="20"/>
          <w:szCs w:val="20"/>
          <w:lang w:val="en-US"/>
        </w:rPr>
        <w:t xml:space="preserve"> </w:t>
      </w:r>
      <w:r w:rsidR="00FE2E22" w:rsidRPr="00FE2E22">
        <w:rPr>
          <w:rFonts w:ascii="Times New Roman" w:hAnsi="Times New Roman" w:cs="Times New Roman"/>
          <w:sz w:val="20"/>
          <w:szCs w:val="20"/>
          <w:lang w:val="en-US"/>
        </w:rPr>
        <w:t>focus group discussion</w:t>
      </w:r>
      <w:r w:rsidR="00023666">
        <w:rPr>
          <w:rFonts w:ascii="Times New Roman" w:hAnsi="Times New Roman" w:cs="Times New Roman"/>
          <w:sz w:val="20"/>
          <w:szCs w:val="20"/>
          <w:lang w:val="en-US"/>
        </w:rPr>
        <w:t>s</w:t>
      </w:r>
      <w:r w:rsidR="00FE2E22" w:rsidRPr="00FE2E22">
        <w:rPr>
          <w:rFonts w:ascii="Times New Roman" w:hAnsi="Times New Roman" w:cs="Times New Roman"/>
          <w:sz w:val="20"/>
          <w:szCs w:val="20"/>
          <w:lang w:val="en-US"/>
        </w:rPr>
        <w:t xml:space="preserve"> (FGD)</w:t>
      </w:r>
      <w:r w:rsidR="00023666">
        <w:rPr>
          <w:rFonts w:ascii="Times New Roman" w:hAnsi="Times New Roman" w:cs="Times New Roman"/>
          <w:sz w:val="20"/>
          <w:szCs w:val="20"/>
          <w:lang w:val="en-US"/>
        </w:rPr>
        <w:t xml:space="preserve"> and questionnaires</w:t>
      </w:r>
      <w:r w:rsidR="00FE2E22" w:rsidRPr="00FE2E22">
        <w:rPr>
          <w:rFonts w:ascii="Times New Roman" w:hAnsi="Times New Roman" w:cs="Times New Roman"/>
          <w:sz w:val="20"/>
          <w:szCs w:val="20"/>
          <w:lang w:val="en-US"/>
        </w:rPr>
        <w:t xml:space="preserve"> with first-year students in 2 classes of automotive vocational teacher education. The results of </w:t>
      </w:r>
      <w:r w:rsidR="0021544C">
        <w:rPr>
          <w:rFonts w:ascii="Times New Roman" w:hAnsi="Times New Roman" w:cs="Times New Roman"/>
          <w:sz w:val="20"/>
          <w:szCs w:val="20"/>
          <w:lang w:val="en-US"/>
        </w:rPr>
        <w:t>this study</w:t>
      </w:r>
      <w:r w:rsidR="00FE2E22" w:rsidRPr="00FE2E22">
        <w:rPr>
          <w:rFonts w:ascii="Times New Roman" w:hAnsi="Times New Roman" w:cs="Times New Roman"/>
          <w:sz w:val="20"/>
          <w:szCs w:val="20"/>
          <w:lang w:val="en-US"/>
        </w:rPr>
        <w:t xml:space="preserve"> are (1) having a structured</w:t>
      </w:r>
      <w:r w:rsidR="00023666">
        <w:rPr>
          <w:rFonts w:ascii="Times New Roman" w:hAnsi="Times New Roman" w:cs="Times New Roman"/>
          <w:sz w:val="20"/>
          <w:szCs w:val="20"/>
          <w:lang w:val="en-US"/>
        </w:rPr>
        <w:t xml:space="preserve"> </w:t>
      </w:r>
      <w:r w:rsidR="00FE2E22" w:rsidRPr="00FE2E22">
        <w:rPr>
          <w:rFonts w:ascii="Times New Roman" w:hAnsi="Times New Roman" w:cs="Times New Roman"/>
          <w:sz w:val="20"/>
          <w:szCs w:val="20"/>
          <w:lang w:val="en-US"/>
        </w:rPr>
        <w:t xml:space="preserve">program </w:t>
      </w:r>
      <w:r w:rsidR="00813E7F">
        <w:rPr>
          <w:rFonts w:ascii="Times New Roman" w:hAnsi="Times New Roman" w:cs="Times New Roman"/>
          <w:sz w:val="20"/>
          <w:szCs w:val="20"/>
          <w:lang w:val="en-US"/>
        </w:rPr>
        <w:t xml:space="preserve">in an </w:t>
      </w:r>
      <w:r w:rsidR="00813E7F">
        <w:rPr>
          <w:rFonts w:ascii="Times New Roman" w:hAnsi="Times New Roman" w:cs="Times New Roman"/>
          <w:sz w:val="20"/>
          <w:szCs w:val="20"/>
          <w:lang w:val="en-US"/>
        </w:rPr>
        <w:t>online</w:t>
      </w:r>
      <w:r w:rsidR="00813E7F" w:rsidRPr="00FE2E22">
        <w:rPr>
          <w:rFonts w:ascii="Times New Roman" w:hAnsi="Times New Roman" w:cs="Times New Roman"/>
          <w:sz w:val="20"/>
          <w:szCs w:val="20"/>
          <w:lang w:val="en-US"/>
        </w:rPr>
        <w:t xml:space="preserve"> </w:t>
      </w:r>
      <w:r w:rsidR="00813E7F">
        <w:rPr>
          <w:rFonts w:ascii="Times New Roman" w:hAnsi="Times New Roman" w:cs="Times New Roman"/>
          <w:sz w:val="20"/>
          <w:szCs w:val="20"/>
          <w:lang w:val="en-US"/>
        </w:rPr>
        <w:t xml:space="preserve">platform </w:t>
      </w:r>
      <w:r w:rsidR="004C01EF">
        <w:rPr>
          <w:rFonts w:ascii="Times New Roman" w:hAnsi="Times New Roman" w:cs="Times New Roman"/>
          <w:sz w:val="20"/>
          <w:szCs w:val="20"/>
          <w:lang w:val="en-US"/>
        </w:rPr>
        <w:t xml:space="preserve">with </w:t>
      </w:r>
      <w:r w:rsidR="00140AE8">
        <w:rPr>
          <w:rFonts w:ascii="Times New Roman" w:hAnsi="Times New Roman" w:cs="Times New Roman"/>
          <w:sz w:val="20"/>
          <w:szCs w:val="20"/>
          <w:lang w:val="en-US"/>
        </w:rPr>
        <w:t xml:space="preserve">specific preferred </w:t>
      </w:r>
      <w:r w:rsidR="004C01EF">
        <w:rPr>
          <w:rFonts w:ascii="Times New Roman" w:hAnsi="Times New Roman" w:cs="Times New Roman"/>
          <w:sz w:val="20"/>
          <w:szCs w:val="20"/>
          <w:lang w:val="en-US"/>
        </w:rPr>
        <w:t xml:space="preserve">learning materials </w:t>
      </w:r>
      <w:r w:rsidR="00FE2E22" w:rsidRPr="00FE2E22">
        <w:rPr>
          <w:rFonts w:ascii="Times New Roman" w:hAnsi="Times New Roman" w:cs="Times New Roman"/>
          <w:sz w:val="20"/>
          <w:szCs w:val="20"/>
          <w:lang w:val="en-US"/>
        </w:rPr>
        <w:t xml:space="preserve">before classroom activities for preparing </w:t>
      </w:r>
      <w:r w:rsidR="00813E7F">
        <w:rPr>
          <w:rFonts w:ascii="Times New Roman" w:hAnsi="Times New Roman" w:cs="Times New Roman"/>
          <w:sz w:val="20"/>
          <w:szCs w:val="20"/>
          <w:lang w:val="en-US"/>
        </w:rPr>
        <w:t xml:space="preserve">needed </w:t>
      </w:r>
      <w:r w:rsidR="00FE2E22" w:rsidRPr="00FE2E22">
        <w:rPr>
          <w:rFonts w:ascii="Times New Roman" w:hAnsi="Times New Roman" w:cs="Times New Roman"/>
          <w:sz w:val="20"/>
          <w:szCs w:val="20"/>
          <w:lang w:val="en-US"/>
        </w:rPr>
        <w:t xml:space="preserve">background knowledge, (2) having discussions for exercising high order thinking skills in classroom activities, and (3) having </w:t>
      </w:r>
      <w:r w:rsidR="009F49BF">
        <w:rPr>
          <w:rFonts w:ascii="Times New Roman" w:hAnsi="Times New Roman" w:cs="Times New Roman"/>
          <w:sz w:val="20"/>
          <w:szCs w:val="20"/>
          <w:lang w:val="en-US"/>
        </w:rPr>
        <w:t xml:space="preserve">checking understanding </w:t>
      </w:r>
      <w:r w:rsidR="00D85E6A">
        <w:rPr>
          <w:rFonts w:ascii="Times New Roman" w:hAnsi="Times New Roman" w:cs="Times New Roman"/>
          <w:sz w:val="20"/>
          <w:szCs w:val="20"/>
          <w:lang w:val="en-US"/>
        </w:rPr>
        <w:t>and discussion</w:t>
      </w:r>
      <w:r w:rsidR="00813E7F">
        <w:rPr>
          <w:rFonts w:ascii="Times New Roman" w:hAnsi="Times New Roman" w:cs="Times New Roman"/>
          <w:sz w:val="20"/>
          <w:szCs w:val="20"/>
          <w:lang w:val="en-US"/>
        </w:rPr>
        <w:t xml:space="preserve"> forum</w:t>
      </w:r>
      <w:r w:rsidR="00FB4677">
        <w:rPr>
          <w:rFonts w:ascii="Times New Roman" w:hAnsi="Times New Roman" w:cs="Times New Roman"/>
          <w:sz w:val="20"/>
          <w:szCs w:val="20"/>
          <w:lang w:val="en-US"/>
        </w:rPr>
        <w:t xml:space="preserve"> program</w:t>
      </w:r>
      <w:r w:rsidR="00813E7F">
        <w:rPr>
          <w:rFonts w:ascii="Times New Roman" w:hAnsi="Times New Roman" w:cs="Times New Roman"/>
          <w:sz w:val="20"/>
          <w:szCs w:val="20"/>
          <w:lang w:val="en-US"/>
        </w:rPr>
        <w:t xml:space="preserve"> in an online platform</w:t>
      </w:r>
      <w:r w:rsidR="00FE2E22" w:rsidRPr="00FE2E22">
        <w:rPr>
          <w:rFonts w:ascii="Times New Roman" w:hAnsi="Times New Roman" w:cs="Times New Roman"/>
          <w:sz w:val="20"/>
          <w:szCs w:val="20"/>
          <w:lang w:val="en-US"/>
        </w:rPr>
        <w:t>.</w:t>
      </w:r>
    </w:p>
    <w:p w14:paraId="20287ECB" w14:textId="77777777" w:rsidR="0037324E" w:rsidRDefault="00F1562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4D0FC03B" w14:textId="595B4691" w:rsidR="001D49B5" w:rsidRDefault="00CE03A7" w:rsidP="001D49B5">
      <w:pPr>
        <w:spacing w:after="0"/>
        <w:jc w:val="both"/>
        <w:rPr>
          <w:rFonts w:ascii="Times New Roman" w:eastAsia="Times New Roman" w:hAnsi="Times New Roman" w:cs="Times New Roman"/>
          <w:b/>
          <w:color w:val="000000"/>
        </w:rPr>
      </w:pPr>
      <w:r>
        <w:rPr>
          <w:rFonts w:ascii="Times New Roman" w:hAnsi="Times New Roman" w:cs="Times New Roman"/>
        </w:rPr>
        <w:t xml:space="preserve">Today’s students need professional today’s teachers or educators that have today’s required teaching skills. </w:t>
      </w:r>
      <w:r w:rsidR="00A5739E">
        <w:rPr>
          <w:rFonts w:ascii="Times New Roman" w:hAnsi="Times New Roman" w:cs="Times New Roman"/>
        </w:rPr>
        <w:t>P</w:t>
      </w:r>
      <w:r w:rsidR="00B351F2" w:rsidRPr="00B351F2">
        <w:rPr>
          <w:rFonts w:ascii="Times New Roman" w:hAnsi="Times New Roman" w:cs="Times New Roman"/>
        </w:rPr>
        <w:t xml:space="preserve">rofessional educators are needed in the demand of </w:t>
      </w:r>
      <w:r w:rsidR="00A5739E">
        <w:rPr>
          <w:rFonts w:ascii="Times New Roman" w:hAnsi="Times New Roman" w:cs="Times New Roman"/>
        </w:rPr>
        <w:t xml:space="preserve">the </w:t>
      </w:r>
      <w:r w:rsidR="00B351F2" w:rsidRPr="00B351F2">
        <w:rPr>
          <w:rFonts w:ascii="Times New Roman" w:hAnsi="Times New Roman" w:cs="Times New Roman"/>
        </w:rPr>
        <w:t>21</w:t>
      </w:r>
      <w:r w:rsidR="00B351F2" w:rsidRPr="00B351F2">
        <w:rPr>
          <w:rFonts w:ascii="Times New Roman" w:hAnsi="Times New Roman" w:cs="Times New Roman"/>
          <w:vertAlign w:val="superscript"/>
        </w:rPr>
        <w:t>st</w:t>
      </w:r>
      <w:r w:rsidR="00B351F2" w:rsidRPr="00B351F2">
        <w:rPr>
          <w:rFonts w:ascii="Times New Roman" w:hAnsi="Times New Roman" w:cs="Times New Roman"/>
        </w:rPr>
        <w:t xml:space="preserve"> century to teach today's learners</w:t>
      </w:r>
      <w:r w:rsidR="00A5739E">
        <w:rPr>
          <w:rFonts w:ascii="Times New Roman" w:hAnsi="Times New Roman" w:cs="Times New Roman"/>
        </w:rPr>
        <w:t xml:space="preserve"> </w:t>
      </w:r>
      <w:r w:rsidR="00A5739E">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10.1177/003172170308400511","ISSN":"00317217","author":[{"dropping-particle":"","family":"Holm","given":"Lisa","non-dropping-particle":"","parse-names":false,"suffix":""},{"dropping-particle":"","family":"Horn","given":"Carol","non-dropping-particle":"","parse-names":false,"suffix":""}],"container-title":"Phi Delta Kappan","id":"ITEM-1","issued":{"date-parts":[["2003"]]},"title":"Bridging the gap between schools of education and the needs of 21st-century teachers","type":"article"},"uris":["http://www.mendeley.com/documents/?uuid=189a74d5-c67b-480a-950c-603d0f81ba8d"]}],"mendeley":{"formattedCitation":"[1]","plainTextFormattedCitation":"[1]","previouslyFormattedCitation":"[4]"},"properties":{"noteIndex":0},"schema":"https://github.com/citation-style-language/schema/raw/master/csl-citation.json"}</w:instrText>
      </w:r>
      <w:r w:rsidR="00A5739E">
        <w:rPr>
          <w:rFonts w:ascii="Times New Roman" w:hAnsi="Times New Roman" w:cs="Times New Roman"/>
        </w:rPr>
        <w:fldChar w:fldCharType="separate"/>
      </w:r>
      <w:r w:rsidR="001D49B5" w:rsidRPr="001D49B5">
        <w:rPr>
          <w:rFonts w:ascii="Times New Roman" w:hAnsi="Times New Roman" w:cs="Times New Roman"/>
          <w:noProof/>
        </w:rPr>
        <w:t>[1]</w:t>
      </w:r>
      <w:r w:rsidR="00A5739E">
        <w:rPr>
          <w:rFonts w:ascii="Times New Roman" w:hAnsi="Times New Roman" w:cs="Times New Roman"/>
        </w:rPr>
        <w:fldChar w:fldCharType="end"/>
      </w:r>
      <w:r w:rsidR="00A5739E">
        <w:rPr>
          <w:rFonts w:ascii="Times New Roman" w:hAnsi="Times New Roman" w:cs="Times New Roman"/>
        </w:rPr>
        <w:t xml:space="preserve">. </w:t>
      </w:r>
      <w:r w:rsidR="00BE7139">
        <w:rPr>
          <w:rFonts w:ascii="Times New Roman" w:hAnsi="Times New Roman" w:cs="Times New Roman"/>
        </w:rPr>
        <w:t>Firstly, t</w:t>
      </w:r>
      <w:r w:rsidR="00B351F2" w:rsidRPr="00B351F2">
        <w:rPr>
          <w:rFonts w:ascii="Times New Roman" w:hAnsi="Times New Roman" w:cs="Times New Roman"/>
        </w:rPr>
        <w:t xml:space="preserve">hey should respond </w:t>
      </w:r>
      <w:r w:rsidR="00A5739E">
        <w:rPr>
          <w:rFonts w:ascii="Times New Roman" w:hAnsi="Times New Roman" w:cs="Times New Roman"/>
        </w:rPr>
        <w:t xml:space="preserve">to </w:t>
      </w:r>
      <w:r w:rsidR="00B351F2" w:rsidRPr="00B351F2">
        <w:rPr>
          <w:rFonts w:ascii="Times New Roman" w:hAnsi="Times New Roman" w:cs="Times New Roman"/>
        </w:rPr>
        <w:t xml:space="preserve">several existed challenges by equipping their students with skills that will be useful in the </w:t>
      </w:r>
      <w:r w:rsidR="00EC65B2">
        <w:rPr>
          <w:rFonts w:ascii="Times New Roman" w:hAnsi="Times New Roman" w:cs="Times New Roman"/>
        </w:rPr>
        <w:t>work and live</w:t>
      </w:r>
      <w:r w:rsidR="00B351F2" w:rsidRPr="00B351F2">
        <w:rPr>
          <w:rFonts w:ascii="Times New Roman" w:hAnsi="Times New Roman" w:cs="Times New Roman"/>
        </w:rPr>
        <w:t xml:space="preserve">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{"citationItems":[{"id":"ITEM-1","itemData":{"DOI":"10.1080/00228958.2011.10516575","ISSN":"0022-8958","abstract":"Abstract Skills students will need for the society in which they will work and live shouldn't be thought of as “one more thing to teach,” but rather training integrated across all curricula.","author":[{"dropping-particle":"","family":"Larson","given":"Lotta C.","non-dropping-particle":"","parse-names":false,"suffix":""},{"dropping-particle":"","family":"Miller","given":"Teresa Northern","non-dropping-particle":"","parse-names":false,"suffix":""}],"container-title":"Kappa Delta Pi Record","id":"ITEM-1","issued":{"date-parts":[["2011"]]},"title":"21st Century Skills: Prepare Students for the Future","type":"article-journal"},"uris":["http://www.mendeley.com/documents/?uuid=5a0ff2e8-2b58-46fe-9f34-b51edc1240df"]}],"mendeley":{"formattedCitation":"[2]","plainTextFormattedCitation":"[2]","previouslyFormattedCitation":"[5]"},"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[2]</w:t>
      </w:r>
      <w:r w:rsidR="00E24AD3">
        <w:rPr>
          <w:rFonts w:ascii="Times New Roman" w:hAnsi="Times New Roman" w:cs="Times New Roman"/>
        </w:rPr>
        <w:fldChar w:fldCharType="end"/>
      </w:r>
      <w:r w:rsidR="00B351F2" w:rsidRPr="00B351F2">
        <w:rPr>
          <w:rFonts w:ascii="Times New Roman" w:hAnsi="Times New Roman" w:cs="Times New Roman"/>
        </w:rPr>
        <w:t xml:space="preserve">. </w:t>
      </w:r>
      <w:r w:rsidR="00E24AD3">
        <w:rPr>
          <w:rFonts w:ascii="Times New Roman" w:hAnsi="Times New Roman" w:cs="Times New Roman"/>
        </w:rPr>
        <w:t>Besides</w:t>
      </w:r>
      <w:r w:rsidR="00B351F2" w:rsidRPr="00B351F2">
        <w:rPr>
          <w:rFonts w:ascii="Times New Roman" w:hAnsi="Times New Roman" w:cs="Times New Roman"/>
        </w:rPr>
        <w:t>, they also need to implement the 21</w:t>
      </w:r>
      <w:r w:rsidR="00B351F2" w:rsidRPr="00B351F2">
        <w:rPr>
          <w:rFonts w:ascii="Times New Roman" w:hAnsi="Times New Roman" w:cs="Times New Roman"/>
          <w:vertAlign w:val="superscript"/>
        </w:rPr>
        <w:t>st</w:t>
      </w:r>
      <w:r w:rsidR="00E24AD3">
        <w:rPr>
          <w:rFonts w:ascii="Times New Roman" w:hAnsi="Times New Roman" w:cs="Times New Roman"/>
        </w:rPr>
        <w:t>-</w:t>
      </w:r>
      <w:r w:rsidR="00B351F2" w:rsidRPr="00B351F2">
        <w:rPr>
          <w:rFonts w:ascii="Times New Roman" w:hAnsi="Times New Roman" w:cs="Times New Roman"/>
        </w:rPr>
        <w:t xml:space="preserve">century education system that concern to consider what materials that students need to learn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{"citationItems":[{"id":"ITEM-1","itemData":{"abstract":"All students need a more robust education-and a refreshingly different kind of education-than most are getting today. The vision of learning individuals embrace focuses on teaching students to become critical thinkers, problem solvers and innovators; effective communicators and collaborators; and self-directed learners. This vision responds to the demand for citizens who are globally aware, civically engaged, and capable of managing their lives and careers, and for young people who are economically and financially literate and fluent in information, media and technology skills. Employers, educators and the public strongly believe that students need to be proficient in 21st century skills like these to succeed in a world that is constantly in flux. Creating a 21st century education system requires broad and intensive use of technology-and a strong technology infrastructure. Schools cannot possibly prepare students to participate in a global economy without making intensive use of technology. Two major obstacles are holding schools back in maximizing the impact of technology as a catalyst for improvement: (1) The use of technology in education is narrowly conceived. Right now, schools use technology primarily as a tool for developing students' computer and Internet skills. This is important, but technology proficiency is simply the point of entry to the digital world-and it is only a small sliver of the far-reaching utility of technology as a powerful enabling tool for a full range of essential knowledge and skills; and (2) The assumption that education already is using technology widely is unfounded. Despite federal, state and local investment in technology and Internet connectivity, most schools still use technology sparingly, rather than as a critical component of all educational operations. Right now, 100 million Americans have broadband access, 219 million Americans use cell phones and the personal computer penetration rate is 73 percent. To a wireless nation, which relies on technology for ordinary tasks and extraordinary achievements, it is shocking and inconceivable-but true-that technology is marginalized in the complex and vital affairs of education. To overcome these obstacles, the nation's education system must join the ranks of competitive U.S. industries that have made technology an indispensable part of their operations and reaped the benefits of their actions. This report is a call to action to integrate technology as a fundamental buildin…","author":[{"dropping-particle":"","family":"Busch","given":"Thyra","non-dropping-particle":"","parse-names":false,"suffix":""},{"dropping-particle":"","family":"Byer","given":"David","non-dropping-particle":"","parse-names":false,"suffix":""},{"dropping-particle":"","family":"Fadel","given":"Charles","non-dropping-particle":"","parse-names":false,"suffix":""},{"dropping-particle":"","family":"Fox","given":"Christine","non-dropping-particle":"","parse-names":false,"suffix":""},{"dropping-particle":"","family":"Givens","given":"Anita","non-dropping-particle":"","parse-names":false,"suffix":""},{"dropping-particle":"","family":"Kellogg","given":"Lillian","non-dropping-particle":"","parse-names":false,"suffix":""},{"dropping-particle":"","family":"Knezek","given":"Don","non-dropping-particle":"","parse-names":false,"suffix":""},{"dropping-particle":"","family":"Nieker","given":"Mark","non-dropping-particle":"","parse-names":false,"suffix":""},{"dropping-particle":"","family":"Petersen","given":"Joel","non-dropping-particle":"","parse-names":false,"suffix":""},{"dropping-particle":"","family":"Romond","given":"Bill","non-dropping-particle":"","parse-names":false,"suffix":""},{"dropping-particle":"","family":"Steele","given":"Gloria","non-dropping-particle":"","parse-names":false,"suffix":""},{"dropping-particle":"","family":"Trilling","given":"Bernie","non-dropping-particle":"","parse-names":false,"suffix":""},{"dropping-particle":"","family":"Tyler","given":"Jill","non-dropping-particle":"","parse-names":false,"suffix":""},{"dropping-particle":"","family":"Wolf","given":"Mary Ann","non-dropping-particle":"","parse-names":false,"suffix":""}],"container-title":"M. Vockley","id":"ITEM-1","issued":{"date-parts":[["2008"]]},"title":"Maximizing the Impact : The Pivotal Role of Technology in a 21st Century Educational System","type":"article-journal"},"uris":["http://www.mendeley.com/documents/?uuid=aafe9e5b-9c62-4817-9b1d-58421f13504c"]}],"mendeley":{"formattedCitation":"[3]","plainTextFormattedCitation":"[3]","previouslyFormattedCitation":"[6]"},"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[3]</w:t>
      </w:r>
      <w:r w:rsidR="00E24AD3">
        <w:rPr>
          <w:rFonts w:ascii="Times New Roman" w:hAnsi="Times New Roman" w:cs="Times New Roman"/>
        </w:rPr>
        <w:fldChar w:fldCharType="end"/>
      </w:r>
      <w:r w:rsidR="0074726F">
        <w:rPr>
          <w:rFonts w:ascii="Times New Roman" w:hAnsi="Times New Roman" w:cs="Times New Roman"/>
        </w:rPr>
        <w:t>. Ultimately, they need to implement the system of</w:t>
      </w:r>
      <w:r w:rsidR="00B351F2" w:rsidRPr="00B351F2">
        <w:rPr>
          <w:rFonts w:ascii="Times New Roman" w:hAnsi="Times New Roman" w:cs="Times New Roman"/>
        </w:rPr>
        <w:t xml:space="preserve"> education 4.0 </w:t>
      </w:r>
      <w:r w:rsidR="0074726F">
        <w:rPr>
          <w:rFonts w:ascii="Times New Roman" w:hAnsi="Times New Roman" w:cs="Times New Roman"/>
        </w:rPr>
        <w:t xml:space="preserve"> </w:t>
      </w:r>
      <w:r w:rsidR="00B351F2" w:rsidRPr="00B351F2">
        <w:rPr>
          <w:rFonts w:ascii="Times New Roman" w:hAnsi="Times New Roman" w:cs="Times New Roman"/>
        </w:rPr>
        <w:t xml:space="preserve">as an answer </w:t>
      </w:r>
      <w:r w:rsidR="00E24AD3">
        <w:rPr>
          <w:rFonts w:ascii="Times New Roman" w:hAnsi="Times New Roman" w:cs="Times New Roman"/>
        </w:rPr>
        <w:t>to</w:t>
      </w:r>
      <w:r w:rsidR="00B351F2" w:rsidRPr="00B351F2">
        <w:rPr>
          <w:rFonts w:ascii="Times New Roman" w:hAnsi="Times New Roman" w:cs="Times New Roman"/>
        </w:rPr>
        <w:t xml:space="preserve"> </w:t>
      </w:r>
      <w:r w:rsidR="0074726F">
        <w:rPr>
          <w:rFonts w:ascii="Times New Roman" w:hAnsi="Times New Roman" w:cs="Times New Roman"/>
        </w:rPr>
        <w:t>today’s</w:t>
      </w:r>
      <w:r w:rsidR="00B351F2" w:rsidRPr="00B351F2">
        <w:rPr>
          <w:rFonts w:ascii="Times New Roman" w:hAnsi="Times New Roman" w:cs="Times New Roman"/>
        </w:rPr>
        <w:t xml:space="preserve"> industrial revolution challenge</w:t>
      </w:r>
      <w:r w:rsidR="00E24AD3">
        <w:rPr>
          <w:rFonts w:ascii="Times New Roman" w:hAnsi="Times New Roman" w:cs="Times New Roman"/>
        </w:rPr>
        <w:t xml:space="preserve">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{"citationItems":[{"id":"ITEM-1","itemData":{"DOI":"10.7575/aiac.ijels.v.6n.3p.92","ISSN":"2202-9478","abstract":"Almost everyone is talking about the 4th Industrial Revolution (4IR). The 4IR wave is so strong that change is inevitable, including within the education setting, making Education 4.0 the famous buzzword among educationists today. What is Education 4.0? Do educators really understand it or they simply follow what others are doing. Education 4.0 is a respond to the needs of IR4.0 where human and technology are aligned to enable new possibilities. The paper explains the nine trends of Education 4.0, preference of the 21st century learners, skills for 21st century teachers, share some ideas on how to implement Education 4.0 trends in the language classrooms and students’ feedback on their experience in learning in the Education 4.0 classroom.","author":[{"dropping-particle":"","family":"Aziz Hussin","given":"Anealka","non-dropping-particle":"","parse-names":false,"suffix":""}],"container-title":"International Journal of Education and Literacy Studies","id":"ITEM-1","issued":{"date-parts":[["2018"]]},"title":"Education 4.0 Made Simple: Ideas For Teaching","type":"article-journal"},"uris":["http://www.mendeley.com/documents/?uuid=c473882b-3d83-4c80-8ec0-f5b674783f0c"]}],"mendeley":{"formattedCitation":"[4]","plainTextFormattedCitation":"[4]","previouslyFormattedCitation":"[7]"},"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[4]</w:t>
      </w:r>
      <w:r w:rsidR="00E24AD3">
        <w:rPr>
          <w:rFonts w:ascii="Times New Roman" w:hAnsi="Times New Roman" w:cs="Times New Roman"/>
        </w:rPr>
        <w:fldChar w:fldCharType="end"/>
      </w:r>
      <w:r w:rsidR="00B351F2" w:rsidRPr="00B351F2">
        <w:rPr>
          <w:rFonts w:ascii="Times New Roman" w:hAnsi="Times New Roman" w:cs="Times New Roman"/>
        </w:rPr>
        <w:t xml:space="preserve">. Those educational systems occur because of the need of making sure that the students could succeed in the competitive world </w:t>
      </w:r>
      <w:r w:rsidR="00E24AD3">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{"citationItems":[{"id":"ITEM-1","itemData":{"abstract":"All students need a more robust education-and a refreshingly different kind of education-than most are getting today. The vision of learning individuals embrace focuses on teaching students to become critical thinkers, problem solvers and innovators; effective communicators and collaborators; and self-directed learners. This vision responds to the demand for citizens who are globally aware, civically engaged, and capable of managing their lives and careers, and for young people who are economically and financially literate and fluent in information, media and technology skills. Employers, educators and the public strongly believe that students need to be proficient in 21st century skills like these to succeed in a world that is constantly in flux. Creating a 21st century education system requires broad and intensive use of technology-and a strong technology infrastructure. Schools cannot possibly prepare students to participate in a global economy without making intensive use of technology. Two major obstacles are holding schools back in maximizing the impact of technology as a catalyst for improvement: (1) The use of technology in education is narrowly conceived. Right now, schools use technology primarily as a tool for developing students' computer and Internet skills. This is important, but technology proficiency is simply the point of entry to the digital world-and it is only a small sliver of the far-reaching utility of technology as a powerful enabling tool for a full range of essential knowledge and skills; and (2) The assumption that education already is using technology widely is unfounded. Despite federal, state and local investment in technology and Internet connectivity, most schools still use technology sparingly, rather than as a critical component of all educational operations. Right now, 100 million Americans have broadband access, 219 million Americans use cell phones and the personal computer penetration rate is 73 percent. To a wireless nation, which relies on technology for ordinary tasks and extraordinary achievements, it is shocking and inconceivable-but true-that technology is marginalized in the complex and vital affairs of education. To overcome these obstacles, the nation's education system must join the ranks of competitive U.S. industries that have made technology an indispensable part of their operations and reaped the benefits of their actions. This report is a call to action to integrate technology as a fundamental buildin…","author":[{"dropping-particle":"","family":"Busch","given":"Thyra","non-dropping-particle":"","parse-names":false,"suffix":""},{"dropping-particle":"","family":"Byer","given":"David","non-dropping-particle":"","parse-names":false,"suffix":""},{"dropping-particle":"","family":"Fadel","given":"Charles","non-dropping-particle":"","parse-names":false,"suffix":""},{"dropping-particle":"","family":"Fox","given":"Christine","non-dropping-particle":"","parse-names":false,"suffix":""},{"dropping-particle":"","family":"Givens","given":"Anita","non-dropping-particle":"","parse-names":false,"suffix":""},{"dropping-particle":"","family":"Kellogg","given":"Lillian","non-dropping-particle":"","parse-names":false,"suffix":""},{"dropping-particle":"","family":"Knezek","given":"Don","non-dropping-particle":"","parse-names":false,"suffix":""},{"dropping-particle":"","family":"Nieker","given":"Mark","non-dropping-particle":"","parse-names":false,"suffix":""},{"dropping-particle":"","family":"Petersen","given":"Joel","non-dropping-particle":"","parse-names":false,"suffix":""},{"dropping-particle":"","family":"Romond","given":"Bill","non-dropping-particle":"","parse-names":false,"suffix":""},{"dropping-particle":"","family":"Steele","given":"Gloria","non-dropping-particle":"","parse-names":false,"suffix":""},{"dropping-particle":"","family":"Trilling","given":"Bernie","non-dropping-particle":"","parse-names":false,"suffix":""},{"dropping-particle":"","family":"Tyler","given":"Jill","non-dropping-particle":"","parse-names":false,"suffix":""},{"dropping-particle":"","family":"Wolf","given":"Mary Ann","non-dropping-particle":"","parse-names":false,"suffix":""}],"container-title":"M. Vockley","id":"ITEM-1","issued":{"date-parts":[["2008"]]},"title":"Maximizing the Impact : The Pivotal Role of Technology in a 21st Century Educational System","type":"article-journal"},"uris":["http://www.mendeley.com/documents/?uuid=aafe9e5b-9c62-4817-9b1d-58421f13504c"]}],"mendeley":{"formattedCitation":"[3]","plainTextFormattedCitation":"[3]","previouslyFormattedCitation":"[6]"},"properties":{"noteIndex":0},"schema":"https://github.com/citation-style-language/schema/raw/master/csl-citation.json"}</w:instrText>
      </w:r>
      <w:r w:rsidR="00E24AD3">
        <w:rPr>
          <w:rFonts w:ascii="Times New Roman" w:hAnsi="Times New Roman" w:cs="Times New Roman"/>
        </w:rPr>
        <w:fldChar w:fldCharType="separate"/>
      </w:r>
      <w:r w:rsidR="001D49B5" w:rsidRPr="001D49B5">
        <w:rPr>
          <w:rFonts w:ascii="Times New Roman" w:hAnsi="Times New Roman" w:cs="Times New Roman"/>
          <w:noProof/>
        </w:rPr>
        <w:t>[3]</w:t>
      </w:r>
      <w:r w:rsidR="00E24AD3">
        <w:rPr>
          <w:rFonts w:ascii="Times New Roman" w:hAnsi="Times New Roman" w:cs="Times New Roman"/>
        </w:rPr>
        <w:fldChar w:fldCharType="end"/>
      </w:r>
      <w:r w:rsidR="00B351F2" w:rsidRPr="00B351F2">
        <w:rPr>
          <w:rFonts w:ascii="Times New Roman" w:hAnsi="Times New Roman" w:cs="Times New Roman"/>
        </w:rPr>
        <w:t>.</w:t>
      </w:r>
      <w:r w:rsidR="001211E7">
        <w:rPr>
          <w:rFonts w:ascii="Times New Roman" w:eastAsia="Times New Roman" w:hAnsi="Times New Roman" w:cs="Times New Roman"/>
          <w:b/>
          <w:color w:val="000000"/>
        </w:rPr>
        <w:t xml:space="preserve"> </w:t>
      </w:r>
    </w:p>
    <w:p w14:paraId="69359A5E" w14:textId="44F326F5" w:rsidR="00B351F2" w:rsidRPr="001D49B5" w:rsidRDefault="00B351F2" w:rsidP="001D49B5">
      <w:pPr>
        <w:spacing w:after="0"/>
        <w:ind w:firstLine="720"/>
        <w:jc w:val="both"/>
        <w:rPr>
          <w:rFonts w:ascii="Times New Roman" w:eastAsia="Times New Roman" w:hAnsi="Times New Roman" w:cs="Times New Roman"/>
          <w:b/>
          <w:color w:val="000000"/>
        </w:rPr>
      </w:pPr>
      <w:r w:rsidRPr="00B351F2">
        <w:rPr>
          <w:rFonts w:ascii="Times New Roman" w:hAnsi="Times New Roman" w:cs="Times New Roman"/>
        </w:rPr>
        <w:t xml:space="preserve">On the other hand, </w:t>
      </w:r>
      <w:r w:rsidR="0075043D">
        <w:rPr>
          <w:rFonts w:ascii="Times New Roman" w:hAnsi="Times New Roman" w:cs="Times New Roman"/>
        </w:rPr>
        <w:t>as students, they</w:t>
      </w:r>
      <w:r w:rsidRPr="00B351F2">
        <w:rPr>
          <w:rFonts w:ascii="Times New Roman" w:hAnsi="Times New Roman" w:cs="Times New Roman"/>
        </w:rPr>
        <w:t xml:space="preserve"> should learn needed 21</w:t>
      </w:r>
      <w:r w:rsidRPr="00B351F2">
        <w:rPr>
          <w:rFonts w:ascii="Times New Roman" w:hAnsi="Times New Roman" w:cs="Times New Roman"/>
          <w:vertAlign w:val="superscript"/>
        </w:rPr>
        <w:t>st</w:t>
      </w:r>
      <w:r w:rsidR="00044A7D">
        <w:rPr>
          <w:rFonts w:ascii="Times New Roman" w:hAnsi="Times New Roman" w:cs="Times New Roman"/>
        </w:rPr>
        <w:t>-</w:t>
      </w:r>
      <w:r w:rsidRPr="00B351F2">
        <w:rPr>
          <w:rFonts w:ascii="Times New Roman" w:hAnsi="Times New Roman" w:cs="Times New Roman"/>
        </w:rPr>
        <w:t>century skills apart from their academic competenc</w:t>
      </w:r>
      <w:r w:rsidR="00044A7D">
        <w:rPr>
          <w:rFonts w:ascii="Times New Roman" w:hAnsi="Times New Roman" w:cs="Times New Roman"/>
        </w:rPr>
        <w:t>i</w:t>
      </w:r>
      <w:r w:rsidRPr="00B351F2">
        <w:rPr>
          <w:rFonts w:ascii="Times New Roman" w:hAnsi="Times New Roman" w:cs="Times New Roman"/>
        </w:rPr>
        <w:t>es to overcome the challenges of the 21</w:t>
      </w:r>
      <w:r w:rsidRPr="00B351F2">
        <w:rPr>
          <w:rFonts w:ascii="Times New Roman" w:hAnsi="Times New Roman" w:cs="Times New Roman"/>
          <w:vertAlign w:val="superscript"/>
        </w:rPr>
        <w:t>st</w:t>
      </w:r>
      <w:r w:rsidRPr="00B351F2">
        <w:rPr>
          <w:rFonts w:ascii="Times New Roman" w:hAnsi="Times New Roman" w:cs="Times New Roman"/>
        </w:rPr>
        <w:t xml:space="preserve"> century </w:t>
      </w:r>
      <w:r w:rsidR="0046792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{"citationItems":[{"id":"ITEM-1","itemData":{"DOI":"10.1016/j.sbspro.2012.09.253","ISSN":"18770428","abstract":"To overcome the challenges of the twenty first century in science and technology sector, students need to be equipped with the 21 st century skills to ensure their competitiveness in the globalization era. They are expected to master the 21 st century skills apart of just being excelled in their academic performance. Therefore, it is crucial to incorporate 21 st century skills in science education. 21 st century skills comprised of four main domains namely digital age literacy, inventive thinking, effective communication and high productivity. Scientific literacy is one of the skills required in digital age literacy. It means knowledge and understanding of the scientific concepts and processes required for personal decision-making, participation in civic and cultural affairs, and economic productivity. Scientific literacy is important in our modern society since they are many issues related to science and technology. Basic science process skills include observing, classifying, measuring and using numbers, making inferences, predicting, communicating and using the relations of space and time. While the integrated science process skills consist of interpreting data, operational definition, control variables, make hypotheses and experimenting. Science students have been cultivated by scientific literacy and science process skills through science classes. With these two skills, it is hoped that the science students have developed some skills needed in 21 st century skills. This paper will further explain about the 21 st century skills, scientific literacy and science process skills. It also explains about the intersection of science process skills and 21 st century skills in science education.","author":[{"dropping-particle":"","family":"Turiman","given":"Punia","non-dropping-particle":"","parse-names":false,"suffix":""},{"dropping-particle":"","family":"Omar","given":"Jizah","non-dropping-particle":"","parse-names":false,"suffix":""},{"dropping-particle":"","family":"Daud","given":"Adzliana Mohd","non-dropping-particle":"","parse-names":false,"suffix":""},{"dropping-particle":"","family":"Osman","given":"Kamisah","non-dropping-particle":"","parse-names":false,"suffix":""}],"container-title":"Procedia - Social and Behavioral Sciences","id":"ITEM-1","issued":{"date-parts":[["2012"]]},"title":"Fostering the 21st Century Skills through Scientific Literacy and Science Process Skills","type":"article-journal"},"uris":["http://www.mendeley.com/documents/?uuid=e72100b8-9975-4b29-ad29-d6db3f4e7d29"]}],"mendeley":{"formattedCitation":"[5]","plainTextFormattedCitation":"[5]","previouslyFormattedCitation":"[8]"},"properties":{"noteIndex":0},"schema":"https://github.com/citation-style-language/schema/raw/master/csl-citation.json"}</w:instrText>
      </w:r>
      <w:r w:rsidR="0046792A">
        <w:rPr>
          <w:rFonts w:ascii="Times New Roman" w:hAnsi="Times New Roman" w:cs="Times New Roman"/>
        </w:rPr>
        <w:fldChar w:fldCharType="separate"/>
      </w:r>
      <w:r w:rsidR="001D49B5" w:rsidRPr="001D49B5">
        <w:rPr>
          <w:rFonts w:ascii="Times New Roman" w:hAnsi="Times New Roman" w:cs="Times New Roman"/>
          <w:noProof/>
        </w:rPr>
        <w:t>[5]</w:t>
      </w:r>
      <w:r w:rsidR="0046792A">
        <w:rPr>
          <w:rFonts w:ascii="Times New Roman" w:hAnsi="Times New Roman" w:cs="Times New Roman"/>
        </w:rPr>
        <w:fldChar w:fldCharType="end"/>
      </w:r>
      <w:r w:rsidR="0046792A">
        <w:rPr>
          <w:rFonts w:ascii="Times New Roman" w:hAnsi="Times New Roman" w:cs="Times New Roman"/>
        </w:rPr>
        <w:t>.</w:t>
      </w:r>
      <w:r w:rsidRPr="00B351F2">
        <w:rPr>
          <w:rFonts w:ascii="Times New Roman" w:hAnsi="Times New Roman" w:cs="Times New Roman"/>
        </w:rPr>
        <w:t xml:space="preserve"> They </w:t>
      </w:r>
      <w:r w:rsidR="0075043D">
        <w:rPr>
          <w:rFonts w:ascii="Times New Roman" w:hAnsi="Times New Roman" w:cs="Times New Roman"/>
        </w:rPr>
        <w:t>need</w:t>
      </w:r>
      <w:r w:rsidRPr="00B351F2">
        <w:rPr>
          <w:rFonts w:ascii="Times New Roman" w:hAnsi="Times New Roman" w:cs="Times New Roman"/>
        </w:rPr>
        <w:t xml:space="preserve"> to learn</w:t>
      </w:r>
      <w:r w:rsidR="0075043D">
        <w:rPr>
          <w:rFonts w:ascii="Times New Roman" w:hAnsi="Times New Roman" w:cs="Times New Roman"/>
        </w:rPr>
        <w:t xml:space="preserve"> communication, collaboration, and problem-solving skills</w:t>
      </w:r>
      <w:r w:rsidRPr="00B351F2">
        <w:rPr>
          <w:rFonts w:ascii="Times New Roman" w:hAnsi="Times New Roman" w:cs="Times New Roman"/>
        </w:rPr>
        <w:t xml:space="preserve"> with people around the world </w:t>
      </w:r>
      <w:r w:rsidR="0046792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{"citationItems":[{"id":"ITEM-1","itemData":{"DOI":"10.1177/003172171209400203","ISSN":"00317217","abstract":"For students to learn 21st-century skills, we will have to teach them differently than we have in the past. The outdated, transmission model, through which teachers transmit factual knowledge to students via lectures and textbooks, remains the dominant approach to compulsory education in much of the world, yet it is not the most effective way to teach 21st-century skills. Students are not developing 21st-century skills because they are not explicitly taught and because they are more difficult to assess than factual retention. The authors summarize nine lessons from the science of learning telling how students learn 21st-century skills and how pedagogy can address their needs. © 2012.","author":[{"dropping-particle":"","family":"Saavedra","given":"Anna Rosefsky","non-dropping-particle":"","parse-names":false,"suffix":""},{"dropping-particle":"","family":"Darleen Opfer","given":"V.","non-dropping-particle":"","parse-names":false,"suffix":""}],"container-title":"Phi Delta Kappan","id":"ITEM-1","issued":{"date-parts":[["2012"]]},"title":"Learning 21st-century skills requires 21st-century teaching","type":"article-journal"},"uris":["http://www.mendeley.com/documents/?uuid=c9811e9f-31ae-4237-86c0-068ebcf0cddf"]}],"mendeley":{"formattedCitation":"[6]","plainTextFormattedCitation":"[6]","previouslyFormattedCitation":"[9]"},"properties":{"noteIndex":0},"schema":"https://github.com/citation-style-language/schema/raw/master/csl-citation.json"}</w:instrText>
      </w:r>
      <w:r w:rsidR="0046792A" w:rsidRPr="00241EDA">
        <w:rPr>
          <w:rFonts w:ascii="Times New Roman" w:hAnsi="Times New Roman" w:cs="Times New Roman"/>
        </w:rPr>
        <w:fldChar w:fldCharType="separate"/>
      </w:r>
      <w:r w:rsidR="001D49B5" w:rsidRPr="001D49B5">
        <w:rPr>
          <w:rFonts w:ascii="Times New Roman" w:hAnsi="Times New Roman" w:cs="Times New Roman"/>
          <w:noProof/>
        </w:rPr>
        <w:t>[6]</w:t>
      </w:r>
      <w:r w:rsidR="0046792A" w:rsidRPr="00241EDA">
        <w:rPr>
          <w:rFonts w:ascii="Times New Roman" w:hAnsi="Times New Roman" w:cs="Times New Roman"/>
        </w:rPr>
        <w:fldChar w:fldCharType="end"/>
      </w:r>
      <w:r w:rsidRPr="00241EDA">
        <w:rPr>
          <w:rFonts w:ascii="Times New Roman" w:hAnsi="Times New Roman" w:cs="Times New Roman"/>
        </w:rPr>
        <w:t xml:space="preserve">. </w:t>
      </w:r>
      <w:r w:rsidR="00044A7D" w:rsidRPr="00241EDA">
        <w:rPr>
          <w:rFonts w:ascii="Times New Roman" w:hAnsi="Times New Roman" w:cs="Times New Roman"/>
        </w:rPr>
        <w:t>Besides</w:t>
      </w:r>
      <w:r w:rsidRPr="00241EDA">
        <w:rPr>
          <w:rFonts w:ascii="Times New Roman" w:hAnsi="Times New Roman" w:cs="Times New Roman"/>
        </w:rPr>
        <w:t>, they also have to master higher-order thinking skills such as complex thinkin</w:t>
      </w:r>
      <w:r w:rsidR="00EC65B2">
        <w:rPr>
          <w:rFonts w:ascii="Times New Roman" w:hAnsi="Times New Roman" w:cs="Times New Roman"/>
        </w:rPr>
        <w:t xml:space="preserve">g, </w:t>
      </w:r>
      <w:r w:rsidRPr="00241EDA">
        <w:rPr>
          <w:rFonts w:ascii="Times New Roman" w:hAnsi="Times New Roman" w:cs="Times New Roman"/>
        </w:rPr>
        <w:t>communication skills</w:t>
      </w:r>
      <w:r w:rsidR="00813E7F">
        <w:rPr>
          <w:rFonts w:ascii="Times New Roman" w:hAnsi="Times New Roman" w:cs="Times New Roman"/>
        </w:rPr>
        <w:t>,</w:t>
      </w:r>
      <w:r w:rsidRPr="00241EDA">
        <w:rPr>
          <w:rFonts w:ascii="Times New Roman" w:hAnsi="Times New Roman" w:cs="Times New Roman"/>
        </w:rPr>
        <w:t xml:space="preserve"> and deeper learning </w:t>
      </w:r>
      <w:r w:rsidR="0046792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{"citationItems":[{"id":"ITEM-1","itemData":{"DOI":"10.1177/003172171209400203","ISSN":"00317217","abstract":"For students to learn 21st-century skills, we will have to teach them differently than we have in the past. The outdated, transmission model, through which teachers transmit factual knowledge to students via lectures and textbooks, remains the dominant approach to compulsory education in much of the world, yet it is not the most effective way to teach 21st-century skills. Students are not developing 21st-century skills because they are not explicitly taught and because they are more difficult to assess than factual retention. The authors summarize nine lessons from the science of learning telling how students learn 21st-century skills and how pedagogy can address their needs. © 2012.","author":[{"dropping-particle":"","family":"Saavedra","given":"Anna Rosefsky","non-dropping-particle":"","parse-names":false,"suffix":""},{"dropping-particle":"","family":"Darleen Opfer","given":"V.","non-dropping-particle":"","parse-names":false,"suffix":""}],"container-title":"Phi Delta Kappan","id":"ITEM-1","issued":{"date-parts":[["2012"]]},"title":"Learning 21st-century skills requires 21st-century teaching","type":"article-journal"},"uris":["http://www.mendeley.com/documents/?uuid=c9811e9f-31ae-4237-86c0-068ebcf0cddf"]}],"mendeley":{"formattedCitation":"[6]","plainTextFormattedCitation":"[6]","previouslyFormattedCitation":"[9]"},"properties":{"noteIndex":0},"schema":"https://github.com/citation-style-language/schema/raw/master/csl-citation.json"}</w:instrText>
      </w:r>
      <w:r w:rsidR="0046792A" w:rsidRPr="00241EDA">
        <w:rPr>
          <w:rFonts w:ascii="Times New Roman" w:hAnsi="Times New Roman" w:cs="Times New Roman"/>
        </w:rPr>
        <w:fldChar w:fldCharType="separate"/>
      </w:r>
      <w:r w:rsidR="001D49B5" w:rsidRPr="001D49B5">
        <w:rPr>
          <w:rFonts w:ascii="Times New Roman" w:hAnsi="Times New Roman" w:cs="Times New Roman"/>
          <w:noProof/>
        </w:rPr>
        <w:t>[6]</w:t>
      </w:r>
      <w:r w:rsidR="0046792A" w:rsidRPr="00241EDA">
        <w:rPr>
          <w:rFonts w:ascii="Times New Roman" w:hAnsi="Times New Roman" w:cs="Times New Roman"/>
        </w:rPr>
        <w:fldChar w:fldCharType="end"/>
      </w:r>
      <w:r w:rsidR="0046792A" w:rsidRPr="00241EDA">
        <w:rPr>
          <w:rFonts w:ascii="Times New Roman" w:hAnsi="Times New Roman" w:cs="Times New Roman"/>
        </w:rPr>
        <w:t>.</w:t>
      </w:r>
      <w:r w:rsidRPr="00241EDA">
        <w:rPr>
          <w:rFonts w:ascii="Times New Roman" w:hAnsi="Times New Roman" w:cs="Times New Roman"/>
        </w:rPr>
        <w:t xml:space="preserve"> Those skills are the key to be qualified pe</w:t>
      </w:r>
      <w:r w:rsidR="0075043D">
        <w:rPr>
          <w:rFonts w:ascii="Times New Roman" w:hAnsi="Times New Roman" w:cs="Times New Roman"/>
        </w:rPr>
        <w:t>ople</w:t>
      </w:r>
      <w:r w:rsidRPr="00241EDA">
        <w:rPr>
          <w:rFonts w:ascii="Times New Roman" w:hAnsi="Times New Roman" w:cs="Times New Roman"/>
        </w:rPr>
        <w:t xml:space="preserve"> in the 21</w:t>
      </w:r>
      <w:r w:rsidRPr="00241EDA">
        <w:rPr>
          <w:rFonts w:ascii="Times New Roman" w:hAnsi="Times New Roman" w:cs="Times New Roman"/>
          <w:vertAlign w:val="superscript"/>
        </w:rPr>
        <w:t>st</w:t>
      </w:r>
      <w:r w:rsidR="00044A7D" w:rsidRPr="00241EDA">
        <w:rPr>
          <w:rFonts w:ascii="Times New Roman" w:hAnsi="Times New Roman" w:cs="Times New Roman"/>
        </w:rPr>
        <w:t>-</w:t>
      </w:r>
      <w:r w:rsidRPr="00241EDA">
        <w:rPr>
          <w:rFonts w:ascii="Times New Roman" w:hAnsi="Times New Roman" w:cs="Times New Roman"/>
        </w:rPr>
        <w:t>century era</w:t>
      </w:r>
      <w:r w:rsidR="001211E7" w:rsidRPr="00241EDA">
        <w:rPr>
          <w:rFonts w:ascii="Times New Roman" w:hAnsi="Times New Roman" w:cs="Times New Roman"/>
        </w:rPr>
        <w:t xml:space="preserve"> and professional educators have an important role in this issue</w:t>
      </w:r>
      <w:r w:rsidR="0075043D">
        <w:rPr>
          <w:rFonts w:ascii="Times New Roman" w:hAnsi="Times New Roman" w:cs="Times New Roman"/>
        </w:rPr>
        <w:t xml:space="preserve"> to help students learn </w:t>
      </w:r>
      <w:r w:rsidR="0014430D">
        <w:rPr>
          <w:rFonts w:ascii="Times New Roman" w:hAnsi="Times New Roman" w:cs="Times New Roman"/>
        </w:rPr>
        <w:t xml:space="preserve">the </w:t>
      </w:r>
      <w:r w:rsidR="0075043D">
        <w:rPr>
          <w:rFonts w:ascii="Times New Roman" w:hAnsi="Times New Roman" w:cs="Times New Roman"/>
        </w:rPr>
        <w:t>required skills</w:t>
      </w:r>
      <w:r w:rsidR="001211E7" w:rsidRPr="00241EDA">
        <w:rPr>
          <w:rFonts w:ascii="Times New Roman" w:hAnsi="Times New Roman" w:cs="Times New Roman"/>
        </w:rPr>
        <w:t>.</w:t>
      </w:r>
    </w:p>
    <w:p w14:paraId="50E7140A" w14:textId="2980D708" w:rsidR="001D49B5" w:rsidRDefault="000B0CCA" w:rsidP="001D49B5">
      <w:pPr>
        <w:spacing w:after="0"/>
        <w:jc w:val="both"/>
        <w:rPr>
          <w:rFonts w:ascii="Times New Roman" w:hAnsi="Times New Roman" w:cs="Times New Roman"/>
          <w:b/>
        </w:rPr>
      </w:pPr>
      <w:r w:rsidRPr="00241EDA">
        <w:rPr>
          <w:rFonts w:ascii="Times New Roman" w:hAnsi="Times New Roman" w:cs="Times New Roman"/>
        </w:rPr>
        <w:lastRenderedPageBreak/>
        <w:t>Teachers as educators have an important role in student’s achievements</w:t>
      </w:r>
      <w:r w:rsidR="0014430D">
        <w:rPr>
          <w:rFonts w:ascii="Times New Roman" w:hAnsi="Times New Roman" w:cs="Times New Roman"/>
        </w:rPr>
        <w:t xml:space="preserve"> to make them succeed in mastering several required skills</w:t>
      </w:r>
      <w:r w:rsidRPr="00241EDA">
        <w:rPr>
          <w:rFonts w:ascii="Times New Roman" w:hAnsi="Times New Roman" w:cs="Times New Roman"/>
        </w:rPr>
        <w:t xml:space="preserve"> </w:t>
      </w:r>
      <w:r w:rsidR="00241ED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{"citationItems":[{"id":"ITEM-1","itemData":{"DOI":"10.1123/jtpe.31.4.329","ISSN":"15432769","abstract":"Examining how teachers' beliefs and behaviors predict students' motivation and achievement outcomes in physical education is an area of increasing research interest. Guided by the expectancy-value model and self-determination theory, the major purpose of this study was to examine the predictive strength of teachers' autonomy, competence, and relatedness support toward students' expectancyrelated beliefs, subjective task values, concentration, and persistence/effort in physical education. Participants were 273 middle school students (143 girls, 130 boys) enrolled in a southeastern suburban public school. They completed previously validated questionnaires assessing their perceived teachers' support for autonomy, competence, and relatedness, expectancy-related beliefs, subjective task values, concentration, and self-reported persistence/effort during their regular classes. The results highlight the importance of teachers' competence support and autonomy support in fostering students' motivational constructs and achievement outcomes in physical education. The findings demonstrate that a supportive environment and high levels of expectancy-related beliefs and subjective task values are positively associated with students' achievement outcomes in physical education. © 2012 Human Kinetics, Inc.","author":[{"dropping-particle":"","family":"Zhang","given":"Tao","non-dropping-particle":"","parse-names":false,"suffix":""},{"dropping-particle":"","family":"Solmon","given":"Melinda A.","non-dropping-particle":"","parse-names":false,"suffix":""},{"dropping-particle":"","family":"Gu","given":"Xiangli","non-dropping-particle":"","parse-names":false,"suffix":""}],"container-title":"Journal of Teaching in Physical Education","id":"ITEM-1","issued":{"date-parts":[["2012"]]},"title":"The role of teachers' support in predicting students' motivation and achievement outcomes in physical education","type":"article-journal"},"uris":["http://www.mendeley.com/documents/?uuid=51fbd068-5b2e-49a5-86b5-7c36634e3e18"]},{"id":"ITEM-2","itemData":{"DOI":"10.5406/amerjpsyc.127.4.0431","ISSN":"00029556","PMID":"25603580","abstract":"School days can be a difficult time, especially when students are faced with subjects that require motivational investment along with cognitive effort, such as mathematics and sciences. In the present study, we investigated the effects of teachers' emotional intelligence (EI) ability, self-efficacy, and emotional states and students' self-esteem, perceptions of ability, and metacognitive beliefs in predicting school achievement. We hypothesized that the level of teacher EI ability would moderate the impact of students' self-perceptions and beliefs about their achievements in mathematics and sciences. Students from Italian junior high schools (N = 338) and their math teachers (N = 12) were involved in the study, and a multilevel approach was used. Findings showed that teachers' EI has a positive role in promoting students' achievement, by enhancing the effects of students' self-perceptions of ability and self-esteem. These results have implications for the implementation of intervention programs on the emotional, motivational, and metacognitive correlates of studying and learning behavior.","author":[{"dropping-particle":"","family":"Curci","given":"Antonietta","non-dropping-particle":"","parse-names":false,"suffix":""},{"dropping-particle":"","family":"Lanciano","given":"Tiziana","non-dropping-particle":"","parse-names":false,"suffix":""},{"dropping-particle":"","family":"Soleti","given":"Emanuela","non-dropping-particle":"","parse-names":false,"suffix":""}],"container-title":"American Journal of Psychology","id":"ITEM-2","issued":{"date-parts":[["2014"]]},"title":"Emotions in the classroom: The role of teachers' emotional intelligence ability in predicting students' achievement","type":"article-journal"},"uris":["http://www.mendeley.com/documents/?uuid=0c5d223c-bf45-4b0c-bb65-59daab5e1aae"]},{"id":"ITEM-3","itemData":{"DOI":"10.1016/j.jsp.2006.09.001","ISSN":"00224405","abstract":"Teachers' self-efficacy beliefs were examined as determinants of their job satisfaction and students' academic achievement. Over 2000 teachers in 75 Italian junior high schools were administered self-report questionnaires to assess self-efficacy beliefs and their job satisfaction Students' average final grades at the end of junior high school were collected in two subsequent scholastic years. Structural equation modeling analyses corroborated a conceptual model in which teachers' personal efficacy beliefs affected their job satisfaction and students' academic achievement, controlling for previous levels of achievement. © 2006 Society for the Study of School Psychology.","author":[{"dropping-particle":"","family":"Caprara","given":"Gian Vittorio","non-dropping-particle":"","parse-names":false,"suffix":""},{"dropping-particle":"","family":"Barbaranelli","given":"Claudio","non-dropping-particle":"","parse-names":false,"suffix":""},{"dropping-particle":"","family":"Steca","given":"Patrizia","non-dropping-particle":"","parse-names":false,"suffix":""},{"dropping-particle":"","family":"Malone","given":"Patrick S.","non-dropping-particle":"","parse-names":false,"suffix":""}],"container-title":"Journal of School Psychology","id":"ITEM-3","issued":{"date-parts":[["2006"]]},"title":"Teachers' self-efficacy beliefs as determinants of job satisfaction and students' academic achievement: A study at the school level","type":"article-journal"},"uris":["http://www.mendeley.com/documents/?uuid=e0e6163c-12cf-4122-a9b9-9e69e05b04dd"]},{"id":"ITEM-4","itemData":{"DOI":"10.1037/0022-0663.94.2.344","ISSN":"00220663","abstract":"In a longitudinal study of 496 students in 27 self-contained German elementary school classrooms, performance in mathematical word problems and arithmetic tasks was measured at the end of Grades 2 and 3. A questionnaire was used to assess the degree to which teachers' pedagogical content beliefs in elementary mathematics reflect a cognitive constructivist orientation, rather than an associationist or direct-transmission view of learning and teaching. Our findings show that a cognitive constructivist orientation was associated with larger achievement gains in mathematical word problems. Moreover, teachers with a direct transmission view were not more successful than teachers with a cognitive constructivist orientation in fostering students' computational proficiency.","author":[{"dropping-particle":"","family":"Staub","given":"Fritz C.","non-dropping-particle":"","parse-names":false,"suffix":""},{"dropping-particle":"","family":"Stern","given":"Elsbeth","non-dropping-particle":"","parse-names":false,"suffix":""}],"container-title":"Journal of Educational Psychology","id":"ITEM-4","issued":{"date-parts":[["2002"]]},"title":"The nature of teachers' pedagogical content beliefs matters for students' achievement gains: Quasi-experimental evidence from elementary mathematics","type":"article-journal"},"uris":["http://www.mendeley.com/documents/?uuid=a4f37683-8e11-44e5-a881-b5fb56a44f5f"]},{"id":"ITEM-5","itemData":{"DOI":"10.1016/j.jdeveco.2012.06.002","ISSN":"03043878","abstract":"Teachers differ greatly in how much they teach their students, but little is known about which teacher attributes account for this. We estimate the causal effect of teacher subject knowledge on student achievement using within-teacher within-student variation, exploiting a unique Peruvian 6th-grade dataset that tested both students and their teachers in two subjects. Observing teachers teaching both subjects in one-classroom-per-grade schools, we circumvent omitted-variable and selection biases using a correlated random effects model that identifies from differences between the two subjects. After measurement-error correction, one standard deviation in subject-specific teacher achievement increases student achievement by about 9% of a standard deviation in math. Effects in reading are significantly smaller and mostly not significantly different from zero. Effects also depend on the teacher-student match in ability and gender. © 2012 Elsevier B.V.","author":[{"dropping-particle":"","family":"Metzler","given":"Johannes","non-dropping-particle":"","parse-names":false,"suffix":""},{"dropping-particle":"","family":"Woessmann","given":"Ludger","non-dropping-particle":"","parse-names":false,"suffix":""}],"container-title":"Journal of Development Economics","id":"ITEM-5","issued":{"date-parts":[["2012"]]},"title":"The impact of teacher subject knowledge on student achievement: Evidence from within-teacher within-student variation","type":"article-journal"},"uris":["http://www.mendeley.com/documents/?uuid=eb6de3e0-900d-4998-bdd9-0a55ebb8e409"]},{"id":"ITEM-6","itemData":{"DOI":"10.1016/j.econedurev.2007.10.007","ISSN":"02727757","abstract":"Research fairly consistently demonstrates that teachers are an important measurable factor in student learning, yet few teacher characteristics are shown to be consistently related to student achievement. Using a state administrative dataset that matches individual students to their teachers over time, I find that math teachers' undergraduate performance, as measured by GPA (overall, math, and math education) and course hours (math and math education), is predictive of 5th grade math achievement. The effects of the teacher characteristics are mediated by years of experience and vary according to student types. © 2008 Elsevier Ltd. All rights reserved.","author":[{"dropping-particle":"","family":"Kukla-Acevedo","given":"Sharon","non-dropping-particle":"","parse-names":false,"suffix":""}],"container-title":"Economics of Education Review","id":"ITEM-6","issued":{"date-parts":[["2009"]]},"title":"Do teacher characteristics matter? New results on the effects of teacher preparation on student achievement","type":"article-journal"},"uris":["http://www.mendeley.com/documents/?uuid=71409171-f5ca-4b42-a231-bdfebeb88afe"]}],"mendeley":{"formattedCitation":"[7]–[12]","plainTextFormattedCitation":"[7]–[12]","previouslyFormattedCitation":"[10]–[15]"},"properties":{"noteIndex":0},"schema":"https://github.com/citation-style-language/schema/raw/master/csl-citation.json"}</w:instrText>
      </w:r>
      <w:r w:rsidR="00241EDA" w:rsidRPr="00241EDA">
        <w:rPr>
          <w:rFonts w:ascii="Times New Roman" w:hAnsi="Times New Roman" w:cs="Times New Roman"/>
        </w:rPr>
        <w:fldChar w:fldCharType="separate"/>
      </w:r>
      <w:r w:rsidR="001D49B5" w:rsidRPr="001D49B5">
        <w:rPr>
          <w:rFonts w:ascii="Times New Roman" w:hAnsi="Times New Roman" w:cs="Times New Roman"/>
          <w:noProof/>
        </w:rPr>
        <w:t>[7]–[12]</w:t>
      </w:r>
      <w:r w:rsidR="00241EDA" w:rsidRPr="00241EDA">
        <w:rPr>
          <w:rFonts w:ascii="Times New Roman" w:hAnsi="Times New Roman" w:cs="Times New Roman"/>
        </w:rPr>
        <w:fldChar w:fldCharType="end"/>
      </w:r>
      <w:r w:rsidR="00241EDA" w:rsidRPr="00241EDA">
        <w:rPr>
          <w:rFonts w:ascii="Times New Roman" w:hAnsi="Times New Roman" w:cs="Times New Roman"/>
          <w:b/>
        </w:rPr>
        <w:t xml:space="preserve">. </w:t>
      </w:r>
      <w:r w:rsidR="00EC65B2">
        <w:rPr>
          <w:rFonts w:ascii="Times New Roman" w:hAnsi="Times New Roman" w:cs="Times New Roman"/>
          <w:bCs/>
        </w:rPr>
        <w:t xml:space="preserve">Succeeding for the improvement of students’ achievement can be achieved by improving the quality of the teachers and school </w:t>
      </w:r>
      <w:r w:rsidR="00241ED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{"citationItems":[{"id":"ITEM-1","itemData":{"abstract":"This report synthesizes what research says works in improving teacher skills and knowledge, what nations that outperform the United States in education are doing, and provides an analysis of newly available data from the federal Schools and Staffing Survey and other sources to indicate where the nation stands in building the capacity of educators to help students reach high standards. It includes newly analyzed data from the federal Schools and Staffing Survey and other data sources. Contents include: (1) Introduction; (2) Defining Effective Professional Development; (3) Professional Development in the U.S. and Abroad; (4) The Status of Professional Learning Opportunities in the U.S.; and (5) Another Lens on Professional Learning Opportunities: The NSDC Standards Assessment Inventory. Appended are: (1) Datasets and Methods; (2) Results from the 2003-04 Schools and Staffing Survey; and (3) Results from the 2007-08 Standards Assessment Inventory.","author":[{"dropping-particle":"","family":"Wei","given":"Ruth Chung","non-dropping-particle":"","parse-names":false,"suffix":""},{"dropping-particle":"","family":"Darling-Hammond","given":"Linda","non-dropping-particle":"","parse-names":false,"suffix":""},{"dropping-particle":"","family":"Andree","given":"Alethea","non-dropping-particle":"","parse-names":false,"suffix":""},{"dropping-particle":"","family":"Richardson","given":"Nikole","non-dropping-particle":"","parse-names":false,"suffix":""},{"dropping-particle":"","family":"Orphanos","given":"Stelios","non-dropping-particle":"","parse-names":false,"suffix":""}],"container-title":"National Staff Development Council","id":"ITEM-1","issued":{"date-parts":[["2009"]]},"title":"Teacher PD Tech Report: A status report on teacher development in the U.S. and abroad","type":"article-journal"},"uris":["http://www.mendeley.com/documents/?uuid=6398e686-88a6-4912-b84c-2f5966932d7c"]}],"mendeley":{"formattedCitation":"[13]","plainTextFormattedCitation":"[13]","previouslyFormattedCitation":"[16]"},"properties":{"noteIndex":0},"schema":"https://github.com/citation-style-language/schema/raw/master/csl-citation.json"}</w:instrText>
      </w:r>
      <w:r w:rsidR="00241EDA" w:rsidRPr="00241EDA">
        <w:rPr>
          <w:rFonts w:ascii="Times New Roman" w:hAnsi="Times New Roman" w:cs="Times New Roman"/>
        </w:rPr>
        <w:fldChar w:fldCharType="separate"/>
      </w:r>
      <w:r w:rsidR="001D49B5" w:rsidRPr="001D49B5">
        <w:rPr>
          <w:rFonts w:ascii="Times New Roman" w:hAnsi="Times New Roman" w:cs="Times New Roman"/>
          <w:noProof/>
        </w:rPr>
        <w:t>[13]</w:t>
      </w:r>
      <w:r w:rsidR="00241EDA" w:rsidRPr="00241EDA">
        <w:rPr>
          <w:rFonts w:ascii="Times New Roman" w:hAnsi="Times New Roman" w:cs="Times New Roman"/>
        </w:rPr>
        <w:fldChar w:fldCharType="end"/>
      </w:r>
      <w:r w:rsidRPr="00241EDA">
        <w:rPr>
          <w:rFonts w:ascii="Times New Roman" w:hAnsi="Times New Roman" w:cs="Times New Roman"/>
        </w:rPr>
        <w:t>. Student</w:t>
      </w:r>
      <w:r w:rsidR="004D28B2">
        <w:rPr>
          <w:rFonts w:ascii="Times New Roman" w:hAnsi="Times New Roman" w:cs="Times New Roman"/>
        </w:rPr>
        <w:t xml:space="preserve">s’ </w:t>
      </w:r>
      <w:r w:rsidRPr="00241EDA">
        <w:rPr>
          <w:rFonts w:ascii="Times New Roman" w:hAnsi="Times New Roman" w:cs="Times New Roman"/>
        </w:rPr>
        <w:t>achievement</w:t>
      </w:r>
      <w:r w:rsidR="004D28B2">
        <w:rPr>
          <w:rFonts w:ascii="Times New Roman" w:hAnsi="Times New Roman" w:cs="Times New Roman"/>
        </w:rPr>
        <w:t>s</w:t>
      </w:r>
      <w:r w:rsidRPr="00241EDA">
        <w:rPr>
          <w:rFonts w:ascii="Times New Roman" w:hAnsi="Times New Roman" w:cs="Times New Roman"/>
        </w:rPr>
        <w:t xml:space="preserve"> cannot be separated from the student's experiences. The teachers have an important role to improve the learner's experiences </w:t>
      </w:r>
      <w:r w:rsidR="004D28B2">
        <w:rPr>
          <w:rFonts w:ascii="Times New Roman" w:hAnsi="Times New Roman" w:cs="Times New Roman"/>
        </w:rPr>
        <w:t xml:space="preserve">during teaching and learning processes </w:t>
      </w:r>
      <w:r w:rsidR="00241EDA" w:rsidRPr="00241EDA">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{"citationItems":[{"id":"ITEM-1","itemData":{"DOI":"10.14742/ajet.1202","ISSN":"14495554","abstract":"It would be difficult to argue that the use of online technology to support teaching and learning has not undergone significant change in the last two decades. Recently, with the promotion of social software technologies such as blogs, wikis, podcasts and virtual classrooms, we have seen the emergence of the idea of e-learning 2.0. That is, the use of online technology to support communication, collaboration and knowledge building which are consistent with constructivist principles. The research reported here was conducted in the context of a blended learning approach that incorporates wiki technology and face to face contact to support problem based and group based learning and assessment in a teacher education program at RMIT University, Australia. The results of a post-course survey of learners are used to describe the learners' experience of access to and use of wikis, and their attitudes towards the use of wikis in their own teaching practice over the following 12 months. This discussion is undertaken with consideration to the benefits and difficulties associated with problem based and group based learning and assessment. The learners' attitudes towards the potential use of wikis in their own practices are explored in terms of implementation and professional development.","author":[{"dropping-particle":"","family":"Robertson","given":"Ian","non-dropping-particle":"","parse-names":false,"suffix":""}],"container-title":"Australasian Journal of Educational Technology","id":"ITEM-1","issued":{"date-parts":[["2008"]]},"title":"Learners' attitudes to wiki technology in problem based, blended learning for vocational teacher education","type":"article-journal"},"uris":["http://www.mendeley.com/documents/?uuid=96a491c9-a316-4fa2-8aad-8de34c8f5fc0"]}],"mendeley":{"formattedCitation":"[14]","plainTextFormattedCitation":"[14]","previouslyFormattedCitation":"[17]"},"properties":{"noteIndex":0},"schema":"https://github.com/citation-style-language/schema/raw/master/csl-citation.json"}</w:instrText>
      </w:r>
      <w:r w:rsidR="00241EDA" w:rsidRPr="00241EDA">
        <w:rPr>
          <w:rFonts w:ascii="Times New Roman" w:hAnsi="Times New Roman" w:cs="Times New Roman"/>
        </w:rPr>
        <w:fldChar w:fldCharType="separate"/>
      </w:r>
      <w:r w:rsidR="001D49B5" w:rsidRPr="001D49B5">
        <w:rPr>
          <w:rFonts w:ascii="Times New Roman" w:hAnsi="Times New Roman" w:cs="Times New Roman"/>
          <w:noProof/>
        </w:rPr>
        <w:t>[14]</w:t>
      </w:r>
      <w:r w:rsidR="00241EDA" w:rsidRPr="00241EDA">
        <w:rPr>
          <w:rFonts w:ascii="Times New Roman" w:hAnsi="Times New Roman" w:cs="Times New Roman"/>
        </w:rPr>
        <w:fldChar w:fldCharType="end"/>
      </w:r>
      <w:r w:rsidR="00241EDA" w:rsidRPr="00241EDA">
        <w:rPr>
          <w:rFonts w:ascii="Times New Roman" w:hAnsi="Times New Roman" w:cs="Times New Roman"/>
        </w:rPr>
        <w:t xml:space="preserve">. </w:t>
      </w:r>
      <w:r w:rsidRPr="00241EDA">
        <w:rPr>
          <w:rFonts w:ascii="Times New Roman" w:hAnsi="Times New Roman" w:cs="Times New Roman"/>
        </w:rPr>
        <w:t>Therefore, improving the quality of teachers is crucial to be done</w:t>
      </w:r>
      <w:r w:rsidR="007E4537">
        <w:rPr>
          <w:rFonts w:ascii="Times New Roman" w:hAnsi="Times New Roman" w:cs="Times New Roman"/>
        </w:rPr>
        <w:t xml:space="preserve"> to overcome today’s challenges</w:t>
      </w:r>
      <w:r w:rsidRPr="00241EDA">
        <w:rPr>
          <w:rFonts w:ascii="Times New Roman" w:hAnsi="Times New Roman" w:cs="Times New Roman"/>
        </w:rPr>
        <w:t>.</w:t>
      </w:r>
    </w:p>
    <w:p w14:paraId="36484806" w14:textId="26358C7E" w:rsidR="00863D7F" w:rsidRPr="001D49B5" w:rsidRDefault="00C3678A" w:rsidP="001D49B5">
      <w:pPr>
        <w:spacing w:after="0"/>
        <w:ind w:firstLine="720"/>
        <w:jc w:val="both"/>
        <w:rPr>
          <w:rFonts w:ascii="Times New Roman" w:hAnsi="Times New Roman" w:cs="Times New Roman"/>
          <w:b/>
        </w:rPr>
      </w:pPr>
      <w:r w:rsidRPr="00C3678A">
        <w:rPr>
          <w:rFonts w:ascii="Times New Roman" w:hAnsi="Times New Roman" w:cs="Times New Roman"/>
        </w:rPr>
        <w:t xml:space="preserve">A kind of education that concern to prepare the students with skills that students need to </w:t>
      </w:r>
      <w:r>
        <w:rPr>
          <w:rFonts w:ascii="Times New Roman" w:hAnsi="Times New Roman" w:cs="Times New Roman"/>
        </w:rPr>
        <w:t xml:space="preserve">do a job for avoiding unemployment </w:t>
      </w:r>
      <w:r w:rsidR="007E4537">
        <w:rPr>
          <w:rFonts w:ascii="Times New Roman" w:hAnsi="Times New Roman" w:cs="Times New Roman"/>
        </w:rPr>
        <w:t xml:space="preserve">phenomena </w:t>
      </w:r>
      <w:r>
        <w:rPr>
          <w:rFonts w:ascii="Times New Roman" w:hAnsi="Times New Roman" w:cs="Times New Roman"/>
        </w:rPr>
        <w:t xml:space="preserve">is vocational education </w:t>
      </w:r>
      <w:r>
        <w:rPr>
          <w:rFonts w:ascii="Times New Roman" w:hAnsi="Times New Roman" w:cs="Times New Roman"/>
        </w:rPr>
        <w:fldChar w:fldCharType="begin" w:fldLock="1"/>
      </w:r>
      <w:r w:rsidR="001D49B5">
        <w:rPr>
          <w:rFonts w:ascii="Times New Roman" w:hAnsi="Times New Roman" w:cs="Times New Roman"/>
        </w:rPr>
        <w:instrText>ADDIN CSL_CITATION {"citationItems":[{"id":"ITEM-1","itemData":{"DOI":"10.1007/978-94-007-1954-5","abstract":"This book aims to elaborate what comprises the project of vocational education (i.e. its purposes, processes and outcomes) and how this project should be conceptualised, enacted and evaluated. It seeks to realise this aim through appraising how vocational education is currently positioned and the bases by which it might best be understood and valued as a field of education. Yet, to consider the worth of vocational education, it is necessary to elaborate what constitutes vocations and occupations, as these are its key objects. Then, the origins and forms of vocational education sectors that now occupy a particular niche in many countries’ educational systems are discussed. Therefore, having established what has come to constitute vocational education, its current purposes and the purposes to which it might aspire are able to be elaborated. Through a consideration of conceptions of curriculum, the dimensions of the curriculum processes that are used to enact these aspirations and the factors that shape their enactment, the worth and standing of vocational education are able to be appraised. It follows, therefore, that these foundational premises are necessary priorities in delineating, elaborating and appraising the project that comprises vocational education.","author":[{"dropping-particle":"","family":"Billett","given":"Stephen","non-dropping-particle":"","parse-names":false,"suffix":""}],"container-title":"Vocational Education","id":"ITEM-1","issued":{"date-parts":[["2011"]]},"title":"Vocational Education","type":"book"},"uris":["http://www.mendeley.com/documents/?uuid=4cb1d838-5d9e-43a3-8063-aef001324dd1"]}],"mendeley":{"formattedCitation":"[15]","plainTextFormattedCitation":"[15]","previouslyFormattedCitation":"[18]"},"properties":{"noteIndex":0},"schema":"https://github.com/citation-style-language/schema/raw/master/csl-citation.json"}</w:instrText>
      </w:r>
      <w:r>
        <w:rPr>
          <w:rFonts w:ascii="Times New Roman" w:hAnsi="Times New Roman" w:cs="Times New Roman"/>
        </w:rPr>
        <w:fldChar w:fldCharType="separate"/>
      </w:r>
      <w:r w:rsidR="001D49B5" w:rsidRPr="001D49B5">
        <w:rPr>
          <w:rFonts w:ascii="Times New Roman" w:hAnsi="Times New Roman" w:cs="Times New Roman"/>
          <w:noProof/>
        </w:rPr>
        <w:t>[15]</w:t>
      </w:r>
      <w:r>
        <w:rPr>
          <w:rFonts w:ascii="Times New Roman" w:hAnsi="Times New Roman" w:cs="Times New Roman"/>
        </w:rPr>
        <w:fldChar w:fldCharType="end"/>
      </w:r>
      <w:r>
        <w:rPr>
          <w:rFonts w:ascii="Times New Roman" w:hAnsi="Times New Roman" w:cs="Times New Roman"/>
        </w:rPr>
        <w:t xml:space="preserve">. To make this purpose achieved, vocational education needs qualified vocational teachers that could help students master today’s required skills. </w:t>
      </w:r>
      <w:r w:rsidR="009405CA" w:rsidRPr="00DA036F">
        <w:rPr>
          <w:rFonts w:ascii="Times New Roman" w:hAnsi="Times New Roman" w:cs="Times New Roman"/>
        </w:rPr>
        <w:t xml:space="preserve">Automotive vocational expertise </w:t>
      </w:r>
      <w:r w:rsidR="00D33064" w:rsidRPr="00DA036F">
        <w:rPr>
          <w:rFonts w:ascii="Times New Roman" w:hAnsi="Times New Roman" w:cs="Times New Roman"/>
        </w:rPr>
        <w:t>is the highest number of vocational school expertise in Indonesia</w:t>
      </w:r>
      <w:r w:rsidR="00DA036F" w:rsidRPr="00DA036F">
        <w:rPr>
          <w:rFonts w:ascii="Times New Roman" w:hAnsi="Times New Roman" w:cs="Times New Roman"/>
        </w:rPr>
        <w:t xml:space="preserve"> which is 35,59%</w:t>
      </w:r>
      <w:r w:rsidR="00DA036F">
        <w:rPr>
          <w:rFonts w:ascii="Times New Roman" w:hAnsi="Times New Roman" w:cs="Times New Roman"/>
        </w:rPr>
        <w:t xml:space="preserve"> </w:t>
      </w:r>
      <w:r w:rsidR="005563F0">
        <w:rPr>
          <w:rFonts w:ascii="Times New Roman" w:hAnsi="Times New Roman" w:cs="Times New Roman"/>
        </w:rPr>
        <w:fldChar w:fldCharType="begin" w:fldLock="1"/>
      </w:r>
      <w:r w:rsidR="001D49B5">
        <w:rPr>
          <w:rFonts w:ascii="Times New Roman" w:hAnsi="Times New Roman" w:cs="Times New Roman"/>
        </w:rPr>
        <w:instrText>ADDIN CSL_CITATION {"citationItems":[{"id":"ITEM-1","itemData":{"URL":"http://datapokok.ditpsmk.net/.","accessed":{"date-parts":[["2019","5","19"]]},"author":[{"dropping-particle":"","family":"Ditpsmk","given":"","non-dropping-particle":"","parse-names":false,"suffix":""}],"container-title":"http://datapokok.ditpsmk.net/.","id":"ITEM-1","issued":{"date-parts":[["2014"]]},"title":"Data Pokok SMK","type":"webpage"},"uris":["http://www.mendeley.com/documents/?uuid=4ece6468-3cbc-40d7-b3e4-37515b88623e"]}],"mendeley":{"formattedCitation":"[16]","plainTextFormattedCitation":"[16]","previouslyFormattedCitation":"[25]"},"properties":{"noteIndex":0},"schema":"https://github.com/citation-style-language/schema/raw/master/csl-citation.json"}</w:instrText>
      </w:r>
      <w:r w:rsidR="005563F0">
        <w:rPr>
          <w:rFonts w:ascii="Times New Roman" w:hAnsi="Times New Roman" w:cs="Times New Roman"/>
        </w:rPr>
        <w:fldChar w:fldCharType="separate"/>
      </w:r>
      <w:r w:rsidR="001D49B5" w:rsidRPr="001D49B5">
        <w:rPr>
          <w:rFonts w:ascii="Times New Roman" w:hAnsi="Times New Roman" w:cs="Times New Roman"/>
          <w:noProof/>
        </w:rPr>
        <w:t>[16]</w:t>
      </w:r>
      <w:r w:rsidR="005563F0">
        <w:rPr>
          <w:rFonts w:ascii="Times New Roman" w:hAnsi="Times New Roman" w:cs="Times New Roman"/>
        </w:rPr>
        <w:fldChar w:fldCharType="end"/>
      </w:r>
      <w:r w:rsidR="00D33064" w:rsidRPr="00DA036F">
        <w:rPr>
          <w:rFonts w:ascii="Times New Roman" w:hAnsi="Times New Roman" w:cs="Times New Roman"/>
        </w:rPr>
        <w:t xml:space="preserve">. </w:t>
      </w:r>
      <w:r w:rsidR="008D6278">
        <w:rPr>
          <w:rFonts w:ascii="Times New Roman" w:hAnsi="Times New Roman" w:cs="Times New Roman"/>
        </w:rPr>
        <w:t>This means by improving the vocational teacher candidates of that expertise will have high and large impacts</w:t>
      </w:r>
      <w:r w:rsidR="002568A0">
        <w:rPr>
          <w:rFonts w:ascii="Times New Roman" w:hAnsi="Times New Roman" w:cs="Times New Roman"/>
        </w:rPr>
        <w:t xml:space="preserve"> in Indonesia</w:t>
      </w:r>
      <w:r w:rsidR="008D6278">
        <w:rPr>
          <w:rFonts w:ascii="Times New Roman" w:hAnsi="Times New Roman" w:cs="Times New Roman"/>
        </w:rPr>
        <w:t xml:space="preserve">. The unique </w:t>
      </w:r>
      <w:r w:rsidR="00320AEF">
        <w:rPr>
          <w:rFonts w:ascii="Times New Roman" w:hAnsi="Times New Roman" w:cs="Times New Roman"/>
        </w:rPr>
        <w:t xml:space="preserve">characteristic of vocational teachers is that they have to have work experiences so that they could give </w:t>
      </w:r>
      <w:r w:rsidR="00BF3BAA">
        <w:rPr>
          <w:rFonts w:ascii="Times New Roman" w:hAnsi="Times New Roman" w:cs="Times New Roman"/>
        </w:rPr>
        <w:t xml:space="preserve">sufficient knowledge </w:t>
      </w:r>
      <w:r w:rsidR="00BF3BAA" w:rsidRPr="00BF3BAA">
        <w:rPr>
          <w:rFonts w:ascii="Times New Roman" w:hAnsi="Times New Roman" w:cs="Times New Roman"/>
        </w:rPr>
        <w:t xml:space="preserve">and skills to their students and ultimately they could compete in the </w:t>
      </w:r>
      <w:proofErr w:type="spellStart"/>
      <w:r w:rsidR="00BF3BAA" w:rsidRPr="00BF3BAA">
        <w:rPr>
          <w:rFonts w:ascii="Times New Roman" w:hAnsi="Times New Roman" w:cs="Times New Roman"/>
        </w:rPr>
        <w:t>labor</w:t>
      </w:r>
      <w:proofErr w:type="spellEnd"/>
      <w:r w:rsidR="00BF3BAA" w:rsidRPr="00BF3BAA">
        <w:rPr>
          <w:rFonts w:ascii="Times New Roman" w:hAnsi="Times New Roman" w:cs="Times New Roman"/>
        </w:rPr>
        <w:t xml:space="preserve"> market </w:t>
      </w:r>
      <w:r w:rsidR="005563F0">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{"citationItems":[{"id":"ITEM-1","itemData":{"abstract":"Teachers must have three major components, including content knowledge, pedagogical knowledge, and pedagogical content knowledge. A teacher of Technology and Vocational Education and Training (TVET) has an important role in the learning process of students in vocational education because the quality of teachers determines that of graduates of vocational schools. Therefore, the teacher candidates in TVET must have work experiences in the industry, so that they produce students who have high quality and can compete in the labour market. The teacher candidates must be prepared through a process of quality education to become professional teachers in the future. Providing professional fashion teacher candidates is not easy, for it takes a certain curriculum content and long processes. With literature review method with head-to-head approach, the paper aims to understand how to provide professional teachers for fashion department. Furthermore, the curriculum of fashion teacher candidates in Taiwan and Indonesia, the line of becoming professional TVET teacher, and future framework for establishing professional teachers in Indonesia were discussed","author":[{"dropping-particle":"","family":"Zahro","given":"Siti","non-dropping-particle":"","parse-names":false,"suffix":""}],"container-title":"Jurnal Pendidikan Teknologi dan Kejuruan","id":"ITEM-1","issue":"2","issued":{"date-parts":[["2019"]]},"page":"177--186","title":"Head-to-Head Comparison between Indonesia and Taiwan to Provide Professional Vocational Teachers in Fashion Education","type":"article-journal","volume":"25"},"uris":["http://www.mendeley.com/documents/?uuid=20032cb6-98f6-4c45-9b79-1b2fb0edffe6"]}],"mendeley":{"formattedCitation":"[17]","plainTextFormattedCitation":"[17]","previouslyFormattedCitation":"[26]"},"properties":{"noteIndex":0},"schema":"https://github.com/citation-style-language/schema/raw/master/csl-citation.json"}</w:instrText>
      </w:r>
      <w:r w:rsidR="005563F0">
        <w:rPr>
          <w:rFonts w:ascii="Times New Roman" w:hAnsi="Times New Roman" w:cs="Times New Roman"/>
        </w:rPr>
        <w:fldChar w:fldCharType="separate"/>
      </w:r>
      <w:r w:rsidR="001D49B5" w:rsidRPr="001D49B5">
        <w:rPr>
          <w:rFonts w:ascii="Times New Roman" w:hAnsi="Times New Roman" w:cs="Times New Roman"/>
          <w:noProof/>
        </w:rPr>
        <w:t>[17]</w:t>
      </w:r>
      <w:r w:rsidR="005563F0">
        <w:rPr>
          <w:rFonts w:ascii="Times New Roman" w:hAnsi="Times New Roman" w:cs="Times New Roman"/>
        </w:rPr>
        <w:fldChar w:fldCharType="end"/>
      </w:r>
      <w:r w:rsidR="00BF3BAA" w:rsidRPr="00BF3BAA">
        <w:rPr>
          <w:rFonts w:ascii="Times New Roman" w:hAnsi="Times New Roman" w:cs="Times New Roman"/>
          <w:color w:val="222222"/>
          <w:shd w:val="clear" w:color="auto" w:fill="FFFFFF"/>
        </w:rPr>
        <w:t>.</w:t>
      </w:r>
      <w:r w:rsidR="00BF3BAA">
        <w:rPr>
          <w:rFonts w:ascii="Times New Roman" w:hAnsi="Times New Roman" w:cs="Times New Roman"/>
          <w:color w:val="222222"/>
          <w:shd w:val="clear" w:color="auto" w:fill="FFFFFF"/>
        </w:rPr>
        <w:t xml:space="preserve"> Besides, they need to stay updated with the development of science and technology related to their field </w:t>
      </w:r>
      <w:r w:rsidR="00A36AF9">
        <w:rPr>
          <w:rFonts w:ascii="Times New Roman" w:hAnsi="Times New Roman" w:cs="Times New Roman"/>
          <w:color w:val="222222"/>
          <w:shd w:val="clear" w:color="auto" w:fill="FFFFFF"/>
        </w:rPr>
        <w:fldChar w:fldCharType="begin" w:fldLock="1"/>
      </w:r>
      <w:r w:rsidR="001D49B5">
        <w:rPr>
          <w:rFonts w:ascii="Times New Roman" w:hAnsi="Times New Roman" w:cs="Times New Roman"/>
          <w:color w:val="222222"/>
          <w:shd w:val="clear" w:color="auto" w:fill="FFFFFF"/>
        </w:rPr>
        <w:instrText>ADDIN CSL_CITATION {"citationItems":[{"id":"ITEM-1","itemData":{"DOI":"10.1002/ISSN","abstract":"The reform of TVET systems all over the world as well as in Asia is an essential request in a time of fast-change and sustainable development. Securing quality in vocational teacher education plays an important role in achieving the supply of adequately skilled workers in this context. To make sure that vocational teachers have the necessary competencies to fulfil the requirement in the new era and to facilitate the process of vocational teacher education, the professional profile of vocational teaching profession needs to be reviewed and consolidated. On the basis of literature review and considering features of “the greening of technical and vocational education and training”, we propose a model of pedagogical competence of vocational teacher in the context of sustainable development. This model represents a system of essential competencies within their cross – influences, based on necessary knowledge, which vocational teachers should acquire or continue to develop throughout their whole careers not only to meet the requirements of profession in fast – change world, but also to contribute to building ecologically sound economies. The model presented in graphical form helping users to capture quickly its key features was established to support the professional development of vocational teaching staff based on clearly defined competencies in accordance with tendency of sustainable development.","author":[{"dropping-particle":"","family":"Diep","given":"Phong Chi","non-dropping-particle":"","parse-names":false,"suffix":""},{"dropping-particle":"","family":"Hartmann","given":"Martin","non-dropping-particle":"","parse-names":false,"suffix":""}],"container-title":"TVET @ Asia@Asia","id":"ITEM-1","issued":{"date-parts":[["2016"]]},"title":"Green Skills in Vocational Teacher Education – a model of pedagogical competence for a world of sustainable development","type":"article-journal"},"uris":["http://www.mendeley.com/documents/?uuid=8c4cf64f-d571-4c1e-9de1-c9027a09b90b"]}],"mendeley":{"formattedCitation":"[18]","plainTextFormattedCitation":"[18]","previouslyFormattedCitation":"[27]"},"properties":{"noteIndex":0},"schema":"https://github.com/citation-style-language/schema/raw/master/csl-citation.json"}</w:instrText>
      </w:r>
      <w:r w:rsidR="00A36AF9">
        <w:rPr>
          <w:rFonts w:ascii="Times New Roman" w:hAnsi="Times New Roman" w:cs="Times New Roman"/>
          <w:color w:val="222222"/>
          <w:shd w:val="clear" w:color="auto" w:fill="FFFFFF"/>
        </w:rPr>
        <w:fldChar w:fldCharType="separate"/>
      </w:r>
      <w:r w:rsidR="001D49B5" w:rsidRPr="001D49B5">
        <w:rPr>
          <w:rFonts w:ascii="Times New Roman" w:hAnsi="Times New Roman" w:cs="Times New Roman"/>
          <w:noProof/>
          <w:color w:val="222222"/>
          <w:shd w:val="clear" w:color="auto" w:fill="FFFFFF"/>
        </w:rPr>
        <w:t>[18]</w:t>
      </w:r>
      <w:r w:rsidR="00A36AF9">
        <w:rPr>
          <w:rFonts w:ascii="Times New Roman" w:hAnsi="Times New Roman" w:cs="Times New Roman"/>
          <w:color w:val="222222"/>
          <w:shd w:val="clear" w:color="auto" w:fill="FFFFFF"/>
        </w:rPr>
        <w:fldChar w:fldCharType="end"/>
      </w:r>
      <w:r w:rsidR="00531755">
        <w:rPr>
          <w:rFonts w:ascii="Times New Roman" w:hAnsi="Times New Roman" w:cs="Times New Roman"/>
          <w:color w:val="222222"/>
          <w:shd w:val="clear" w:color="auto" w:fill="FFFFFF"/>
        </w:rPr>
        <w:t>.</w:t>
      </w:r>
      <w:r w:rsidR="00616531">
        <w:rPr>
          <w:rFonts w:ascii="Times New Roman" w:hAnsi="Times New Roman" w:cs="Times New Roman"/>
          <w:color w:val="222222"/>
          <w:shd w:val="clear" w:color="auto" w:fill="FFFFFF"/>
        </w:rPr>
        <w:t xml:space="preserve"> By having those competencies, vocational teachers could give a huge impact on the success of their students.</w:t>
      </w:r>
    </w:p>
    <w:p w14:paraId="02762FD3" w14:textId="2129B476" w:rsidR="00D47DB0" w:rsidRDefault="00B34C1D" w:rsidP="001D49B5">
      <w:pPr>
        <w:spacing w:after="0"/>
        <w:ind w:firstLine="720"/>
        <w:jc w:val="both"/>
        <w:rPr>
          <w:rFonts w:ascii="Times New Roman" w:hAnsi="Times New Roman" w:cs="Times New Roman"/>
        </w:rPr>
      </w:pPr>
      <w:r>
        <w:rPr>
          <w:rFonts w:ascii="Times New Roman" w:eastAsia="Times New Roman" w:hAnsi="Times New Roman" w:cs="Times New Roman"/>
          <w:color w:val="000000"/>
        </w:rPr>
        <w:t xml:space="preserve">Vocational teacher candidates in Indonesia are produced by vocational teacher education </w:t>
      </w:r>
      <w:r w:rsidR="00EF53E9">
        <w:rPr>
          <w:rFonts w:ascii="Times New Roman" w:eastAsia="Times New Roman" w:hAnsi="Times New Roman" w:cs="Times New Roman"/>
          <w:color w:val="000000"/>
        </w:rPr>
        <w:t xml:space="preserve">institutions </w:t>
      </w:r>
      <w:r>
        <w:rPr>
          <w:rFonts w:ascii="Times New Roman" w:eastAsia="Times New Roman" w:hAnsi="Times New Roman" w:cs="Times New Roman"/>
          <w:color w:val="000000"/>
        </w:rPr>
        <w:t>in higher education</w:t>
      </w:r>
      <w:r w:rsidR="00C30C31">
        <w:rPr>
          <w:rFonts w:ascii="Times New Roman" w:eastAsia="Times New Roman" w:hAnsi="Times New Roman" w:cs="Times New Roman"/>
          <w:color w:val="000000"/>
        </w:rPr>
        <w:t xml:space="preserve"> level</w:t>
      </w:r>
      <w:r>
        <w:rPr>
          <w:rFonts w:ascii="Times New Roman" w:eastAsia="Times New Roman" w:hAnsi="Times New Roman" w:cs="Times New Roman"/>
          <w:color w:val="000000"/>
        </w:rPr>
        <w:t>.</w:t>
      </w:r>
      <w:r w:rsidR="00DE6260">
        <w:rPr>
          <w:rFonts w:ascii="Times New Roman" w:eastAsia="Times New Roman" w:hAnsi="Times New Roman" w:cs="Times New Roman"/>
          <w:color w:val="000000"/>
        </w:rPr>
        <w:t xml:space="preserve"> </w:t>
      </w:r>
      <w:r w:rsidR="00EF53E9">
        <w:rPr>
          <w:rFonts w:ascii="Times New Roman" w:eastAsia="Times New Roman" w:hAnsi="Times New Roman" w:cs="Times New Roman"/>
          <w:color w:val="000000"/>
        </w:rPr>
        <w:t xml:space="preserve">Those institutions should concern to prepare vocational training </w:t>
      </w:r>
      <w:r w:rsidR="00945775">
        <w:rPr>
          <w:rFonts w:ascii="Times New Roman" w:eastAsia="Times New Roman" w:hAnsi="Times New Roman" w:cs="Times New Roman"/>
          <w:color w:val="000000"/>
        </w:rPr>
        <w:t xml:space="preserve">so that they could produce qualified vocational </w:t>
      </w:r>
      <w:r w:rsidR="00945775" w:rsidRPr="00104B1C">
        <w:rPr>
          <w:rFonts w:ascii="Times New Roman" w:eastAsia="Times New Roman" w:hAnsi="Times New Roman" w:cs="Times New Roman"/>
          <w:color w:val="000000"/>
        </w:rPr>
        <w:t xml:space="preserve">teachers with high quality of vocational competencies </w:t>
      </w:r>
      <w:r w:rsidR="000C15D7" w:rsidRPr="00104B1C">
        <w:rPr>
          <w:rFonts w:ascii="Times New Roman" w:eastAsia="Times New Roman" w:hAnsi="Times New Roman" w:cs="Times New Roman"/>
          <w:color w:val="000000"/>
        </w:rPr>
        <w:fldChar w:fldCharType="begin" w:fldLock="1"/>
      </w:r>
      <w:r w:rsidR="001D49B5">
        <w:rPr>
          <w:rFonts w:ascii="Times New Roman" w:eastAsia="Times New Roman" w:hAnsi="Times New Roman" w:cs="Times New Roman"/>
          <w:color w:val="000000"/>
        </w:rPr>
        <w:instrText>ADDIN CSL_CITATION {"citationItems":[{"id":"ITEM-1","itemData":{"DOI":"10.1016/B978-0-08-044894-7.00686-2","ISBN":"9780080448947","abstract":"Vocational teacher education is explored and distinguished from other forms of teacher education. The many varieties of vocational education, ranging from state controlled to market oriented, are deeply intertwined with national traditions and culture. Different admission requirements and a complex steering system set it apart from conventional teacher education because of its origin in a work context, whereas subject-specialist teaching emerges from a scientific knowledge area. This factor, which affects learning material and place of training, requires vocational teacher education to be multidisciplinary, activity- and problem-oriented, while posing unique challenges in grading and quality control. A hidden work-cultural transfer also occurs. Two trends are indicated: an increasing academization and a resurgence of the apprenticeship model. © 2010 Elsevier Ltd. All rights reserved.","author":[{"dropping-particle":"","family":"Johansson","given":"S.","non-dropping-particle":"","parse-names":false,"suffix":""}],"container-title":"International Encyclopedia of Education","id":"ITEM-1","issued":{"date-parts":[["2010"]]},"title":"Vocational teacher education","type":"chapter"},"uris":["http://www.mendeley.com/documents/?uuid=49cca000-80c2-4310-930d-86fe15c27c3b"]}],"mendeley":{"formattedCitation":"[19]","plainTextFormattedCitation":"[19]","previouslyFormattedCitation":"[28]"},"properties":{"noteIndex":0},"schema":"https://github.com/citation-style-language/schema/raw/master/csl-citation.json"}</w:instrText>
      </w:r>
      <w:r w:rsidR="000C15D7" w:rsidRPr="00104B1C">
        <w:rPr>
          <w:rFonts w:ascii="Times New Roman" w:eastAsia="Times New Roman" w:hAnsi="Times New Roman" w:cs="Times New Roman"/>
          <w:color w:val="000000"/>
        </w:rPr>
        <w:fldChar w:fldCharType="separate"/>
      </w:r>
      <w:r w:rsidR="001D49B5" w:rsidRPr="001D49B5">
        <w:rPr>
          <w:rFonts w:ascii="Times New Roman" w:eastAsia="Times New Roman" w:hAnsi="Times New Roman" w:cs="Times New Roman"/>
          <w:noProof/>
          <w:color w:val="000000"/>
        </w:rPr>
        <w:t>[19]</w:t>
      </w:r>
      <w:r w:rsidR="000C15D7" w:rsidRPr="00104B1C">
        <w:rPr>
          <w:rFonts w:ascii="Times New Roman" w:eastAsia="Times New Roman" w:hAnsi="Times New Roman" w:cs="Times New Roman"/>
          <w:color w:val="000000"/>
        </w:rPr>
        <w:fldChar w:fldCharType="end"/>
      </w:r>
      <w:r w:rsidR="000C15D7" w:rsidRPr="00104B1C">
        <w:rPr>
          <w:rFonts w:ascii="Times New Roman" w:eastAsia="Times New Roman" w:hAnsi="Times New Roman" w:cs="Times New Roman"/>
          <w:color w:val="000000"/>
        </w:rPr>
        <w:t xml:space="preserve">. </w:t>
      </w:r>
      <w:r w:rsidR="00A40F75" w:rsidRPr="00104B1C">
        <w:rPr>
          <w:rFonts w:ascii="Times New Roman" w:eastAsia="Times New Roman" w:hAnsi="Times New Roman" w:cs="Times New Roman"/>
          <w:color w:val="000000"/>
        </w:rPr>
        <w:t xml:space="preserve">Besides, </w:t>
      </w:r>
      <w:r w:rsidR="00104B1C" w:rsidRPr="00104B1C">
        <w:rPr>
          <w:rFonts w:ascii="Times New Roman" w:eastAsia="Times New Roman" w:hAnsi="Times New Roman" w:cs="Times New Roman"/>
          <w:color w:val="000000"/>
        </w:rPr>
        <w:t xml:space="preserve">they should also accommodate the learning style of the students as vocational teacher candidates and the lecturers should </w:t>
      </w:r>
      <w:r w:rsidR="00104B1C" w:rsidRPr="00104B1C">
        <w:rPr>
          <w:rFonts w:ascii="Times New Roman" w:hAnsi="Times New Roman" w:cs="Times New Roman"/>
        </w:rPr>
        <w:t>develop optimally</w:t>
      </w:r>
      <w:r w:rsidR="00104B1C">
        <w:rPr>
          <w:rFonts w:ascii="Times New Roman" w:hAnsi="Times New Roman" w:cs="Times New Roman"/>
        </w:rPr>
        <w:t xml:space="preserve"> i</w:t>
      </w:r>
      <w:r w:rsidR="00104B1C" w:rsidRPr="00104B1C">
        <w:rPr>
          <w:rFonts w:ascii="Times New Roman" w:hAnsi="Times New Roman" w:cs="Times New Roman"/>
        </w:rPr>
        <w:t>nterest, talent, ability</w:t>
      </w:r>
      <w:r w:rsidR="00104B1C">
        <w:rPr>
          <w:rFonts w:ascii="Times New Roman" w:hAnsi="Times New Roman" w:cs="Times New Roman"/>
        </w:rPr>
        <w:t>,</w:t>
      </w:r>
      <w:r w:rsidR="00104B1C" w:rsidRPr="00104B1C">
        <w:rPr>
          <w:rFonts w:ascii="Times New Roman" w:hAnsi="Times New Roman" w:cs="Times New Roman"/>
        </w:rPr>
        <w:t xml:space="preserve"> and potential of learners</w:t>
      </w:r>
      <w:r w:rsidR="00104B1C">
        <w:rPr>
          <w:rFonts w:ascii="Times New Roman" w:hAnsi="Times New Roman" w:cs="Times New Roman"/>
        </w:rPr>
        <w:t xml:space="preserve"> </w:t>
      </w:r>
      <w:r w:rsidR="00104B1C">
        <w:rPr>
          <w:rFonts w:ascii="Times New Roman" w:hAnsi="Times New Roman" w:cs="Times New Roman"/>
        </w:rPr>
        <w:fldChar w:fldCharType="begin" w:fldLock="1"/>
      </w:r>
      <w:r w:rsidR="001D49B5">
        <w:rPr>
          <w:rFonts w:ascii="Times New Roman" w:hAnsi="Times New Roman" w:cs="Times New Roman"/>
        </w:rPr>
        <w:instrText>ADDIN CSL_CITATION {"citationItems":[{"id":"ITEM-1","itemData":{"abstract":"Master is a person who is so well respected for having a considerable contribution to the success of learning in school. Teachers play a role in helping the development of learners to achieve optimal ability. When parents enroll their children at every level of education at a particular school, at that time he also put great expectations on the teacher, so that children can get education, coaching and learning and guidance so that the child can develop optimally. Interest, talent, ability and potential of learners will not develop optimally without the help of teachers. In this regard, teachers need to pay attention to students individually. Teacher tasks not only teach but also educate, nurture, guide and shape the personality of students to prepare and develop resources owned by each learner. So great the task and responsibilities of teachers, so it takes attitude and behavior that can be a role model for children. Professional teachers should make students as learning partners because their hope is to be a moral, creative and innovative person to achieve his goals.","author":[{"dropping-particle":"","family":"Hamid","given":"Abdul","non-dropping-particle":"","parse-names":false,"suffix":""}],"container-title":"Guru Profesional","id":"ITEM-1","issued":{"date-parts":[["2017"]]},"title":"Guru Professional","type":"article-journal"},"uris":["http://www.mendeley.com/documents/?uuid=fd3f961c-15eb-45e2-a60b-3f639d186686"]}],"mendeley":{"formattedCitation":"[20]","plainTextFormattedCitation":"[20]","previouslyFormattedCitation":"[29]"},"properties":{"noteIndex":0},"schema":"https://github.com/citation-style-language/schema/raw/master/csl-citation.json"}</w:instrText>
      </w:r>
      <w:r w:rsidR="00104B1C">
        <w:rPr>
          <w:rFonts w:ascii="Times New Roman" w:hAnsi="Times New Roman" w:cs="Times New Roman"/>
        </w:rPr>
        <w:fldChar w:fldCharType="separate"/>
      </w:r>
      <w:r w:rsidR="001D49B5" w:rsidRPr="001D49B5">
        <w:rPr>
          <w:rFonts w:ascii="Times New Roman" w:hAnsi="Times New Roman" w:cs="Times New Roman"/>
          <w:noProof/>
        </w:rPr>
        <w:t>[20]</w:t>
      </w:r>
      <w:r w:rsidR="00104B1C">
        <w:rPr>
          <w:rFonts w:ascii="Times New Roman" w:hAnsi="Times New Roman" w:cs="Times New Roman"/>
        </w:rPr>
        <w:fldChar w:fldCharType="end"/>
      </w:r>
      <w:r w:rsidR="00104B1C">
        <w:rPr>
          <w:rFonts w:ascii="Times New Roman" w:hAnsi="Times New Roman" w:cs="Times New Roman"/>
        </w:rPr>
        <w:t xml:space="preserve">. </w:t>
      </w:r>
      <w:r w:rsidR="00716BBB">
        <w:rPr>
          <w:rFonts w:ascii="Times New Roman" w:hAnsi="Times New Roman" w:cs="Times New Roman"/>
        </w:rPr>
        <w:t xml:space="preserve">Therefore, conducting a study related to the characteristics and interests of the students is pivotal to be done in the earlier of their study. This paper </w:t>
      </w:r>
      <w:r w:rsidR="00B0496D">
        <w:rPr>
          <w:rFonts w:ascii="Times New Roman" w:hAnsi="Times New Roman" w:cs="Times New Roman"/>
        </w:rPr>
        <w:t>shows the results of students</w:t>
      </w:r>
      <w:r w:rsidR="009E0504">
        <w:rPr>
          <w:rFonts w:ascii="Times New Roman" w:hAnsi="Times New Roman" w:cs="Times New Roman"/>
        </w:rPr>
        <w:t>'</w:t>
      </w:r>
      <w:r w:rsidR="00B0496D">
        <w:rPr>
          <w:rFonts w:ascii="Times New Roman" w:hAnsi="Times New Roman" w:cs="Times New Roman"/>
        </w:rPr>
        <w:t xml:space="preserve"> perspective</w:t>
      </w:r>
      <w:r w:rsidR="009E0504">
        <w:rPr>
          <w:rFonts w:ascii="Times New Roman" w:hAnsi="Times New Roman" w:cs="Times New Roman"/>
        </w:rPr>
        <w:t>s</w:t>
      </w:r>
      <w:r w:rsidR="00B0496D">
        <w:rPr>
          <w:rFonts w:ascii="Times New Roman" w:hAnsi="Times New Roman" w:cs="Times New Roman"/>
        </w:rPr>
        <w:t xml:space="preserve"> related to the instructional design </w:t>
      </w:r>
      <w:r w:rsidR="002568A0">
        <w:rPr>
          <w:rFonts w:ascii="Times New Roman" w:hAnsi="Times New Roman" w:cs="Times New Roman"/>
        </w:rPr>
        <w:t xml:space="preserve">and technology </w:t>
      </w:r>
      <w:r w:rsidR="00B0496D">
        <w:rPr>
          <w:rFonts w:ascii="Times New Roman" w:hAnsi="Times New Roman" w:cs="Times New Roman"/>
        </w:rPr>
        <w:t xml:space="preserve">that they want to be done </w:t>
      </w:r>
      <w:r w:rsidR="00140AE8">
        <w:rPr>
          <w:rFonts w:ascii="Times New Roman" w:hAnsi="Times New Roman" w:cs="Times New Roman"/>
        </w:rPr>
        <w:t>i</w:t>
      </w:r>
      <w:r w:rsidR="00B0496D">
        <w:rPr>
          <w:rFonts w:ascii="Times New Roman" w:hAnsi="Times New Roman" w:cs="Times New Roman"/>
        </w:rPr>
        <w:t>n their learning activities.</w:t>
      </w:r>
    </w:p>
    <w:p w14:paraId="1BB27D26" w14:textId="77777777" w:rsidR="001D49B5" w:rsidRPr="00104B1C" w:rsidRDefault="001D49B5" w:rsidP="001D49B5">
      <w:pPr>
        <w:spacing w:after="0"/>
        <w:jc w:val="both"/>
        <w:rPr>
          <w:rFonts w:ascii="Times New Roman" w:hAnsi="Times New Roman" w:cs="Times New Roman"/>
        </w:rPr>
      </w:pPr>
    </w:p>
    <w:p w14:paraId="3647B2C6" w14:textId="025932D8" w:rsidR="0037324E" w:rsidRDefault="00ED4F7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Methods</w:t>
      </w:r>
    </w:p>
    <w:p w14:paraId="77A2383C" w14:textId="1BE227A0" w:rsidR="0037324E" w:rsidRPr="006D613A" w:rsidRDefault="00177657">
      <w:pP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is survey research with the first-year students of the automotive vocational teacher education department as respondents. Focus Group Discussion (FGD) and Questionnaire were conducted in this study to gather students’ perspectives of </w:t>
      </w:r>
      <w:r w:rsidR="00603399" w:rsidRPr="006D613A">
        <w:rPr>
          <w:rFonts w:ascii="Times New Roman" w:eastAsia="Times New Roman" w:hAnsi="Times New Roman" w:cs="Times New Roman"/>
          <w:color w:val="000000"/>
        </w:rPr>
        <w:t xml:space="preserve">instructional design </w:t>
      </w:r>
      <w:r w:rsidR="002568A0">
        <w:rPr>
          <w:rFonts w:ascii="Times New Roman" w:eastAsia="Times New Roman" w:hAnsi="Times New Roman" w:cs="Times New Roman"/>
          <w:color w:val="000000"/>
        </w:rPr>
        <w:t>and technology t</w:t>
      </w:r>
      <w:r w:rsidR="00603399" w:rsidRPr="006D613A">
        <w:rPr>
          <w:rFonts w:ascii="Times New Roman" w:eastAsia="Times New Roman" w:hAnsi="Times New Roman" w:cs="Times New Roman"/>
          <w:color w:val="000000"/>
        </w:rPr>
        <w:t>hat they want to be done in their learning activities.</w:t>
      </w:r>
      <w:r w:rsidR="009835F0" w:rsidRPr="006D613A">
        <w:rPr>
          <w:rFonts w:ascii="Times New Roman" w:eastAsia="Times New Roman" w:hAnsi="Times New Roman" w:cs="Times New Roman"/>
          <w:color w:val="000000"/>
        </w:rPr>
        <w:t xml:space="preserve"> </w:t>
      </w:r>
      <w:r w:rsidR="002D0BCD">
        <w:rPr>
          <w:rFonts w:ascii="Times New Roman" w:eastAsia="Times New Roman" w:hAnsi="Times New Roman" w:cs="Times New Roman"/>
          <w:color w:val="000000"/>
        </w:rPr>
        <w:t>FGD was conducted to explore what kind of instructional design while the Questionnaire was used to investigate the learning materials that should be facilitated in their learning activities</w:t>
      </w:r>
      <w:r w:rsidR="00380E4C">
        <w:rPr>
          <w:rFonts w:ascii="Times New Roman" w:eastAsia="Times New Roman" w:hAnsi="Times New Roman" w:cs="Times New Roman"/>
          <w:color w:val="000000"/>
        </w:rPr>
        <w:t xml:space="preserve"> to deal with their learning style</w:t>
      </w:r>
      <w:r w:rsidR="002D0BCD">
        <w:rPr>
          <w:rFonts w:ascii="Times New Roman" w:eastAsia="Times New Roman" w:hAnsi="Times New Roman" w:cs="Times New Roman"/>
          <w:color w:val="000000"/>
        </w:rPr>
        <w:t xml:space="preserve">. </w:t>
      </w:r>
      <w:r w:rsidR="006D613A" w:rsidRPr="006D613A">
        <w:rPr>
          <w:rFonts w:ascii="Times New Roman" w:eastAsia="Times New Roman" w:hAnsi="Times New Roman" w:cs="Times New Roman"/>
          <w:color w:val="000000"/>
        </w:rPr>
        <w:t xml:space="preserve">The data were </w:t>
      </w:r>
      <w:proofErr w:type="spellStart"/>
      <w:r w:rsidR="006D613A" w:rsidRPr="006D613A">
        <w:rPr>
          <w:rFonts w:ascii="Times New Roman" w:eastAsia="Times New Roman" w:hAnsi="Times New Roman" w:cs="Times New Roman"/>
          <w:color w:val="000000"/>
        </w:rPr>
        <w:t>analyzed</w:t>
      </w:r>
      <w:proofErr w:type="spellEnd"/>
      <w:r w:rsidR="006D613A" w:rsidRPr="006D613A">
        <w:rPr>
          <w:rFonts w:ascii="Times New Roman" w:eastAsia="Times New Roman" w:hAnsi="Times New Roman" w:cs="Times New Roman"/>
          <w:color w:val="000000"/>
        </w:rPr>
        <w:t xml:space="preserve"> qualitatively and quantitatively with </w:t>
      </w:r>
      <w:r w:rsidR="006D613A" w:rsidRPr="006D613A">
        <w:rPr>
          <w:rFonts w:ascii="Times New Roman" w:hAnsi="Times New Roman" w:cs="Times New Roman"/>
          <w:lang w:val="en-US"/>
        </w:rPr>
        <w:t>exploratory sequential mixed-methods data analysis</w:t>
      </w:r>
      <w:r w:rsidR="006D613A">
        <w:rPr>
          <w:rFonts w:ascii="Times New Roman" w:hAnsi="Times New Roman" w:cs="Times New Roman"/>
          <w:lang w:val="en-US"/>
        </w:rPr>
        <w:t>.</w:t>
      </w:r>
    </w:p>
    <w:p w14:paraId="255452A1" w14:textId="3C00D4B9" w:rsidR="0037324E" w:rsidRDefault="00ED4F7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 and Discussion</w:t>
      </w:r>
    </w:p>
    <w:p w14:paraId="2EF2B5A5" w14:textId="723A52C9" w:rsidR="0037324E" w:rsidRPr="00981E7F" w:rsidRDefault="00511EAA">
      <w:pPr>
        <w:spacing w:after="240"/>
        <w:jc w:val="both"/>
        <w:rPr>
          <w:rFonts w:ascii="Times New Roman" w:eastAsia="Times New Roman" w:hAnsi="Times New Roman" w:cs="Times New Roman"/>
        </w:rPr>
      </w:pPr>
      <w:r w:rsidRPr="00981E7F">
        <w:rPr>
          <w:rFonts w:ascii="Times New Roman" w:eastAsia="Times New Roman" w:hAnsi="Times New Roman" w:cs="Times New Roman"/>
        </w:rPr>
        <w:t>Based on the result of FGD with first-year automotive vocational teacher education</w:t>
      </w:r>
      <w:r w:rsidR="00984B4B">
        <w:rPr>
          <w:rFonts w:ascii="Times New Roman" w:eastAsia="Times New Roman" w:hAnsi="Times New Roman" w:cs="Times New Roman"/>
        </w:rPr>
        <w:t xml:space="preserve"> students</w:t>
      </w:r>
      <w:r w:rsidRPr="00981E7F">
        <w:rPr>
          <w:rFonts w:ascii="Times New Roman" w:eastAsia="Times New Roman" w:hAnsi="Times New Roman" w:cs="Times New Roman"/>
        </w:rPr>
        <w:t>, t</w:t>
      </w:r>
      <w:r w:rsidR="00140AE8" w:rsidRPr="00981E7F">
        <w:rPr>
          <w:rFonts w:ascii="Times New Roman" w:eastAsia="Times New Roman" w:hAnsi="Times New Roman" w:cs="Times New Roman"/>
        </w:rPr>
        <w:t xml:space="preserve">here were three </w:t>
      </w:r>
      <w:r w:rsidR="007A6866" w:rsidRPr="00981E7F">
        <w:rPr>
          <w:rFonts w:ascii="Times New Roman" w:eastAsia="Times New Roman" w:hAnsi="Times New Roman" w:cs="Times New Roman"/>
        </w:rPr>
        <w:t xml:space="preserve">general </w:t>
      </w:r>
      <w:r w:rsidR="00140AE8" w:rsidRPr="00981E7F">
        <w:rPr>
          <w:rFonts w:ascii="Times New Roman" w:eastAsia="Times New Roman" w:hAnsi="Times New Roman" w:cs="Times New Roman"/>
        </w:rPr>
        <w:t xml:space="preserve">preferred activities </w:t>
      </w:r>
      <w:r w:rsidR="002568A0">
        <w:rPr>
          <w:rFonts w:ascii="Times New Roman" w:eastAsia="Times New Roman" w:hAnsi="Times New Roman" w:cs="Times New Roman"/>
        </w:rPr>
        <w:t xml:space="preserve">with the technology </w:t>
      </w:r>
      <w:r w:rsidR="00140AE8" w:rsidRPr="00981E7F">
        <w:rPr>
          <w:rFonts w:ascii="Times New Roman" w:eastAsia="Times New Roman" w:hAnsi="Times New Roman" w:cs="Times New Roman"/>
        </w:rPr>
        <w:t>that students want in their lea</w:t>
      </w:r>
      <w:r w:rsidR="00B11108" w:rsidRPr="00981E7F">
        <w:rPr>
          <w:rFonts w:ascii="Times New Roman" w:eastAsia="Times New Roman" w:hAnsi="Times New Roman" w:cs="Times New Roman"/>
        </w:rPr>
        <w:t>r</w:t>
      </w:r>
      <w:r w:rsidR="00140AE8" w:rsidRPr="00981E7F">
        <w:rPr>
          <w:rFonts w:ascii="Times New Roman" w:eastAsia="Times New Roman" w:hAnsi="Times New Roman" w:cs="Times New Roman"/>
        </w:rPr>
        <w:t>ning activities</w:t>
      </w:r>
      <w:r w:rsidRPr="00981E7F">
        <w:rPr>
          <w:rFonts w:ascii="Times New Roman" w:eastAsia="Times New Roman" w:hAnsi="Times New Roman" w:cs="Times New Roman"/>
        </w:rPr>
        <w:t xml:space="preserve"> in every topic</w:t>
      </w:r>
      <w:r w:rsidR="00140AE8" w:rsidRPr="00981E7F">
        <w:rPr>
          <w:rFonts w:ascii="Times New Roman" w:eastAsia="Times New Roman" w:hAnsi="Times New Roman" w:cs="Times New Roman"/>
        </w:rPr>
        <w:t>, which are pre-classroom, classroom, and post-classroom activities.</w:t>
      </w:r>
    </w:p>
    <w:p w14:paraId="3FCB84E0" w14:textId="7200811A" w:rsidR="00B11108" w:rsidRPr="00981E7F" w:rsidRDefault="00B11108" w:rsidP="001D49B5">
      <w:pPr>
        <w:pStyle w:val="ListParagraph"/>
        <w:numPr>
          <w:ilvl w:val="1"/>
          <w:numId w:val="1"/>
        </w:numPr>
        <w:spacing w:after="0"/>
        <w:jc w:val="both"/>
        <w:rPr>
          <w:rFonts w:ascii="Times New Roman" w:eastAsia="Times New Roman" w:hAnsi="Times New Roman" w:cs="Times New Roman"/>
          <w:i/>
          <w:iCs/>
        </w:rPr>
      </w:pPr>
      <w:r w:rsidRPr="00981E7F">
        <w:rPr>
          <w:rFonts w:ascii="Times New Roman" w:eastAsia="Times New Roman" w:hAnsi="Times New Roman" w:cs="Times New Roman"/>
          <w:i/>
          <w:iCs/>
        </w:rPr>
        <w:t>Preferred pre-Classroom Activities</w:t>
      </w:r>
    </w:p>
    <w:p w14:paraId="0AA7A280" w14:textId="0D6833BF" w:rsidR="00984B4B" w:rsidRDefault="007A6866" w:rsidP="001D49B5">
      <w:pPr>
        <w:spacing w:after="0"/>
        <w:jc w:val="both"/>
        <w:rPr>
          <w:rFonts w:ascii="Times New Roman" w:eastAsia="Times New Roman" w:hAnsi="Times New Roman" w:cs="Times New Roman"/>
        </w:rPr>
      </w:pPr>
      <w:r w:rsidRPr="00981E7F">
        <w:rPr>
          <w:rFonts w:ascii="Times New Roman" w:eastAsia="Times New Roman" w:hAnsi="Times New Roman" w:cs="Times New Roman"/>
        </w:rPr>
        <w:t xml:space="preserve">Pre-classroom activities are intended for giving needed background and fundamental knowledge for students related to the topic that they will discuss in their classroom activities. These activities are packaged in an online platform </w:t>
      </w:r>
      <w:r w:rsidR="00582803">
        <w:rPr>
          <w:rFonts w:ascii="Times New Roman" w:eastAsia="Times New Roman" w:hAnsi="Times New Roman" w:cs="Times New Roman"/>
        </w:rPr>
        <w:t xml:space="preserve">and consist of several preferred learning materials </w:t>
      </w:r>
      <w:r w:rsidRPr="00981E7F">
        <w:rPr>
          <w:rFonts w:ascii="Times New Roman" w:eastAsia="Times New Roman" w:hAnsi="Times New Roman" w:cs="Times New Roman"/>
        </w:rPr>
        <w:t xml:space="preserve">so that students could </w:t>
      </w:r>
      <w:r w:rsidRPr="00981E7F">
        <w:rPr>
          <w:rFonts w:ascii="Times New Roman" w:eastAsia="Times New Roman" w:hAnsi="Times New Roman" w:cs="Times New Roman"/>
        </w:rPr>
        <w:lastRenderedPageBreak/>
        <w:t>access it whenever and wherever</w:t>
      </w:r>
      <w:r w:rsidR="005648B0">
        <w:rPr>
          <w:rFonts w:ascii="Times New Roman" w:eastAsia="Times New Roman" w:hAnsi="Times New Roman" w:cs="Times New Roman"/>
        </w:rPr>
        <w:t xml:space="preserve"> they want</w:t>
      </w:r>
      <w:r w:rsidR="00FD51BA" w:rsidRPr="00981E7F">
        <w:rPr>
          <w:rFonts w:ascii="Times New Roman" w:eastAsia="Times New Roman" w:hAnsi="Times New Roman" w:cs="Times New Roman"/>
        </w:rPr>
        <w:t xml:space="preserve"> </w:t>
      </w:r>
      <w:r w:rsidR="00F00EBC">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{"citationItems":[{"id":"ITEM-1","itemData":{"DOI":"10.1109/KAM.2008.60","ISBN":"9780769534886","abstract":"Adaptive learning system, in essence, is a kind of online learning environment that supports the individual learning. It changes the traditional \"just put it on the web\" approach, and provides the customized learning according to the individual differences. In order to reducing the \"cognition overload\" and \"disoriented\", an architecture of Adaptive Learning System based on Learning Style and Cognitive State (ALS-LSCS) is put forward in this paper. Referencing AHAM model, the architecture of ALS-LSCS is mainly composed of the Media Space, Domain Model, Instruction Model, Learner Model, Adaptive Model and the User Interface. To record the cognitive state and learning style of learners, Learner Model combines the Stereotype with the Multi-layered Overlay Model. According to the Felder-Silverman categories, learning style is represented in Stereotype. Cognitive state is recorded in Multi-layered Overlay Model. ALS-LSCS selects the learning content based on learner's cognitive state, and presents learning content through selecting teaching media based on learner's learning style. © 2008 IEEE.","author":[{"dropping-particle":"","family":"Chen","given":"Shipin","non-dropping-particle":"","parse-names":false,"suffix":""},{"dropping-particle":"","family":"Zhang","given":"Jianping","non-dropping-particle":"","parse-names":false,"suffix":""}],"container-title":"Proceedings - 2008 International Symposium on Knowledge Acquisition and Modeling, KAM 2008","id":"ITEM-1","issued":{"date-parts":[["2008"]]},"title":"The Adaptive Learning System based on Learning Style and Cognitive State","type":"paper-conference"},"uris":["http://www.mendeley.com/documents/?uuid=c0dd6857-2dcb-443c-a833-d50397f99005"]}],"mendeley":{"formattedCitation":"[21]","plainTextFormattedCitation":"[21]","previouslyFormattedCitation":"[30]"},"properties":{"noteIndex":0},"schema":"https://github.com/citation-style-language/schema/raw/master/csl-citation.json"}</w:instrText>
      </w:r>
      <w:r w:rsidR="00F00EBC">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[21]</w:t>
      </w:r>
      <w:r w:rsidR="00F00EBC">
        <w:rPr>
          <w:rFonts w:ascii="Times New Roman" w:eastAsia="Times New Roman" w:hAnsi="Times New Roman" w:cs="Times New Roman"/>
        </w:rPr>
        <w:fldChar w:fldCharType="end"/>
      </w:r>
      <w:r w:rsidRPr="00981E7F">
        <w:rPr>
          <w:rFonts w:ascii="Times New Roman" w:eastAsia="Times New Roman" w:hAnsi="Times New Roman" w:cs="Times New Roman"/>
        </w:rPr>
        <w:t>.</w:t>
      </w:r>
      <w:r w:rsidR="009777C8" w:rsidRPr="00981E7F">
        <w:rPr>
          <w:rFonts w:ascii="Times New Roman" w:eastAsia="Times New Roman" w:hAnsi="Times New Roman" w:cs="Times New Roman"/>
        </w:rPr>
        <w:t xml:space="preserve"> </w:t>
      </w:r>
      <w:r w:rsidR="00D14767">
        <w:rPr>
          <w:rFonts w:ascii="Times New Roman" w:eastAsia="Times New Roman" w:hAnsi="Times New Roman" w:cs="Times New Roman"/>
        </w:rPr>
        <w:t xml:space="preserve">Below </w:t>
      </w:r>
      <w:r w:rsidR="00870121">
        <w:rPr>
          <w:rFonts w:ascii="Times New Roman" w:eastAsia="Times New Roman" w:hAnsi="Times New Roman" w:cs="Times New Roman"/>
        </w:rPr>
        <w:t>is</w:t>
      </w:r>
      <w:r w:rsidR="00D14767">
        <w:rPr>
          <w:rFonts w:ascii="Times New Roman" w:eastAsia="Times New Roman" w:hAnsi="Times New Roman" w:cs="Times New Roman"/>
        </w:rPr>
        <w:t xml:space="preserve"> the result of the questionnaire that students have answered related to the learning materials in pre-classroom activities.</w:t>
      </w:r>
      <w:r w:rsidR="00984B4B">
        <w:rPr>
          <w:rFonts w:ascii="Times New Roman" w:eastAsia="Times New Roman" w:hAnsi="Times New Roman" w:cs="Times New Roman"/>
        </w:rPr>
        <w:t xml:space="preserve"> This questionnaire was conducted because of the importance of accommodating all of the learning styles of students during learning activities. This is because every student has their preferred learning materials that might make it easier for them to understand the topic </w:t>
      </w:r>
      <w:r w:rsidR="00984B4B">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{"citationItems":[{"id":"ITEM-1","itemData":{"DOI":"10.1080/0748763900060303","ISSN":"07487630","abstract":"Research on the Dunn and Dunn Learning Styles Model has been conducted at more than 60 institutions of higher education and at every academic and grade level. Explanations of the 21 elements of the model and beginning steps for practitioners are provided in this article to encourage initial experimentation with some of its variables. © 1990 Taylor &amp; Francis Group, LLC.","author":[{"dropping-particle":"","family":"Dunn","given":"Rita","non-dropping-particle":"","parse-names":false,"suffix":""}],"container-title":"Journal of Reading, Writing, and Learning Disabilities International","id":"ITEM-1","issued":{"date-parts":[["1990"]]},"title":"Understanding the Dunn and Dunn learning styles model and the need for individual diagnosis and prescription","type":"article-journal"},"uris":["http://www.mendeley.com/documents/?uuid=3216d447-afd2-45fd-b881-762d79468746"]}],"mendeley":{"formattedCitation":"[22]","plainTextFormattedCitation":"[22]","previouslyFormattedCitation":"[31]"},"properties":{"noteIndex":0},"schema":"https://github.com/citation-style-language/schema/raw/master/csl-citation.json"}</w:instrText>
      </w:r>
      <w:r w:rsidR="00984B4B">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[22]</w:t>
      </w:r>
      <w:r w:rsidR="00984B4B">
        <w:rPr>
          <w:rFonts w:ascii="Times New Roman" w:eastAsia="Times New Roman" w:hAnsi="Times New Roman" w:cs="Times New Roman"/>
        </w:rPr>
        <w:fldChar w:fldCharType="end"/>
      </w:r>
      <w:r w:rsidR="00984B4B">
        <w:rPr>
          <w:rFonts w:ascii="Times New Roman" w:eastAsia="Times New Roman" w:hAnsi="Times New Roman" w:cs="Times New Roman"/>
        </w:rPr>
        <w:t>.</w:t>
      </w:r>
    </w:p>
    <w:p w14:paraId="3B81F0FC" w14:textId="05B5D646" w:rsidR="00D14767" w:rsidRDefault="00DB1339" w:rsidP="001D49B5">
      <w:pPr>
        <w:spacing w:after="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0896AE0" wp14:editId="2E2781E9">
            <wp:extent cx="3886200" cy="262322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891736" cy="2626958"/>
                    </a:xfrm>
                    <a:prstGeom prst="rect">
                      <a:avLst/>
                    </a:prstGeom>
                    <a:noFill/>
                  </pic:spPr>
                </pic:pic>
              </a:graphicData>
            </a:graphic>
          </wp:inline>
        </w:drawing>
      </w:r>
    </w:p>
    <w:p w14:paraId="2BE9E218" w14:textId="41E8A935" w:rsidR="00DB1339" w:rsidRDefault="00582803" w:rsidP="001D49B5">
      <w:pPr>
        <w:spacing w:after="0"/>
        <w:jc w:val="center"/>
        <w:rPr>
          <w:rFonts w:ascii="Times New Roman" w:eastAsia="Times New Roman" w:hAnsi="Times New Roman" w:cs="Times New Roman"/>
        </w:rPr>
      </w:pPr>
      <w:r w:rsidRPr="00582803">
        <w:rPr>
          <w:rFonts w:ascii="Times New Roman" w:eastAsia="Times New Roman" w:hAnsi="Times New Roman" w:cs="Times New Roman"/>
          <w:b/>
          <w:bCs/>
        </w:rPr>
        <w:t>Figure 1</w:t>
      </w:r>
      <w:r>
        <w:rPr>
          <w:rFonts w:ascii="Times New Roman" w:eastAsia="Times New Roman" w:hAnsi="Times New Roman" w:cs="Times New Roman"/>
        </w:rPr>
        <w:t>. Preferred Learning Materials for pre-Classroom Activities.</w:t>
      </w:r>
    </w:p>
    <w:p w14:paraId="15B038CA" w14:textId="77777777" w:rsidR="00CA72B1" w:rsidRDefault="00CA72B1" w:rsidP="001D49B5">
      <w:pPr>
        <w:spacing w:after="0"/>
        <w:jc w:val="center"/>
        <w:rPr>
          <w:rFonts w:ascii="Times New Roman" w:eastAsia="Times New Roman" w:hAnsi="Times New Roman" w:cs="Times New Roman"/>
        </w:rPr>
      </w:pPr>
    </w:p>
    <w:p w14:paraId="3697C56C" w14:textId="7E1DB6D1" w:rsidR="00D14767" w:rsidRDefault="00582803"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There are several preferred learning materials in these activities </w:t>
      </w:r>
      <w:r w:rsidR="00411C8A">
        <w:rPr>
          <w:rFonts w:ascii="Times New Roman" w:eastAsia="Times New Roman" w:hAnsi="Times New Roman" w:cs="Times New Roman"/>
        </w:rPr>
        <w:t xml:space="preserve">in every topic </w:t>
      </w:r>
      <w:r>
        <w:rPr>
          <w:rFonts w:ascii="Times New Roman" w:eastAsia="Times New Roman" w:hAnsi="Times New Roman" w:cs="Times New Roman"/>
        </w:rPr>
        <w:t>that more than half of students want to be conducted</w:t>
      </w:r>
      <w:r w:rsidR="00CD4323">
        <w:rPr>
          <w:rFonts w:ascii="Times New Roman" w:eastAsia="Times New Roman" w:hAnsi="Times New Roman" w:cs="Times New Roman"/>
        </w:rPr>
        <w:t xml:space="preserve"> which are </w:t>
      </w:r>
      <w:r w:rsidR="00411C8A">
        <w:rPr>
          <w:rFonts w:ascii="Times New Roman" w:eastAsia="Times New Roman" w:hAnsi="Times New Roman" w:cs="Times New Roman"/>
        </w:rPr>
        <w:t xml:space="preserve">a </w:t>
      </w:r>
      <w:r w:rsidR="00CD4323">
        <w:rPr>
          <w:rFonts w:ascii="Times New Roman" w:eastAsia="Times New Roman" w:hAnsi="Times New Roman" w:cs="Times New Roman"/>
        </w:rPr>
        <w:t xml:space="preserve">summary article from the lecturer, </w:t>
      </w:r>
      <w:r w:rsidR="00B67386">
        <w:rPr>
          <w:rFonts w:ascii="Times New Roman" w:eastAsia="Times New Roman" w:hAnsi="Times New Roman" w:cs="Times New Roman"/>
        </w:rPr>
        <w:t xml:space="preserve">a </w:t>
      </w:r>
      <w:r w:rsidR="00CD4323">
        <w:rPr>
          <w:rFonts w:ascii="Times New Roman" w:eastAsia="Times New Roman" w:hAnsi="Times New Roman" w:cs="Times New Roman"/>
        </w:rPr>
        <w:t>video</w:t>
      </w:r>
      <w:r w:rsidR="00B67386">
        <w:rPr>
          <w:rFonts w:ascii="Times New Roman" w:eastAsia="Times New Roman" w:hAnsi="Times New Roman" w:cs="Times New Roman"/>
        </w:rPr>
        <w:t xml:space="preserve"> file</w:t>
      </w:r>
      <w:r w:rsidR="00CD4323">
        <w:rPr>
          <w:rFonts w:ascii="Times New Roman" w:eastAsia="Times New Roman" w:hAnsi="Times New Roman" w:cs="Times New Roman"/>
        </w:rPr>
        <w:t xml:space="preserve"> from the lecturer</w:t>
      </w:r>
      <w:r w:rsidR="00312A7A">
        <w:rPr>
          <w:rFonts w:ascii="Times New Roman" w:eastAsia="Times New Roman" w:hAnsi="Times New Roman" w:cs="Times New Roman"/>
        </w:rPr>
        <w:t>, and a presentation file with an explanation voice from the lecturer</w:t>
      </w:r>
      <w:r w:rsidR="00CD4323">
        <w:rPr>
          <w:rFonts w:ascii="Times New Roman" w:eastAsia="Times New Roman" w:hAnsi="Times New Roman" w:cs="Times New Roman"/>
        </w:rPr>
        <w:t>.</w:t>
      </w:r>
      <w:r w:rsidR="00B67386">
        <w:rPr>
          <w:rFonts w:ascii="Times New Roman" w:eastAsia="Times New Roman" w:hAnsi="Times New Roman" w:cs="Times New Roman"/>
        </w:rPr>
        <w:t xml:space="preserve"> </w:t>
      </w:r>
      <w:r w:rsidR="005E117A">
        <w:rPr>
          <w:rFonts w:ascii="Times New Roman" w:eastAsia="Times New Roman" w:hAnsi="Times New Roman" w:cs="Times New Roman"/>
        </w:rPr>
        <w:t xml:space="preserve">Those three preferred learning materials </w:t>
      </w:r>
      <w:r w:rsidR="0045338E">
        <w:rPr>
          <w:rFonts w:ascii="Times New Roman" w:eastAsia="Times New Roman" w:hAnsi="Times New Roman" w:cs="Times New Roman"/>
        </w:rPr>
        <w:t>will be as educational</w:t>
      </w:r>
      <w:r w:rsidR="003A2BC9">
        <w:rPr>
          <w:rFonts w:ascii="Times New Roman" w:eastAsia="Times New Roman" w:hAnsi="Times New Roman" w:cs="Times New Roman"/>
        </w:rPr>
        <w:t xml:space="preserve"> or instructional</w:t>
      </w:r>
      <w:r w:rsidR="0045338E">
        <w:rPr>
          <w:rFonts w:ascii="Times New Roman" w:eastAsia="Times New Roman" w:hAnsi="Times New Roman" w:cs="Times New Roman"/>
        </w:rPr>
        <w:t xml:space="preserve"> media for students to learn the</w:t>
      </w:r>
      <w:r w:rsidR="00F65D85">
        <w:rPr>
          <w:rFonts w:ascii="Times New Roman" w:eastAsia="Times New Roman" w:hAnsi="Times New Roman" w:cs="Times New Roman"/>
        </w:rPr>
        <w:t xml:space="preserve"> needed</w:t>
      </w:r>
      <w:r w:rsidR="0045338E">
        <w:rPr>
          <w:rFonts w:ascii="Times New Roman" w:eastAsia="Times New Roman" w:hAnsi="Times New Roman" w:cs="Times New Roman"/>
        </w:rPr>
        <w:t xml:space="preserve"> background knowledge before joining to the classroom activities.</w:t>
      </w:r>
      <w:r w:rsidR="007F0F6D">
        <w:rPr>
          <w:rFonts w:ascii="Times New Roman" w:eastAsia="Times New Roman" w:hAnsi="Times New Roman" w:cs="Times New Roman"/>
        </w:rPr>
        <w:t xml:space="preserve"> The educational media could help students to understand the learning materials </w:t>
      </w:r>
      <w:r w:rsidR="00AA04EE">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{"citationItems":[{"id":"ITEM-1","itemData":{"DOI":"10.1016/j.chb.2012.10.022","ISSN":"07475632","abstract":"Students received an online multimedia lesson on how a solar cell works that consisted of 11 narrated slides with a script of 800 words. Concerning instructional media, students received the lesson on a desktop computer (i.e., iMac) in a lab or on a mobile device (i.e., iPad) in a courtyard. Concerning instructional method, students received a continuous lesson with no headings (standard method) or a segmented lesson in which the learner clicked on a button to go onto the next slide with each slide having a heading corresponding to the key idea in the script for the slide (enhanced method). Across both media, the enhanced group outperformed the standard group on a transfer test (d =.67), yielding a method effect on learning outcomes for both desktop and mobile media. Across both methods, the mobile group produced stronger ratings than the desktop group on self-reported willingness to continue learning (d =.60), yielding a media effect on motivational ratings for both standard and enhanced methods. Effective instructional methods can improve learning outcomes across different media, whereas using hand-held instructional media may increase students' willingness to continue to engage in learning. © 2012 Elsevier Ltd. All rights reserved.","author":[{"dropping-particle":"","family":"Sung","given":"Eunmo","non-dropping-particle":"","parse-names":false,"suffix":""},{"dropping-particle":"","family":"Mayer","given":"Richard E.","non-dropping-particle":"","parse-names":false,"suffix":""}],"container-title":"Computers in Human Behavior","id":"ITEM-1","issued":{"date-parts":[["2013"]]},"title":"Online multimedia learning with mobile devices and desktop computers: An experimental test of Clark's methods-not-media hypothesis","type":"article-journal"},"uris":["http://www.mendeley.com/documents/?uuid=ca2f62ad-a536-4ebf-b23e-5c14b545e9e6"]},{"id":"ITEM-2","itemData":{"DOI":"10.28945/3502","ISSN":"15393585","abstract":"Using a qualitative content analysis approach, this study reviewed 47 published studies and research on online teaching and learning since 2008, primarily focusing on how theories, practices and assessments apply to the online learning environment. The purpose of this paper is to provide practical suggestions for those who are planning to develop online courses so that they can make informed decisions in the implementation process. Based on the findings, the authors argued that effective online instruction is dependent upon 1) well-designed course content, motivated interaction between the instructor and learners, well-prepared and fully-supported instructors; 2) creation of a sense of online learning community; and 3) rapid advancement of technology. In doing this, it is hoped that this will stimulate an on-going discussion of effective strategies that can enhance universities and faculty success in transitioning to teach online. Under current debates on the cost and quality of higher education, this study could help for the improvement of higher education and student enrollment and retention.","author":[{"dropping-particle":"","family":"Sun","given":"Anna","non-dropping-particle":"","parse-names":false,"suffix":""},{"dropping-particle":"","family":"Chen","given":"Xiufang","non-dropping-particle":"","parse-names":false,"suffix":""}],"container-title":"Journal of Information Technology Education: Research","id":"ITEM-2","issued":{"date-parts":[["2016"]]},"title":"Online education and its effective practice: A research review","type":"article-journal"},"uris":["http://www.mendeley.com/documents/?uuid=b6765207-c32c-46fc-9da6-af1dc98b0b68"]},{"id":"ITEM-3","itemData":{"DOI":"6th August 2016","abstract":"Information and communication technologies (ICT) have become commonplace entities in all aspects of life. Across the past twenty years the use of ICT has fundamentally changed the practices and procedures of nearly all forms of endeavour within business and governance. Education is a very socially oriented activity and quality education has traditionally been associated with strong teachers having high degrees of personal contact with learners. The use of ICT in education lends itself to more student-centred learning settings. But with the world moving rapidly into digital media and information, the role of ICT in education is becoming more and more important and this importance will continue to grow and develop in the 21st century. In this paper, a literature review regarding the use of ICTs in education was provided. Effective use of ICT for Education, along with ICT use in the teaching learning process; quality and accessibility of education; learning motivation. Learning environment. Besides, an overview of the ICT and scholastic performance.","author":[{"dropping-particle":"","family":"Noor-Ul-Amin","given":"Syed","non-dropping-particle":"","parse-names":false,"suffix":""}],"container-title":"Department Of Education University of Kashmir","id":"ITEM-3","issued":{"date-parts":[["2013"]]},"title":"An Effective use of ICT for Education and Learning by Drawing on Worldwide Knowledge , Research , and Experience : ICT as a Change Agent for Education","type":"article-journal"},"uris":["http://www.mendeley.com/documents/?uuid=e64ac989-4ab4-46ea-9dcf-ae4981cd5440"]},{"id":"ITEM-4","itemData":{"DOI":"10.21831/jipi.v2i1.10289","ISSN":"2406-9205","abstract":"Penelitian ini bertujuan untuk (1) mengembangkan media pembelajaran kimia berbasis Android pada materi kelarutan; (2) menguji tingkat kelayakan media pembelajaran yang dikembangkan; serta (3) menguji pengaruh penggunaan media pembelajaran yang dikembangkan terhadap performa akademik peserta didik SMA. Penelitian ini merupakan Research and Development dengan mengadaptasi model Borg &amp; Gall yang dimodifikasi menjadi lima tahap, yaitu pengumpulan informasi, perencanaan produk, pengembangan produk, validasi produk, dan evaluasi produk. Hasil penelitian menunjukkan bahwa (1) software media pembelajaran kimia berbasis Android pada materi kelarutan telah tersusun dengan mendapat masukan dari validator, teman sejawat dan pendidik kimia; (2) media pembelajaran yang dikembangkan dinilai layak digunakan pada pembelajaran kimia ditinjau dari penilaian aspek materi dan aspek media; serta (3) penggunaan media pembelajaran kimia yang dikembangkan memberikan pengaruh pada peningkatan performa akademik peserta didik SMA.Kata Kunci: media pembelajaran, motivasi belajar, hasil belajar, kimia, kelarutan. Developing Android-Based Instructional Media of Solubility to Improve Academic Performance of High School Students AbstractThis study aims to: (1) develop android-based chemistry instructional media  on solubility; (2) proof the feasibility of the developed chemistry instructional media; and (3) proof the effect of using the developed instructional media to the high school students academic performance. This study is classified to research and development that adapted  Borg &amp; Gall models modified into five steps: information collecting, product planning, product developing, product validation, and product evaluating. The results of this research are: (1) a software of android-based chemistry instructional media was developed; (2) the developed instructional media were appropriate for teaching, in terms of material and media aspects evaluation; and (3) using of the developed instructional media improved the high school students academic performance.Keywords: instructional media, learning motivation, learning outcome, chemistry, solubility.","author":[{"dropping-particle":"","family":"Yektyastuti","given":"Resti","non-dropping-particle":"","parse-names":false,"suffix":""},{"dropping-particle":"","family":"Ikhsan","given":"Jaslin","non-dropping-particle":"","parse-names":false,"suffix":""}],"container-title":"Jurnal Inovasi Pendidikan IPA","id":"ITEM-4","issued":{"date-parts":[["2016"]]},"title":"Pengembangan media pembelajaran berbasis android pada materi kelarutan untuk meningkatkan performa akademik siswa SMA","type":"article-journal"},"uris":["http://www.mendeley.com/documents/?uuid=e3028da2-44b6-4f31-85a3-3ae965969780"]}],"mendeley":{"formattedCitation":"[23]–[26]","plainTextFormattedCitation":"[23]–[26]","previouslyFormattedCitation":"[32]–[35]"},"properties":{"noteIndex":0},"schema":"https://github.com/citation-style-language/schema/raw/master/csl-citation.json"}</w:instrText>
      </w:r>
      <w:r w:rsidR="00AA04EE">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[23]–[26]</w:t>
      </w:r>
      <w:r w:rsidR="00AA04EE">
        <w:rPr>
          <w:rFonts w:ascii="Times New Roman" w:eastAsia="Times New Roman" w:hAnsi="Times New Roman" w:cs="Times New Roman"/>
        </w:rPr>
        <w:fldChar w:fldCharType="end"/>
      </w:r>
      <w:r w:rsidR="00AA04EE">
        <w:rPr>
          <w:rFonts w:ascii="Times New Roman" w:eastAsia="Times New Roman" w:hAnsi="Times New Roman" w:cs="Times New Roman"/>
        </w:rPr>
        <w:t>.</w:t>
      </w:r>
      <w:r w:rsidR="00F65D85">
        <w:rPr>
          <w:rFonts w:ascii="Times New Roman" w:eastAsia="Times New Roman" w:hAnsi="Times New Roman" w:cs="Times New Roman"/>
        </w:rPr>
        <w:t xml:space="preserve"> Therefore, by providing those preferred materials, students could acquire needed background knowledge before entering the classroom activities.</w:t>
      </w:r>
    </w:p>
    <w:p w14:paraId="645D0E0A" w14:textId="5DC10AA0" w:rsidR="0004758C" w:rsidRPr="008F6FEF" w:rsidRDefault="005F15A1" w:rsidP="001D49B5">
      <w:pPr>
        <w:spacing w:after="0"/>
        <w:ind w:firstLine="720"/>
        <w:jc w:val="both"/>
        <w:rPr>
          <w:rFonts w:ascii="Times New Roman" w:eastAsia="Times New Roman" w:hAnsi="Times New Roman" w:cs="Times New Roman"/>
          <w:b/>
          <w:bCs/>
        </w:rPr>
      </w:pPr>
      <w:r>
        <w:rPr>
          <w:rFonts w:ascii="Times New Roman" w:eastAsia="Times New Roman" w:hAnsi="Times New Roman" w:cs="Times New Roman"/>
        </w:rPr>
        <w:t>A s</w:t>
      </w:r>
      <w:r w:rsidR="0004758C">
        <w:rPr>
          <w:rFonts w:ascii="Times New Roman" w:eastAsia="Times New Roman" w:hAnsi="Times New Roman" w:cs="Times New Roman"/>
        </w:rPr>
        <w:t>ummary article from the lecturer</w:t>
      </w:r>
      <w:r w:rsidR="00761CB0">
        <w:rPr>
          <w:rFonts w:ascii="Times New Roman" w:eastAsia="Times New Roman" w:hAnsi="Times New Roman" w:cs="Times New Roman"/>
        </w:rPr>
        <w:t xml:space="preserve"> </w:t>
      </w:r>
      <w:r w:rsidR="000F2CCD">
        <w:rPr>
          <w:rFonts w:ascii="Times New Roman" w:eastAsia="Times New Roman" w:hAnsi="Times New Roman" w:cs="Times New Roman"/>
        </w:rPr>
        <w:t xml:space="preserve">should </w:t>
      </w:r>
      <w:r w:rsidR="005E3F33">
        <w:rPr>
          <w:rFonts w:ascii="Times New Roman" w:eastAsia="Times New Roman" w:hAnsi="Times New Roman" w:cs="Times New Roman"/>
        </w:rPr>
        <w:t xml:space="preserve">consist of </w:t>
      </w:r>
      <w:r>
        <w:rPr>
          <w:rFonts w:ascii="Times New Roman" w:eastAsia="Times New Roman" w:hAnsi="Times New Roman" w:cs="Times New Roman"/>
        </w:rPr>
        <w:t>several important points from the topics that are discussed</w:t>
      </w:r>
      <w:r w:rsidR="00E85CB4">
        <w:rPr>
          <w:rFonts w:ascii="Times New Roman" w:eastAsia="Times New Roman" w:hAnsi="Times New Roman" w:cs="Times New Roman"/>
        </w:rPr>
        <w:t xml:space="preserve"> for</w:t>
      </w:r>
      <w:r>
        <w:rPr>
          <w:rFonts w:ascii="Times New Roman" w:eastAsia="Times New Roman" w:hAnsi="Times New Roman" w:cs="Times New Roman"/>
        </w:rPr>
        <w:t xml:space="preserve"> students </w:t>
      </w:r>
      <w:r w:rsidR="00E85CB4">
        <w:rPr>
          <w:rFonts w:ascii="Times New Roman" w:eastAsia="Times New Roman" w:hAnsi="Times New Roman" w:cs="Times New Roman"/>
        </w:rPr>
        <w:t>to be</w:t>
      </w:r>
      <w:r>
        <w:rPr>
          <w:rFonts w:ascii="Times New Roman" w:eastAsia="Times New Roman" w:hAnsi="Times New Roman" w:cs="Times New Roman"/>
        </w:rPr>
        <w:t xml:space="preserve"> master</w:t>
      </w:r>
      <w:r w:rsidR="00E85CB4">
        <w:rPr>
          <w:rFonts w:ascii="Times New Roman" w:eastAsia="Times New Roman" w:hAnsi="Times New Roman" w:cs="Times New Roman"/>
        </w:rPr>
        <w:t>ed</w:t>
      </w:r>
      <w:r>
        <w:rPr>
          <w:rFonts w:ascii="Times New Roman" w:eastAsia="Times New Roman" w:hAnsi="Times New Roman" w:cs="Times New Roman"/>
        </w:rPr>
        <w:t xml:space="preserve"> before conducting classroom activities.</w:t>
      </w:r>
      <w:r w:rsidR="004C5A1E">
        <w:rPr>
          <w:rFonts w:ascii="Times New Roman" w:eastAsia="Times New Roman" w:hAnsi="Times New Roman" w:cs="Times New Roman"/>
        </w:rPr>
        <w:t xml:space="preserve"> Those points are followed by an explanation that makes students easy to understand the meaning of those points.</w:t>
      </w:r>
      <w:r w:rsidR="00EF0C49">
        <w:rPr>
          <w:rFonts w:ascii="Times New Roman" w:eastAsia="Times New Roman" w:hAnsi="Times New Roman" w:cs="Times New Roman"/>
        </w:rPr>
        <w:t xml:space="preserve"> This file is expected to be a guide to the students to focus on needed topics that they have to master</w:t>
      </w:r>
      <w:r w:rsidR="00CA3430">
        <w:rPr>
          <w:rFonts w:ascii="Times New Roman" w:eastAsia="Times New Roman" w:hAnsi="Times New Roman" w:cs="Times New Roman"/>
        </w:rPr>
        <w:t>. This file should be followed by several explanation files like video and presentation files. By having those files, all of the learning styles of students could be accommodated</w:t>
      </w:r>
      <w:r w:rsidR="00E76237">
        <w:rPr>
          <w:rFonts w:ascii="Times New Roman" w:eastAsia="Times New Roman" w:hAnsi="Times New Roman" w:cs="Times New Roman"/>
        </w:rPr>
        <w:t xml:space="preserve"> because of that importance </w:t>
      </w:r>
      <w:r w:rsidR="00B77936">
        <w:rPr>
          <w:rFonts w:ascii="Times New Roman" w:eastAsia="Times New Roman" w:hAnsi="Times New Roman" w:cs="Times New Roman"/>
        </w:rPr>
        <w:t xml:space="preserve">to achieve the instructional goals </w:t>
      </w:r>
      <w:r w:rsidR="00A175D6">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{"citationItems":[{"id":"ITEM-1","itemData":{"DOI":"10.1186/1472-6920-10-51","ISSN":"14726920","abstract":"Background. Surgical education is evolving under the dual pressures of an enlarging body of knowledge required during residency and mounting work-hour restrictions. Changes in surgical residency training need to be based on available educational models and research to ensure successful training of surgeons. Experiential learning theory, developed by David Kolb, demonstrates the importance of individual learning styles in improving learning. This study helps elucidate the way in which medical students, surgical residents, and surgical faculty learn. Methods. The Kolb Learning Style Inventory, which divides individual learning styles into Accommodating, Diverging, Converging, and Assimilating categories, was administered to the second year undergraduate medical students, general surgery resident body, and general surgery faculty at the University of Alberta. Results. A total of 241 faculty, residents, and students were surveyed with an overall response rate of 73%. The predominant learning style of the medical students was assimilating and this was statistically significant (p &lt; 0.03) from the converging learning style found in the residents and faculty. The predominant learning styles of the residents and faculty were convergent and accommodative, with no statistically significant differences between the residents and the faculty. Conclusions. We conclude that medical students have a significantly different learning style from general surgical trainees and general surgeons. This has important implications in the education of general surgery residents. © 2010 Engels and de Gara; licensee BioMed Central Ltd.","author":[{"dropping-particle":"","family":"Engels","given":"Paul T.","non-dropping-particle":"","parse-names":false,"suffix":""},{"dropping-particle":"","family":"Gara","given":"Chris","non-dropping-particle":"De","parse-names":false,"suffix":""}],"container-title":"BMC Medical Education","id":"ITEM-1","issued":{"date-parts":[["2010"]]},"title":"Learning styles of medical students, general surgery residents, and general surgeons: Implications for surgical education","type":"article-journal"},"uris":["http://www.mendeley.com/documents/?uuid=20497153-2a07-4250-bf0b-0ad682cd4767"]},{"id":"ITEM-2","itemData":{"DOI":"10.1016/j.jsurg.2007.08.005","ISSN":"19317204","abstract":"Purpose: Understanding the learning styles of individuals may assist in the tailoring of an educational program to optimize learning. General surgery faculty and residents have been characterized previously as having a tendency toward particular learning styles. We seek to understand better the learning styles of general surgery residents and differences that may exist within the population. Methods: The Kolb Learning Style Inventory was administered yearly to general surgery residents at the University of Cincinnati from 1994 to 2006. This tool allows characterization of learning styles into 4 groups: converging, accommodating, assimilating, and diverging. The converging learning style involves education by actively solving problems. The accommodating learning style uses emotion and interpersonal relationships. The assimilating learning style learns by abstract logic. The diverging learning style learns best by observation. Chi-square analysis and analysis of variance were performed to determine significance. Results: Surveys from 1994 to 2006 (91 residents, 325 responses) were analyzed. The prevalent learning style was converging (185, 57%), followed by assimilating (58, 18%), accommodating (44, 14%), and diverging (38, 12%). At the PGY 1 and 2 levels, male and female residents differed in learning style, with the accommodating learning style being relatively more frequent in women and assimilating learning style more frequent in men (Table 1, p ≤ 0.001, chi-square test). Interestingly, learning style did not seem to change with advancing PGY level within the program, which suggests that individual learning styles may be constant throughout residency training. If a resident's learning style changed, it tended to be to converging. In addition, no relation exists between learning style and participation in dedicated basic science training or performance on the ABSIT/SBSE. Conclusions: Our data suggests that learning style differs between male and female general surgery residents but not with PGY level or ABSIT/SBSE performance. A greater understanding of individual learning styles may allow more refinement and tailoring of surgical programs. © 2007 Association of Program Directors in Surgery.","author":[{"dropping-particle":"","family":"Mammen","given":"Joshua M.V.","non-dropping-particle":"","parse-names":false,"suffix":""},{"dropping-particle":"","family":"Fischer","given":"David R.","non-dropping-particle":"","parse-names":false,"suffix":""},{"dropping-particle":"","family":"Anderson","given":"Andrea","non-dropping-particle":"","parse-names":false,"suffix":""},{"dropping-particle":"","family":"James","given":"Laura E.","non-dropping-particle":"","parse-names":false,"suffix":""},{"dropping-particle":"","family":"Nussbaum","given":"Michael S.","non-dropping-particle":"","parse-names":false,"suffix":""},{"dropping-particle":"","family":"Bower","given":"Robert H.","non-dropping-particle":"","parse-names":false,"suffix":""},{"dropping-particle":"","family":"Pritts","given":"Timothy A.","non-dropping-particle":"","parse-names":false,"suffix":""}],"container-title":"Journal of Surgical Education","id":"ITEM-2","issued":{"date-parts":[["2007"]]},"title":"Learning Styles Vary Among General Surgery Residents: Analysis of 12 Years of Data","type":"article"},"uris":["http://www.mendeley.com/documents/?uuid=73dbecbb-de94-4ec2-be99-cec7ff537055"]},{"id":"ITEM-3","itemData":{"DOI":"10.2307/249313","ISSN":"02767783","abstract":"The importance of effective training in ensuring the success of end-user computing (EUC) has been emphasized by several researchers in information systems. A vast amount of evidence from research in related areas such as educational psychology suggests that individual differences such as reaming style may affect users learning about a new EUC software package. This article reports the findings of a series of studies that examine the influence of a novice's learning style in reaming typical EUC tools such as spreadsheets and electronic mail. A consistent pattern of findings emerges that indicates that learning modes is an important predictor of learning performance, both by itself and in interaction with training methods. The findings suggest that in the design of training, it is essential to match training methods to individual difference variables. Based on these findings, guidelines are recommended for IS professionals involved in EUC training and further research directions are discussed. ABSTRACT FROM AUTHOR Copyright of MIS Quarterly is the property of MIS Quarterly &amp; The Society for Information Management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Abstracts.)","author":[{"dropping-particle":"","family":"Bostrom","given":"Robert P.","non-dropping-particle":"","parse-names":false,"suffix":""},{"dropping-particle":"","family":"Olfman","given":"Lorne","non-dropping-particle":"","parse-names":false,"suffix":""},{"dropping-particle":"","family":"Sein","given":"Maung K.","non-dropping-particle":"","parse-names":false,"suffix":""}],"container-title":"MIS Quarterly","id":"ITEM-3","issued":{"date-parts":[["1990"]]},"title":"The Importance of Learning Style in End-User Training","type":"article-journal"},"uris":["http://www.mendeley.com/documents/?uuid=d180da03-1c42-4d57-851e-bc725432753e"]},{"id":"ITEM-4","itemData":{"ISSN":"03505596","abstract":"Integrating learning styles in adaptive educational systems is a relatively recent trend in technology enhanced learning. The rationale is that adapting courses to the learning preferences of the students has a positive effect on the learning process, leading to an increased efficiency, effectiveness and/or learner satisfaction. The purpose of this paper is twofold: i) to provide an extensive review of existing learning style-based adaptive educational systems (LSAES); ii) to propose an innovative system (called WELSA), which alleviates some of the encountered limitations. Specifically, WELSA is based on: i) a comprehensive set of learning style preferences; ii) an implicit and dynamic learner modeling method; iii) a dynamic adaptation approach. The system's architecture is presented, together with the main components responsible for its functionalities: authoring tool, data analysis tool and adaptation component. Encouraging experimental data are also reported.","author":[{"dropping-particle":"","family":"Popescu","given":"Elvira","non-dropping-particle":"","parse-names":false,"suffix":""},{"dropping-particle":"","family":"Badica","given":"Costin","non-dropping-particle":"","parse-names":false,"suffix":""},{"dropping-particle":"","family":"Moraret","given":"Lucian","non-dropping-particle":"","parse-names":false,"suffix":""}],"container-title":"Informatica (Ljubljana)","id":"ITEM-4","issued":{"date-parts":[["2010"]]},"title":"Accommodating learning styles in an adaptive educational system","type":"article-journal"},"uris":["http://www.mendeley.com/documents/?uuid=d0b64302-8aa2-4cec-9b0a-9b224ead34e8"]},{"id":"ITEM-5","itemData":{"ISSN":"11763647","abstract":"Learning styles are considered to be one of the factors that need to be taken into account in developing adaptive learning systems. However, few studies have been conducted to investigate if students have the ability to choose the best-fit e-learning systems or content presentation styles for themselves in terms of learning style perspective. In this paper, we aim to investigate these issues by using two versions of an educational game developed based on the sequential/global dimension of the learning style proposed by Felder and Silverman. The experimental results showed that the choices made by the students were not related to their cognitive process or learning style; instead, most students made their choices by intuition based on personal preferences. Moreover, the students who learned with learning style-fit versions showed significantly better learning achievement than those who learned with non-fit versions. Consequently, it is concluded that students preferring one game over another does not necessarily mean that they will learn better with that version, revealing the importance and necessity of developing adaptive learning systems based on learning styles. © International Forum of Educational Technology &amp; Society (IFETS).","author":[{"dropping-particle":"","family":"Hwang","given":"Gwo Jen","non-dropping-particle":"","parse-names":false,"suffix":""},{"dropping-particle":"","family":"Sung","given":"Han Yu","non-dropping-particle":"","parse-names":false,"suffix":""},{"dropping-particle":"","family":"Hung","given":"Chun Ming","non-dropping-particle":"","parse-names":false,"suffix":""},{"dropping-particle":"","family":"Huang","given":"Iwen","non-dropping-particle":"","parse-names":false,"suffix":""}],"container-title":"Educational Technology and Society","id":"ITEM-5","issued":{"date-parts":[["2013"]]},"title":"A learning style perspective to investigate the necessity of developing adaptive learning systems","type":"article-journal"},"uris":["http://www.mendeley.com/documents/?uuid=f0de9bc7-100a-4faa-9a01-a013e8e810ec"]}],"mendeley":{"formattedCitation":"[27]–[31]","plainTextFormattedCitation":"[27]–[31]","previouslyFormattedCitation":"[36]–[40]"},"properties":{"noteIndex":0},"schema":"https://github.com/citation-style-language/schema/raw/master/csl-citation.json"}</w:instrText>
      </w:r>
      <w:r w:rsidR="00A175D6">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[27]–[31]</w:t>
      </w:r>
      <w:r w:rsidR="00A175D6">
        <w:rPr>
          <w:rFonts w:ascii="Times New Roman" w:eastAsia="Times New Roman" w:hAnsi="Times New Roman" w:cs="Times New Roman"/>
        </w:rPr>
        <w:fldChar w:fldCharType="end"/>
      </w:r>
      <w:r w:rsidR="00A175D6">
        <w:rPr>
          <w:rFonts w:ascii="Times New Roman" w:eastAsia="Times New Roman" w:hAnsi="Times New Roman" w:cs="Times New Roman"/>
        </w:rPr>
        <w:t>.</w:t>
      </w:r>
    </w:p>
    <w:p w14:paraId="0FB6C782" w14:textId="2F6C13B9" w:rsidR="0004758C" w:rsidRPr="00E83E78" w:rsidRDefault="008D4465"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t>A v</w:t>
      </w:r>
      <w:r w:rsidR="0004758C">
        <w:rPr>
          <w:rFonts w:ascii="Times New Roman" w:eastAsia="Times New Roman" w:hAnsi="Times New Roman" w:cs="Times New Roman"/>
        </w:rPr>
        <w:t>ideo file from the lecturer</w:t>
      </w:r>
      <w:r w:rsidR="003739DE">
        <w:rPr>
          <w:rFonts w:ascii="Times New Roman" w:eastAsia="Times New Roman" w:hAnsi="Times New Roman" w:cs="Times New Roman"/>
        </w:rPr>
        <w:t xml:space="preserve"> </w:t>
      </w:r>
      <w:r>
        <w:rPr>
          <w:rFonts w:ascii="Times New Roman" w:eastAsia="Times New Roman" w:hAnsi="Times New Roman" w:cs="Times New Roman"/>
        </w:rPr>
        <w:t>means the lecturer</w:t>
      </w:r>
      <w:r w:rsidR="00454DDA">
        <w:rPr>
          <w:rFonts w:ascii="Times New Roman" w:eastAsia="Times New Roman" w:hAnsi="Times New Roman" w:cs="Times New Roman"/>
        </w:rPr>
        <w:t>s</w:t>
      </w:r>
      <w:r>
        <w:rPr>
          <w:rFonts w:ascii="Times New Roman" w:eastAsia="Times New Roman" w:hAnsi="Times New Roman" w:cs="Times New Roman"/>
        </w:rPr>
        <w:t xml:space="preserve"> should make a video whether they take it by themselves or they create a video from several videos that related to the topics.</w:t>
      </w:r>
      <w:r w:rsidR="000F2CCD">
        <w:rPr>
          <w:rFonts w:ascii="Times New Roman" w:eastAsia="Times New Roman" w:hAnsi="Times New Roman" w:cs="Times New Roman"/>
        </w:rPr>
        <w:t xml:space="preserve"> This video should be simple, short enough, and understandable.</w:t>
      </w:r>
      <w:r w:rsidR="005D4F18">
        <w:rPr>
          <w:rFonts w:ascii="Times New Roman" w:eastAsia="Times New Roman" w:hAnsi="Times New Roman" w:cs="Times New Roman"/>
        </w:rPr>
        <w:t xml:space="preserve"> </w:t>
      </w:r>
      <w:r w:rsidR="00E83E78">
        <w:rPr>
          <w:rFonts w:ascii="Times New Roman" w:eastAsia="Times New Roman" w:hAnsi="Times New Roman" w:cs="Times New Roman"/>
        </w:rPr>
        <w:t>This is because the students do not want to see a long-duration video that makes them feel bored and difficult to understand the content of the video.</w:t>
      </w:r>
      <w:r w:rsidR="00C46A78">
        <w:rPr>
          <w:rFonts w:ascii="Times New Roman" w:eastAsia="Times New Roman" w:hAnsi="Times New Roman" w:cs="Times New Roman"/>
        </w:rPr>
        <w:t xml:space="preserve"> The 5-10 minutes video is the most optimal video duration </w:t>
      </w:r>
      <w:r w:rsidR="004647F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{"citationItems":[{"id":"ITEM-1","itemData":{"author":[{"dropping-particle":"","family":"Susanti","given":"Elisa; Ridho Harta; Ari Karyana; Mas Halimah","non-dropping-particle":"","parse-names":false,"suffix":""}],"container-title":"Jurnal Pendidikan dan Kebudayaan","id":"ITEM-1","issue":"2","issued":{"date-parts":[["2018"]]},"title":"DESAIN VIDEO PEMBELAJARAN YANG EFEKTIF PADA PENDIDIKAN JARAK JAUH: STUDI DI UNIVERSITAS TERBUKA.","type":"article-journal","volume":"3"},"uris":["http://www.mendeley.com/documents/?uuid=477f9bf7-bcfa-4d5b-9938-92e1e54b7dd2"]}],"mendeley":{"formattedCitation":"[32]","plainTextFormattedCitation":"[32]","previouslyFormattedCitation":"[41]"},"properties":{"noteIndex":0},"schema":"https://github.com/citation-style-language/schema/raw/master/csl-citation.json"}</w:instrText>
      </w:r>
      <w:r w:rsidR="004647F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[32]</w:t>
      </w:r>
      <w:r w:rsidR="004647F4">
        <w:rPr>
          <w:rFonts w:ascii="Times New Roman" w:eastAsia="Times New Roman" w:hAnsi="Times New Roman" w:cs="Times New Roman"/>
        </w:rPr>
        <w:fldChar w:fldCharType="end"/>
      </w:r>
      <w:r w:rsidR="00C46A78" w:rsidRPr="00C46A78">
        <w:rPr>
          <w:rFonts w:ascii="Times New Roman" w:eastAsia="Times New Roman" w:hAnsi="Times New Roman" w:cs="Times New Roman"/>
        </w:rPr>
        <w:t xml:space="preserve">. </w:t>
      </w:r>
      <w:r w:rsidR="00E83E78">
        <w:rPr>
          <w:rFonts w:ascii="Times New Roman" w:eastAsia="Times New Roman" w:hAnsi="Times New Roman" w:cs="Times New Roman"/>
        </w:rPr>
        <w:t>This video will be an educational media to help students understanding the materials</w:t>
      </w:r>
      <w:r w:rsidR="007D46B0">
        <w:rPr>
          <w:rFonts w:ascii="Times New Roman" w:eastAsia="Times New Roman" w:hAnsi="Times New Roman" w:cs="Times New Roman"/>
        </w:rPr>
        <w:t xml:space="preserve"> easily </w:t>
      </w:r>
      <w:r w:rsidR="004647F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{"citationItems":[{"id":"ITEM-1","itemData":{"author":[{"dropping-particle":"","family":"Susanti","given":"Elisa; Ridho Harta; Ari Karyana; Mas Halimah","non-dropping-particle":"","parse-names":false,"suffix":""}],"container-title":"Jurnal Pendidikan dan Kebudayaan","id":"ITEM-1","issue":"2","issued":{"date-parts":[["2018"]]},"title":"DESAIN VIDEO PEMBELAJARAN YANG EFEKTIF PADA PENDIDIKAN JARAK JAUH: STUDI DI UNIVERSITAS TERBUKA.","type":"article-journal","volume":"3"},"uris":["http://www.mendeley.com/documents/?uuid=477f9bf7-bcfa-4d5b-9938-92e1e54b7dd2"]},{"id":"ITEM-2","itemData":{"DOI":"10.21070/pedagogia.v4i1.72","ISSN":"2089-3833","abstract":"Tujuan  kurikulum 2013 akan dapat terwujud apabila didukung dengan beberapa faktor (kunci kesuksesan) yang salah satunya ialah kreativitas guru yang disesuaikan dengan kemajuan IPTEK. Kemajuan IPTEK, memberikan ruang kepada guru untuk dapat menciptakan berbagai variasi media pembelajaran yang dapat digunakan dalam proses pembelajaran.  Pada buku siswa dan buku guru, sudah ada contoh media pembelajaran yang akan digunakan dalam proses pembelajaran hanya masih terbatas pada media visual. Video merupakan salah satu bentuk media pembelajaran yang dapat mengakomodir kebutuhan belajar siswa sesuai dengan kompetensi yang diamanahkan pada kurikulum. Penelitian ini merupakan jenis penelitian eksperimen dengan subjek penelitian adalah siswa kelas IV di SDN Ajung 03 Jember. Metode pengumpulan data yang digunakan adalah metode tes, observasi dan wawancara. Hasil dari penelitian ditunjukkan dari  hasil penghitungan selisih nilai pre-test dan post-test kelas eksperimen dan kontrol yang menunjukkan bahwa  sebesar 7,8 dan sebesar 1,998, maka &gt;  yaitu 7,8 &gt; 1,998 dari db = 65 pada taraf signifikansi 5% sehingga dapat dinyatakan bahwa pembelajaran dengan menggunakan media video lebih baik dibandingkan dengan tidak menggunakan media video atau dengan kata lain   ditolak dan  diterima.  Mengacu pada hasil penelitian disimpulkan bahwa ada pengaruh penerapan video terhadap hasil belajar siswa sehingga video dapat dijadikan sebagai alternatif  media pembelajaran dalam rangka mendukung keberhasilan penerapan kurikulum 2013.","author":[{"dropping-particle":"","family":"Agustiningsih","given":"Agustiningsih","non-dropping-particle":"","parse-names":false,"suffix":""}],"container-title":"PEDAGOGIA: Jurnal Pendidikan","id":"ITEM-2","issued":{"date-parts":[["2015"]]},"title":"Video Sebagai Alternatif Media Pembelajaran Dalam Rangka Mendukung Keberhasilan Penerapan Kurikulum 2013 di Sekolah Dasar","type":"article-journal"},"uris":["http://www.mendeley.com/documents/?uuid=ad3fe6b3-82ae-493b-9408-753a74e5e2fe"]},{"id":"ITEM-3","itemData":{"ISSN":"2615-7438","abstract":"Penelitian ini bertujuan untuk mendeskripsikan pengaruh penggunaan media video youtube dalam pembelajaran IPA terhadap motivasi belajar dan pemahaman konsep siswa. Penelitian ini merupakan penelitian eksperimen semu dengan rancangan pretest-posttest non-equivalent control group design. Populasi adalah siswa kelas IX di SMP N 1 Abiansemal dengan sampel 105 siswa yang terdiri dari 2 kelas eksperimen dan 1 kelas kontrol. Data  yang  diperoleh  berupa skor N-gain motivasi belajar dan pemahaman konsep. Instrumen yang digunakan berupa angket motivasi dan tes pemahaman konsep. Data dianalisis menggunakan statistik deskriptif dan MANOVA satu jalur. Hasil penelitian menunjukkan : 1) Terdapat perbedaan motivasi belajar dan pemahaman konsep yang mengikuti pembelajaran dengan menggunakan media riil, media video dan media charta (F=19,630; p Kata Kunci : media video youtube, media riil, media charta, motivasi belajar, pemahaman konsep   The objective of this research was to describe wether there was significant effect  effect uses media of youtube video to learning motivation and concepts understanding of sains of  students.  This  research  was  quasi  eksperiment with pretest-posttest non-equivalent control group design. Population were 9th grade students at SMP N 1 Abiansemal and the samples were 105 students, they were one classes for the control group and two classes for experiment group. The data was obtained in the form normalized g-score of learning motivation and concepts understanding. The instrument that was used was in the form of quezioner of motivation and test of concepts understanding. Data were analyzed using descriptive statistics and MANOVA one tailed. The result of this study show that 1) there were differences in learning motivation and concepts understanding among the group of students who are learning uses real media, youtube video media and chart media. 2) there were differences in learning motivation among the group of students who are learning uses real media, youtube video media and chart media (F= 168.594 ; p  keyword : youtube video media, real media, chart media, learning motivation, concepts understanding","author":[{"dropping-particle":"","family":"IWANTARA","given":"I.","non-dropping-particle":"","parse-names":false,"suffix":""},{"dropping-particle":"","family":"Sadia","given":"M.","non-dropping-particle":"","parse-names":false,"suffix":""},{"dropping-particle":"","family":"Suma","given":"M.","non-dropping-particle":"","parse-names":false,"suffix":""}],"container-title":"Jurnal Pendidikan dan Pembelajaran IPA Indonesia","id":"ITEM-3","issued":{"date-parts":[["2014"]]},"title":"PENGARUH PENGGUNAAN MEDIA VIDEO YOUTUBE DALAM PEMBELAJARAN IPA TERHADAP MOTIVASI BELAJAR DAN PEMAHAMAN KONSEP SISWA","type":"article-journal"},"uris":["http://www.mendeley.com/documents/?uuid=e0ef5fa5-20bc-44cc-bf79-4d305e27b5a8"]},{"id":"ITEM-4","itemData":{"DOI":"10.30870/CANDRASANGKALA.V1I1.756","ISSN":"2477-8214","abstract":"Tujuan penelitian ini adalah untuk mengetahui pengaruh penggunaan media video terhadap motivasi dan hasil belajar siswa dalam pembelajaran Ilmu Pengetahuan Sosial di Sekolah Menengah Pertama Negeri 2 Tempeh Lumajang. Metode penelitian yang digunakan adalah metode eksperimen tipe Posttest-only control design. Data yang diambil berupa motivasi dan hasil belajar siswa dari sebanyak 80 siswa sample yang terdapat di kelas eksperimen dan kelas kontrol. Untuk itu diperlukan alat pengumpul data (instrumen) berupa angket motivasi belajar dan tes hasil belajar siswa. Hasil belajar pada kelas eksperimen juga menunjukkan banyaknya siswa yang memperoleh hasil belajar tinggi. Dari hasil hipotesis alternatif (Ha1) diterima dan hipotesis statistik (Ho1) ditolak. Rata-rata hasil belajar kelas eksperimen melebihi kelas kontrol. Uji t terhadap perbedaan ini menunjukkan bahwa t hitung sebesar, sehingga hipotesis alternatif (Ha2) diterima dan hipotesis statistik (Ho2) ditolak. Dari analisis ini maka dapat disimpulkan bahwa ”ada pengaruh penggunaan media video terhadap motivasi dan hasil belajar siswa dalam pembelajaran IPS di SMP Negeri 2 Tempeh Lumajang”. Dengan demikian teori-teori yang mengemukakan bahwa media video dapat mempengaruhi motivasi dan hasil belajar siswa sudah terbukti. Dengan adanya kesimpulan dan pembuktian ini maka media video memang salah satu media yang dapat digunakan dalam pembelajaran IPS khususnya di SMP Negeri 2 Tempeh pada khususnya dan sekolah lain pada umumnya. Untuk itu sudah saatnya guru, sekolah, dan yang terkait untuk menggunakan, mengadakan bahkan memproduksi media video guna perbaikan kualitas pembelajaran.","author":[{"dropping-particle":"","family":"Ribawati","given":"Eko","non-dropping-particle":"","parse-names":false,"suffix":""}],"container-title":"Candrasangkala : Jurnal Pendidikan dan Sejarah","id":"ITEM-4","issued":{"date-parts":[["2015"]]},"title":"Pengaruh Penggunaan Media Video Terhadap Motivasi Dan Hasil Belajar Siswa","type":"article-journal"},"uris":["http://www.mendeley.com/documents/?uuid=b0a8d810-bd52-40b2-bded-2b99933d1d0d"]},{"id":"ITEM-5","itemData":{"abstract":"Penelitian ini bertujuan untuk mengetahui pengaruh penggunaan media pembelajaran video animasi terhadap hasil belajar Pendidikan Kewarganegaraan kelas II B SD Muhammadiyah Karangtengah Bantul Yogyakarta. Pendekatan yang digunakan dalam penelitian ini adalah pendekatan kuantitatif. Jenis penelitian adalah pra- eksperimen dengan desain penelitian one group pretest-posttest design. Teknik analisis data yang digunakan yaitu statistik deskriptif . Berdasarkan hasil penelitian yang telah dilakukan, diperoleh kesimpulan: 1) Pengetahuan awal 23 siswa sebelum diberikan perlakuan menggunakan media pembelajaran video animasi menunjukkan nilai rata-rata sebesar 65,97 (mean pretest). 2) Pengetahuan siswa setelah diberikan perlakuan menggunakan media pembelajaran video animasi menunjukkan adanya peningkatan nilai rata-rata yang dicapai yaitu 76,84 (mean posttest). Sehingga selisih antara mean pretest dan mean posttest adalah sebesar 10,87. Dengan demikian, penelitian ini menunjukkan bahwa ada pengaruh penggunaan media video animasi terhadap hasil belajar Pendidikan Kewarganegaraan kelas II B SD Muhammadiyah Karangtengah Bantul Yogyakarta. Kata kunci: media video animasi, hasil belajar, SD Abstrack","author":[{"dropping-particle":"","family":"Muslimin","given":"Muhammad Ikhwanul","non-dropping-particle":"","parse-names":false,"suffix":""}],"container-title":"Jurnal Prodi Teknologi Pendidikan","id":"ITEM-5","issued":{"date-parts":[["2012"]]},"title":"Pengaruh Penggunaan Media Pembelajaran Video Animasi Terhadap Hasil Belajar Pendidikan Kewarganegaraan Kelas II SD","type":"article-journal"},"uris":["http://www.mendeley.com/documents/?uuid=edc3f197-1e87-4869-83ce-f26b4cf6f481"]}],"mendeley":{"formattedCitation":"[32]–[36]","plainTextFormattedCitation":"[32]–[36]","previouslyFormattedCitation":"[41]–[45]"},"properties":{"noteIndex":0},"schema":"https://github.com/citation-style-language/schema/raw/master/csl-citation.json"}</w:instrText>
      </w:r>
      <w:r w:rsidR="004647F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[32]–[36]</w:t>
      </w:r>
      <w:r w:rsidR="004647F4">
        <w:rPr>
          <w:rFonts w:ascii="Times New Roman" w:eastAsia="Times New Roman" w:hAnsi="Times New Roman" w:cs="Times New Roman"/>
        </w:rPr>
        <w:fldChar w:fldCharType="end"/>
      </w:r>
      <w:r w:rsidR="004647F4">
        <w:rPr>
          <w:rFonts w:ascii="Times New Roman" w:eastAsia="Times New Roman" w:hAnsi="Times New Roman" w:cs="Times New Roman"/>
        </w:rPr>
        <w:t>.</w:t>
      </w:r>
    </w:p>
    <w:p w14:paraId="1CC2EF6D" w14:textId="2A141760" w:rsidR="00312A7A" w:rsidRDefault="00C13A90"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t>A pr</w:t>
      </w:r>
      <w:r w:rsidR="00312A7A">
        <w:rPr>
          <w:rFonts w:ascii="Times New Roman" w:eastAsia="Times New Roman" w:hAnsi="Times New Roman" w:cs="Times New Roman"/>
        </w:rPr>
        <w:t>esentation file with an explanation voice from the lecturer</w:t>
      </w:r>
      <w:r w:rsidR="00637112">
        <w:rPr>
          <w:rFonts w:ascii="Times New Roman" w:eastAsia="Times New Roman" w:hAnsi="Times New Roman" w:cs="Times New Roman"/>
        </w:rPr>
        <w:t xml:space="preserve"> </w:t>
      </w:r>
      <w:r>
        <w:rPr>
          <w:rFonts w:ascii="Times New Roman" w:eastAsia="Times New Roman" w:hAnsi="Times New Roman" w:cs="Times New Roman"/>
        </w:rPr>
        <w:t>m</w:t>
      </w:r>
      <w:r w:rsidR="00DE4734">
        <w:rPr>
          <w:rFonts w:ascii="Times New Roman" w:eastAsia="Times New Roman" w:hAnsi="Times New Roman" w:cs="Times New Roman"/>
        </w:rPr>
        <w:t xml:space="preserve">eans </w:t>
      </w:r>
      <w:r w:rsidR="00E97597">
        <w:rPr>
          <w:rFonts w:ascii="Times New Roman" w:eastAsia="Times New Roman" w:hAnsi="Times New Roman" w:cs="Times New Roman"/>
        </w:rPr>
        <w:t>the lecturers should make a presentation file with sound recorded in every slide t</w:t>
      </w:r>
      <w:r w:rsidR="008017F4">
        <w:rPr>
          <w:rFonts w:ascii="Times New Roman" w:eastAsia="Times New Roman" w:hAnsi="Times New Roman" w:cs="Times New Roman"/>
        </w:rPr>
        <w:t>o</w:t>
      </w:r>
      <w:r w:rsidR="00E97597">
        <w:rPr>
          <w:rFonts w:ascii="Times New Roman" w:eastAsia="Times New Roman" w:hAnsi="Times New Roman" w:cs="Times New Roman"/>
        </w:rPr>
        <w:t xml:space="preserve"> give an explanation related to the content of that </w:t>
      </w:r>
      <w:r w:rsidR="00E97597">
        <w:rPr>
          <w:rFonts w:ascii="Times New Roman" w:eastAsia="Times New Roman" w:hAnsi="Times New Roman" w:cs="Times New Roman"/>
        </w:rPr>
        <w:lastRenderedPageBreak/>
        <w:t xml:space="preserve">slide. </w:t>
      </w:r>
      <w:r w:rsidR="004A7D9D">
        <w:rPr>
          <w:rFonts w:ascii="Times New Roman" w:eastAsia="Times New Roman" w:hAnsi="Times New Roman" w:cs="Times New Roman"/>
        </w:rPr>
        <w:t xml:space="preserve">It means when the students access this file, they could get sufficient explanation sound from their lecturers </w:t>
      </w:r>
      <w:r w:rsidR="008017F4">
        <w:rPr>
          <w:rFonts w:ascii="Times New Roman" w:eastAsia="Times New Roman" w:hAnsi="Times New Roman" w:cs="Times New Roman"/>
        </w:rPr>
        <w:t xml:space="preserve">related to the topics that being discussed so </w:t>
      </w:r>
      <w:r w:rsidR="00227352">
        <w:rPr>
          <w:rFonts w:ascii="Times New Roman" w:eastAsia="Times New Roman" w:hAnsi="Times New Roman" w:cs="Times New Roman"/>
        </w:rPr>
        <w:t xml:space="preserve">that </w:t>
      </w:r>
      <w:r w:rsidR="008017F4">
        <w:rPr>
          <w:rFonts w:ascii="Times New Roman" w:eastAsia="Times New Roman" w:hAnsi="Times New Roman" w:cs="Times New Roman"/>
        </w:rPr>
        <w:t xml:space="preserve">they </w:t>
      </w:r>
      <w:r w:rsidR="00227352">
        <w:rPr>
          <w:rFonts w:ascii="Times New Roman" w:eastAsia="Times New Roman" w:hAnsi="Times New Roman" w:cs="Times New Roman"/>
        </w:rPr>
        <w:t>feel like</w:t>
      </w:r>
      <w:r w:rsidR="004A7D9D">
        <w:rPr>
          <w:rFonts w:ascii="Times New Roman" w:eastAsia="Times New Roman" w:hAnsi="Times New Roman" w:cs="Times New Roman"/>
        </w:rPr>
        <w:t xml:space="preserve"> </w:t>
      </w:r>
      <w:r w:rsidR="008017F4">
        <w:rPr>
          <w:rFonts w:ascii="Times New Roman" w:eastAsia="Times New Roman" w:hAnsi="Times New Roman" w:cs="Times New Roman"/>
        </w:rPr>
        <w:t xml:space="preserve">in the </w:t>
      </w:r>
      <w:r w:rsidR="004A7D9D">
        <w:rPr>
          <w:rFonts w:ascii="Times New Roman" w:eastAsia="Times New Roman" w:hAnsi="Times New Roman" w:cs="Times New Roman"/>
        </w:rPr>
        <w:t>classroom lecture</w:t>
      </w:r>
      <w:r w:rsidR="00BD094D">
        <w:rPr>
          <w:rFonts w:ascii="Times New Roman" w:eastAsia="Times New Roman" w:hAnsi="Times New Roman" w:cs="Times New Roman"/>
        </w:rPr>
        <w:t>s</w:t>
      </w:r>
      <w:r w:rsidR="004A7D9D">
        <w:rPr>
          <w:rFonts w:ascii="Times New Roman" w:eastAsia="Times New Roman" w:hAnsi="Times New Roman" w:cs="Times New Roman"/>
        </w:rPr>
        <w:t xml:space="preserve"> in traditional form.</w:t>
      </w:r>
      <w:r w:rsidR="00BD094D">
        <w:rPr>
          <w:rFonts w:ascii="Times New Roman" w:eastAsia="Times New Roman" w:hAnsi="Times New Roman" w:cs="Times New Roman"/>
        </w:rPr>
        <w:t xml:space="preserve"> </w:t>
      </w:r>
      <w:r w:rsidR="002F601F">
        <w:rPr>
          <w:rFonts w:ascii="Times New Roman" w:eastAsia="Times New Roman" w:hAnsi="Times New Roman" w:cs="Times New Roman"/>
        </w:rPr>
        <w:t xml:space="preserve">This has an objective to conclude and give sufficient oral explanation related to the materials as background knowledge. </w:t>
      </w:r>
      <w:r w:rsidR="00DA6446">
        <w:rPr>
          <w:rFonts w:ascii="Times New Roman" w:eastAsia="Times New Roman" w:hAnsi="Times New Roman" w:cs="Times New Roman"/>
        </w:rPr>
        <w:t>After</w:t>
      </w:r>
      <w:r w:rsidR="00F73698">
        <w:rPr>
          <w:rFonts w:ascii="Times New Roman" w:eastAsia="Times New Roman" w:hAnsi="Times New Roman" w:cs="Times New Roman"/>
        </w:rPr>
        <w:t xml:space="preserve"> accessing this file, students are expected </w:t>
      </w:r>
      <w:r w:rsidR="00DA6446">
        <w:rPr>
          <w:rFonts w:ascii="Times New Roman" w:eastAsia="Times New Roman" w:hAnsi="Times New Roman" w:cs="Times New Roman"/>
        </w:rPr>
        <w:t>to have mastered all of the materials as needed background knowledge.</w:t>
      </w:r>
      <w:r w:rsidR="00656AA1">
        <w:rPr>
          <w:rFonts w:ascii="Times New Roman" w:eastAsia="Times New Roman" w:hAnsi="Times New Roman" w:cs="Times New Roman"/>
        </w:rPr>
        <w:t xml:space="preserve"> This is very important to make success in classroom activities that students have to implement high order thinking skills</w:t>
      </w:r>
      <w:r w:rsidR="000E201A">
        <w:rPr>
          <w:rFonts w:ascii="Times New Roman" w:eastAsia="Times New Roman" w:hAnsi="Times New Roman" w:cs="Times New Roman"/>
        </w:rPr>
        <w:t xml:space="preserve"> </w:t>
      </w:r>
      <w:r w:rsidR="000E201A">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{"citationItems":[{"id":"ITEM-1","itemData":{"DOI":"10.1109/ICMTMA.2016.34","ISBN":"9781509023127","abstract":"It is common for medical oral English classroom to be teacher-centered instruction. But the weakest point of this method is that the students lose their autonomy in this learning environment and feel difficult to stimulate their interest in oral English learning. A new approach to oral English classroom is therefore required. Recently, a growing number of scholars home have focus their attention on the flipped classroom mode, but they attach great importance to English for general purpose. In view of this, an empirical study of flipped classroom in English for specific purpose is conducted. That is, the experiment of flipped classroom in medical oral English is carried out for 16 weeks. The study indicates that the flipped classroom has a great influence on medical oral English teaching. The study also shows, to a large extent, breaks through confinement by the teacher-centered and classroom-centered traditional teaching mode, and therefore helps improve the medical students' oral English and communicative competence.","author":[{"dropping-particle":"","family":"Li","given":"Huihui","non-dropping-particle":"","parse-names":false,"suffix":""},{"dropping-particle":"","family":"Zhang","given":"Yan","non-dropping-particle":"","parse-names":false,"suffix":""}],"container-title":"Proceedings - 2016 8th International Conference on Measuring Technology and Mechatronics Automation, ICMTMA 2016","id":"ITEM-1","issued":{"date-parts":[["2016"]]},"title":"Application of flipped classroom in medical oral english teaching","type":"paper-conference"},"uris":["http://www.mendeley.com/documents/?uuid=09b96814-28da-4699-9198-3e8e90b89091"]},{"id":"ITEM-2","itemData":{"DOI":"10.1007/s10639-017-9636-8","ISSN":"15737608","abstract":"The aim of this investigation was for students to express their views on teaching approaches delivered by two teachers under the perspectives of Higher Order Thinking Skills (HOTS) development, their preferences on learning material and learning activities. First year psychology students followed both the traditional and a flipped classroom approach delivered by two different teachers. One teacher introduced them to social and the other to clinical psychology. 81 students evaluated their experience on social psychology and 119 students on clinical psychology. Although all students had similar preferences on following either the traditional or the flipped classroom approach in both subject domains, a significant difference in students’ views related to the teachers’ contribution to teaching approach, students’ HOTS development and the choice of learning material was observed. This investigation concluded the importance of the intricate relationship between the choice of learning material and activities, and the teacher’s contribution to the flipped classroom approach and their expectation/behaviour toward technology.","author":[{"dropping-particle":"","family":"Limniou","given":"Maria","non-dropping-particle":"","parse-names":false,"suffix":""},{"dropping-particle":"","family":"Schermbrucker","given":"Ian","non-dropping-particle":"","parse-names":false,"suffix":""},{"dropping-particle":"","family":"Lyons","given":"Minna","non-dropping-particle":"","parse-names":false,"suffix":""}],"container-title":"Education and Information Technologies","id":"ITEM-2","issued":{"date-parts":[["2018"]]},"title":"Traditional and flipped classroom approaches delivered by two different teachers: the student perspective","type":"article-journal"},"uris":["http://www.mendeley.com/documents/?uuid=4152e92f-d857-4354-b6b1-dbb308be1840"]},{"id":"ITEM-3","itemData":{"DOI":"10.1166/asl.2015.6514","ISSN":"19367317","abstract":"Flipped classroom is the latest pedagogy that has grown across multi-discipline and age levels which effectiveness has been proven empirically. The flipped classroom approach allows the students to review the topics given prior to learning them in the classroom and apply the knowledge gained practically via in-class activities. Therefore, students are given more opportunities to apply the knowledge they have learned into the real life situation in collaborative learning environment. Furthermore, flipped classroom shows most impactful effects on increasing learning interactions, improving students’ achievement and boosting critical thinking. Studies have indicated that flipped classroom could also stimulate students’ interest and could even improve their attitudes towards school. Students are able to receive a personalized education to suit their learning style while syllabus could be covered before time. However, the key feature of successful criteria in flipped classroom is students’ preparedness. Very few of the reviewed articles emphasizes on this critical aspect. The need for the students to be prepared prior to the teaching and learning process plays an important role to make this approach successful and meaningful. This is because if the students come to the class unprepared, they will give a blank look and will not get involved in the classroom. The school is a place to improve working improvement and to produce students with maximum academic growth. While the flipped classroom approach has been seen successful from the perspectives of both students and teachers, the authors notice that, there is still room for improvement in some areas. The authors choose to redesign the approach by factoring in the preparedness aspect. This paper summarizes the importance of preparedness based on limited past researches and also presents some possible ways of redesigning the prior learning process in flipped classroom for secondary education.","author":[{"dropping-particle":"","family":"Rahman","given":"Azlina A.","non-dropping-particle":"","parse-names":false,"suffix":""},{"dropping-particle":"","family":"Aris","given":"Baharuddin","non-dropping-particle":"","parse-names":false,"suffix":""},{"dropping-particle":"","family":"Rosli","given":"Mohd Shafie","non-dropping-particle":"","parse-names":false,"suffix":""},{"dropping-particle":"","family":"Mohamed","given":"Hasnah","non-dropping-particle":"","parse-names":false,"suffix":""},{"dropping-particle":"","family":"Abdullah","given":"Zaleha","non-dropping-particle":"","parse-names":false,"suffix":""},{"dropping-particle":"","family":"Zaid","given":"Norasykin Mohd","non-dropping-particle":"","parse-names":false,"suffix":""}],"container-title":"Advanced Science Letters","id":"ITEM-3","issued":{"date-parts":[["2015"]]},"title":"Significance of preparedness in flipped classroom","type":"article-journal"},"uris":["http://www.mendeley.com/documents/?uuid=5a65523b-5663-476a-b940-0bb732a7628f"]},{"id":"ITEM-4","itemData":{"abstract":"Flipped classrooms are implemented in more schools each year, particularly in courses requiring increased teacher guidance for mastery. While a foundation of research related to pedagogy and academic outcomes exists, research is limited surrounding student perceptions of the social and learning culture during flipped learning. The purpose of this study was to explore high school math students’ lived experiences of flipped learning related to content and instruction, critical thinking, and collaboration and interactions. A phenomenological design was employed using a conceptual framework combining cognitive load theory, sociocultural learning theory, and schema theory. Students from two public high schools in the Midwest participated. Seven students participated in interviews, and nine students participated in two focus group discussions. Data analysis involved in vivo coding of transcribed interviews and focus groups. Key results included students’ perceptions of increased engagement and interactions, as well as more in-depth learning in flipped environments. Increased critical thinking was related to both instructional strategies employed and students’ ability to self-regulate learning. Concepts of peer collaboration shifted as students viewed learning environments and sources of expertise as more extensive in the flipped environment. This study contributes to positive social change by providing educators and researchers with a deeper understanding of the importance of ensuring students are competent in using social technology tools that encourage students to interact both socially and academically in order to help them become more self-directed learners.","author":[{"dropping-particle":"","family":"Strohmyer","given":"Daniel","non-dropping-particle":"","parse-names":false,"suffix":""}],"container-title":"Walden University ScholarWorks","id":"ITEM-4","issued":{"date-parts":[["2016"]]},"title":"Student Perceptions of Flipped Learning in a High School Math Classroom","type":"article-journal"},"uris":["http://www.mendeley.com/documents/?uuid=c7c2b634-2142-48cf-b6cb-acacfd0b5be1"]}],"mendeley":{"formattedCitation":"[37]–[40]","plainTextFormattedCitation":"[37]–[40]","previouslyFormattedCitation":"[46]–[49]"},"properties":{"noteIndex":0},"schema":"https://github.com/citation-style-language/schema/raw/master/csl-citation.json"}</w:instrText>
      </w:r>
      <w:r w:rsidR="000E201A">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[37]–[40]</w:t>
      </w:r>
      <w:r w:rsidR="000E201A">
        <w:rPr>
          <w:rFonts w:ascii="Times New Roman" w:eastAsia="Times New Roman" w:hAnsi="Times New Roman" w:cs="Times New Roman"/>
        </w:rPr>
        <w:fldChar w:fldCharType="end"/>
      </w:r>
      <w:r w:rsidR="00656AA1">
        <w:rPr>
          <w:rFonts w:ascii="Times New Roman" w:eastAsia="Times New Roman" w:hAnsi="Times New Roman" w:cs="Times New Roman"/>
        </w:rPr>
        <w:t>.</w:t>
      </w:r>
    </w:p>
    <w:p w14:paraId="5FD17758" w14:textId="77777777" w:rsidR="001D49B5" w:rsidRPr="002F601F" w:rsidRDefault="001D49B5" w:rsidP="001D49B5">
      <w:pPr>
        <w:spacing w:after="0"/>
        <w:jc w:val="both"/>
        <w:rPr>
          <w:rFonts w:ascii="Times New Roman" w:eastAsia="Times New Roman" w:hAnsi="Times New Roman" w:cs="Times New Roman"/>
        </w:rPr>
      </w:pPr>
    </w:p>
    <w:p w14:paraId="44AB12E4" w14:textId="025962B8" w:rsidR="00B66E36" w:rsidRDefault="00B11108" w:rsidP="001D49B5">
      <w:pPr>
        <w:pStyle w:val="ListParagraph"/>
        <w:numPr>
          <w:ilvl w:val="1"/>
          <w:numId w:val="1"/>
        </w:numPr>
        <w:spacing w:after="0"/>
        <w:jc w:val="both"/>
        <w:rPr>
          <w:rFonts w:ascii="Times New Roman" w:eastAsia="Times New Roman" w:hAnsi="Times New Roman" w:cs="Times New Roman"/>
          <w:i/>
          <w:iCs/>
        </w:rPr>
      </w:pPr>
      <w:r w:rsidRPr="00981E7F">
        <w:rPr>
          <w:rFonts w:ascii="Times New Roman" w:eastAsia="Times New Roman" w:hAnsi="Times New Roman" w:cs="Times New Roman"/>
          <w:i/>
          <w:iCs/>
        </w:rPr>
        <w:t>Classroom Activities</w:t>
      </w:r>
    </w:p>
    <w:p w14:paraId="6DD73B12" w14:textId="2158F4DF" w:rsidR="007F15B3" w:rsidRDefault="00C04FB4" w:rsidP="001D49B5">
      <w:pPr>
        <w:spacing w:after="0"/>
        <w:jc w:val="both"/>
        <w:rPr>
          <w:rFonts w:ascii="Times New Roman" w:eastAsia="Times New Roman" w:hAnsi="Times New Roman" w:cs="Times New Roman"/>
        </w:rPr>
      </w:pPr>
      <w:r>
        <w:rPr>
          <w:rFonts w:ascii="Times New Roman" w:eastAsia="Times New Roman" w:hAnsi="Times New Roman" w:cs="Times New Roman"/>
        </w:rPr>
        <w:t>Classroom activities are expected as exercise programs to enhance high order thinking skills</w:t>
      </w:r>
      <w:r w:rsidR="000E201A">
        <w:rPr>
          <w:rFonts w:ascii="Times New Roman" w:eastAsia="Times New Roman" w:hAnsi="Times New Roman" w:cs="Times New Roman"/>
        </w:rPr>
        <w:t xml:space="preserve"> because low order skills have been mastered by students in pre-classroom activities.</w:t>
      </w:r>
      <w:r w:rsidR="00773EC6">
        <w:rPr>
          <w:rFonts w:ascii="Times New Roman" w:eastAsia="Times New Roman" w:hAnsi="Times New Roman" w:cs="Times New Roman"/>
        </w:rPr>
        <w:t xml:space="preserve"> This is very crucial because the high order thinking skills of Vocational High School (VHS) is low </w:t>
      </w:r>
      <w:r w:rsidR="004647F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{"citationItems":[{"id":"ITEM-1","itemData":{"abstract":"Higher Order Thinking Skills (HOTS) are required to face a fast-changing and unpredictable situation or condition in the future. This study describes the HOTS profile of Vocational High School (VHS) students in Surakarta and its correlation with the work readiness in the field of mechanical engineering. The students’ HOTS data were collected through the lathe technique examination, which has been tested empirically and validated by the subject matter. The result of the study showed that the HOTS profile of VHS students of mechanical engineering categorized as high, moderate and low were 36.81%, 18.68%, and 44.5% respectively. The higher thinking level of VHS students showed that students' work readiness was also higher. This means that HOTS was related to psychological, physical, and experiential aspects of the students. The result of HOTS profile could be used by the VHS teachers as the basis to provide high quality lessons to produce graduates equipped with HOTS and better competitiveness and professionalism in workplaces.","author":[{"dropping-particle":"","family":"Pardjono","given":"Arsyadani Hasan and Pardjono","non-dropping-particle":"","parse-names":false,"suffix":""}],"container-title":"Jurnal Pendidikan Teknologi dan Kejuruan","id":"ITEM-1","issue":"1","issued":{"date-parts":[["2019"]]},"page":"52--61","title":"No","type":"article-journal","volume":"25"},"uris":["http://www.mendeley.com/documents/?uuid=046225a9-cad3-4563-a6da-0ba69928828c"]}],"mendeley":{"formattedCitation":"[41]","plainTextFormattedCitation":"[41]","previouslyFormattedCitation":"[50]"},"properties":{"noteIndex":0},"schema":"https://github.com/citation-style-language/schema/raw/master/csl-citation.json"}</w:instrText>
      </w:r>
      <w:r w:rsidR="004647F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[41]</w:t>
      </w:r>
      <w:r w:rsidR="004647F4">
        <w:rPr>
          <w:rFonts w:ascii="Times New Roman" w:eastAsia="Times New Roman" w:hAnsi="Times New Roman" w:cs="Times New Roman"/>
        </w:rPr>
        <w:fldChar w:fldCharType="end"/>
      </w:r>
      <w:r w:rsidR="00773EC6">
        <w:rPr>
          <w:rFonts w:ascii="Times New Roman" w:eastAsia="Times New Roman" w:hAnsi="Times New Roman" w:cs="Times New Roman"/>
        </w:rPr>
        <w:t>.</w:t>
      </w:r>
      <w:r w:rsidR="000E201A">
        <w:rPr>
          <w:rFonts w:ascii="Times New Roman" w:eastAsia="Times New Roman" w:hAnsi="Times New Roman" w:cs="Times New Roman"/>
        </w:rPr>
        <w:t xml:space="preserve"> </w:t>
      </w:r>
      <w:r w:rsidR="00AE4425">
        <w:rPr>
          <w:rFonts w:ascii="Times New Roman" w:eastAsia="Times New Roman" w:hAnsi="Times New Roman" w:cs="Times New Roman"/>
        </w:rPr>
        <w:t xml:space="preserve">Besides, these activities are expected to train the students to improve their teaching skills by having peer-teaching activities </w:t>
      </w:r>
      <w:r w:rsidR="00390113">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{"citationItems":[{"id":"ITEM-1","itemData":{"abstract":"The purpose of the study is to improve the readiness of the students in performing Field Practice through peer teaching practice and Jigsaw cooperative learning approach. The approach of the study used classroom action research with the subject of the study were the students of bachelor program of Electronical Engineering who took video technique course. The study was done by the following steps, pre-action to balance the researcher’s perception and debriefing consisting designing lesson plan and micro teaching. The validity of the instruments of pedagogy competency was analyzed by item correlation, the result were, preparation r=0,73; implementation r=0,89 and evaluation r=0,97. The result of reliability testing for preparation was very reliable with r=0,89; implementation is very reliable with r=0,97 and implementation is less reliable with r=0,53. The result of the study showed that the students get a real picture of teacher’s responsibility through the exposure to the experiences of peer-tutoring, preparation, teaching practice, and evaluating the result of the study.The students’competence in preparation, teaching, and evaluating the result of study was improved cycle by cycle. The improvement in students’teaching skills was followed by improvement of the result of video technique learning outcomes.","author":[{"dropping-particle":"","family":"Santoso","given":"Sri Waluyanti and Djoko","non-dropping-particle":"","parse-names":false,"suffix":""}],"container-title":"Jurnal Pendidikan Teknologi dan Kejuruan","id":"ITEM-1","issue":"3","issued":{"date-parts":[["2015"]]},"page":"365--371","title":"Peningkatan Kesiapan Mahasiswa Dalam Menempuh Praktek Lapangan Melalui Peer Teaching Dengan Pendekatan Kooperatif Jigsaw","type":"article-journal","volume":"22"},"uris":["http://www.mendeley.com/documents/?uuid=896896be-fca8-48cb-bc0e-1506cdfe2e86"]}],"mendeley":{"formattedCitation":"[42]","plainTextFormattedCitation":"[42]","previouslyFormattedCitation":"[51]"},"properties":{"noteIndex":0},"schema":"https://github.com/citation-style-language/schema/raw/master/csl-citation.json"}</w:instrText>
      </w:r>
      <w:r w:rsidR="00390113">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[42]</w:t>
      </w:r>
      <w:r w:rsidR="00390113">
        <w:rPr>
          <w:rFonts w:ascii="Times New Roman" w:eastAsia="Times New Roman" w:hAnsi="Times New Roman" w:cs="Times New Roman"/>
        </w:rPr>
        <w:fldChar w:fldCharType="end"/>
      </w:r>
      <w:r w:rsidR="00BD2847">
        <w:rPr>
          <w:rFonts w:ascii="Times New Roman" w:eastAsia="Times New Roman" w:hAnsi="Times New Roman" w:cs="Times New Roman"/>
        </w:rPr>
        <w:t xml:space="preserve">. </w:t>
      </w:r>
      <w:r w:rsidR="00E1176F">
        <w:rPr>
          <w:rFonts w:ascii="Times New Roman" w:eastAsia="Times New Roman" w:hAnsi="Times New Roman" w:cs="Times New Roman"/>
        </w:rPr>
        <w:t>To achieve th</w:t>
      </w:r>
      <w:r w:rsidR="00AE4425">
        <w:rPr>
          <w:rFonts w:ascii="Times New Roman" w:eastAsia="Times New Roman" w:hAnsi="Times New Roman" w:cs="Times New Roman"/>
        </w:rPr>
        <w:t>ese</w:t>
      </w:r>
      <w:r w:rsidR="00E1176F">
        <w:rPr>
          <w:rFonts w:ascii="Times New Roman" w:eastAsia="Times New Roman" w:hAnsi="Times New Roman" w:cs="Times New Roman"/>
        </w:rPr>
        <w:t xml:space="preserve"> goal</w:t>
      </w:r>
      <w:r w:rsidR="00AE4425">
        <w:rPr>
          <w:rFonts w:ascii="Times New Roman" w:eastAsia="Times New Roman" w:hAnsi="Times New Roman" w:cs="Times New Roman"/>
        </w:rPr>
        <w:t>s</w:t>
      </w:r>
      <w:r w:rsidR="00E1176F">
        <w:rPr>
          <w:rFonts w:ascii="Times New Roman" w:eastAsia="Times New Roman" w:hAnsi="Times New Roman" w:cs="Times New Roman"/>
        </w:rPr>
        <w:t xml:space="preserve">, several activities like </w:t>
      </w:r>
      <w:r w:rsidR="00EC65B2">
        <w:rPr>
          <w:rFonts w:ascii="Times New Roman" w:eastAsia="Times New Roman" w:hAnsi="Times New Roman" w:cs="Times New Roman"/>
        </w:rPr>
        <w:t>real problem-based learning</w:t>
      </w:r>
      <w:r w:rsidR="00E1176F" w:rsidRPr="00E1176F">
        <w:rPr>
          <w:rFonts w:ascii="Times New Roman" w:eastAsia="Times New Roman" w:hAnsi="Times New Roman" w:cs="Times New Roman"/>
        </w:rPr>
        <w:t xml:space="preserve">, </w:t>
      </w:r>
      <w:r w:rsidR="00EC65B2">
        <w:rPr>
          <w:rFonts w:ascii="Times New Roman" w:eastAsia="Times New Roman" w:hAnsi="Times New Roman" w:cs="Times New Roman"/>
        </w:rPr>
        <w:t xml:space="preserve">conducting </w:t>
      </w:r>
      <w:r w:rsidR="00E1176F" w:rsidRPr="00E1176F">
        <w:rPr>
          <w:rFonts w:ascii="Times New Roman" w:eastAsia="Times New Roman" w:hAnsi="Times New Roman" w:cs="Times New Roman"/>
        </w:rPr>
        <w:t xml:space="preserve">discussions, and </w:t>
      </w:r>
      <w:r w:rsidR="00EC65B2">
        <w:rPr>
          <w:rFonts w:ascii="Times New Roman" w:eastAsia="Times New Roman" w:hAnsi="Times New Roman" w:cs="Times New Roman"/>
        </w:rPr>
        <w:t xml:space="preserve">also having </w:t>
      </w:r>
      <w:r w:rsidR="00E1176F" w:rsidRPr="00E1176F">
        <w:rPr>
          <w:rFonts w:ascii="Times New Roman" w:eastAsia="Times New Roman" w:hAnsi="Times New Roman" w:cs="Times New Roman"/>
        </w:rPr>
        <w:t>experiments</w:t>
      </w:r>
      <w:r w:rsidR="00E1176F">
        <w:rPr>
          <w:rFonts w:ascii="Times New Roman" w:eastAsia="Times New Roman" w:hAnsi="Times New Roman" w:cs="Times New Roman"/>
        </w:rPr>
        <w:t xml:space="preserve"> </w:t>
      </w:r>
      <w:r w:rsidR="00EC65B2">
        <w:rPr>
          <w:rFonts w:ascii="Times New Roman" w:eastAsia="Times New Roman" w:hAnsi="Times New Roman" w:cs="Times New Roman"/>
        </w:rPr>
        <w:t xml:space="preserve">so find something new </w:t>
      </w:r>
      <w:r w:rsidR="00E1176F">
        <w:rPr>
          <w:rFonts w:ascii="Times New Roman" w:eastAsia="Times New Roman" w:hAnsi="Times New Roman" w:cs="Times New Roman"/>
        </w:rPr>
        <w:t>should be done in classroom activities</w:t>
      </w:r>
      <w:r w:rsidR="00AC5824">
        <w:rPr>
          <w:rFonts w:ascii="Times New Roman" w:eastAsia="Times New Roman" w:hAnsi="Times New Roman" w:cs="Times New Roman"/>
        </w:rPr>
        <w:t xml:space="preserve"> </w:t>
      </w:r>
      <w:r w:rsidR="00AC5824">
        <w:rPr>
          <w:rFonts w:ascii="Times New Roman" w:eastAsia="Times New Roman" w:hAnsi="Times New Roman" w:cs="Times New Roman"/>
        </w:rPr>
        <w:fldChar w:fldCharType="begin" w:fldLock="1"/>
      </w:r>
      <w:r w:rsidR="001D49B5">
        <w:rPr>
          <w:rFonts w:ascii="Times New Roman" w:eastAsia="Times New Roman" w:hAnsi="Times New Roman" w:cs="Times New Roman"/>
        </w:rPr>
        <w:instrText>ADDIN CSL_CITATION {"citationItems":[{"id":"ITEM-1","itemData":{"DOI":"10.1007/s11165-006-9029-2","ISSN":"0157244X","abstract":"This longitudinal case-study aimed at examining whether purposely teaching for the promotion of higher order thinking skills enhances students' critical thinking (CT), within the framework of science education. Within a pre-, post-, and post-post experimental design, high school students, were divided into three research groups. The experimental group (n = 57) consisted of science students who were exposed to teaching strategies designed for enhancing higher order thinking skills. Two other groups: science (n = 41) and non-science majors (n = 79), were taught traditionally, and acted as control. By using critical thinking assessment instruments, we have found that the experimental group showed a statistically significant improvement on critical thinking skills components and disposition towards critical thinking subscales, such as truth-seeking, open-mindedness, self-confidence, and maturity, compared with the control groups. Our findings suggest that if teachers purposely and persistently practice higher order thinking strategies for example, dealing in class with real-world problems, encouraging open-ended class discussions, and fostering inquiry-oriented experiments, there is a good chance for a consequent development of critical thinking capabilities. © Springer Science+Business Media, Inc. 2007.","author":[{"dropping-particle":"","family":"Miri","given":"Barak","non-dropping-particle":"","parse-names":false,"suffix":""},{"dropping-particle":"","family":"David","given":"Ben Chaim","non-dropping-particle":"","parse-names":false,"suffix":""},{"dropping-particle":"","family":"Uri","given":"Zoller","non-dropping-particle":"","parse-names":false,"suffix":""}],"container-title":"Research in Science Education","id":"ITEM-1","issued":{"date-parts":[["2007"]]},"title":"Purposely teaching for the promotion of higher-order thinking skills: A case of critical thinking","type":"article-journal"},"uris":["http://www.mendeley.com/documents/?uuid=a726fddb-ac51-44b2-9080-b51f8234b3a3"]}],"mendeley":{"formattedCitation":"[43]","plainTextFormattedCitation":"[43]","previouslyFormattedCitation":"[52]"},"properties":{"noteIndex":0},"schema":"https://github.com/citation-style-language/schema/raw/master/csl-citation.json"}</w:instrText>
      </w:r>
      <w:r w:rsidR="00AC5824">
        <w:rPr>
          <w:rFonts w:ascii="Times New Roman" w:eastAsia="Times New Roman" w:hAnsi="Times New Roman" w:cs="Times New Roman"/>
        </w:rPr>
        <w:fldChar w:fldCharType="separate"/>
      </w:r>
      <w:r w:rsidR="001D49B5" w:rsidRPr="001D49B5">
        <w:rPr>
          <w:rFonts w:ascii="Times New Roman" w:eastAsia="Times New Roman" w:hAnsi="Times New Roman" w:cs="Times New Roman"/>
          <w:noProof/>
        </w:rPr>
        <w:t>[43]</w:t>
      </w:r>
      <w:r w:rsidR="00AC5824">
        <w:rPr>
          <w:rFonts w:ascii="Times New Roman" w:eastAsia="Times New Roman" w:hAnsi="Times New Roman" w:cs="Times New Roman"/>
        </w:rPr>
        <w:fldChar w:fldCharType="end"/>
      </w:r>
      <w:r w:rsidR="001F2F71">
        <w:rPr>
          <w:rFonts w:ascii="Times New Roman" w:eastAsia="Times New Roman" w:hAnsi="Times New Roman" w:cs="Times New Roman"/>
        </w:rPr>
        <w:t xml:space="preserve">. Based on the result of FGD, students want to have </w:t>
      </w:r>
      <w:r w:rsidR="00743CCF">
        <w:rPr>
          <w:rFonts w:ascii="Times New Roman" w:eastAsia="Times New Roman" w:hAnsi="Times New Roman" w:cs="Times New Roman"/>
        </w:rPr>
        <w:t xml:space="preserve">peer learning and teaching activities and </w:t>
      </w:r>
      <w:r w:rsidR="001F2F71">
        <w:rPr>
          <w:rFonts w:ascii="Times New Roman" w:eastAsia="Times New Roman" w:hAnsi="Times New Roman" w:cs="Times New Roman"/>
        </w:rPr>
        <w:t>problem</w:t>
      </w:r>
      <w:r w:rsidR="00773EC6">
        <w:rPr>
          <w:rFonts w:ascii="Times New Roman" w:eastAsia="Times New Roman" w:hAnsi="Times New Roman" w:cs="Times New Roman"/>
        </w:rPr>
        <w:t>-</w:t>
      </w:r>
      <w:r w:rsidR="001F2F71">
        <w:rPr>
          <w:rFonts w:ascii="Times New Roman" w:eastAsia="Times New Roman" w:hAnsi="Times New Roman" w:cs="Times New Roman"/>
        </w:rPr>
        <w:t>solving classroom discussion activities related to the topic. The lecturer</w:t>
      </w:r>
      <w:r w:rsidR="00010755">
        <w:rPr>
          <w:rFonts w:ascii="Times New Roman" w:eastAsia="Times New Roman" w:hAnsi="Times New Roman" w:cs="Times New Roman"/>
        </w:rPr>
        <w:t>s</w:t>
      </w:r>
      <w:r w:rsidR="001F2F71">
        <w:rPr>
          <w:rFonts w:ascii="Times New Roman" w:eastAsia="Times New Roman" w:hAnsi="Times New Roman" w:cs="Times New Roman"/>
        </w:rPr>
        <w:t xml:space="preserve"> should prepare several problems </w:t>
      </w:r>
      <w:r w:rsidR="00010755">
        <w:rPr>
          <w:rFonts w:ascii="Times New Roman" w:eastAsia="Times New Roman" w:hAnsi="Times New Roman" w:cs="Times New Roman"/>
        </w:rPr>
        <w:t xml:space="preserve">related to the topic that will be discussed by students. Besides, they also need to provide </w:t>
      </w:r>
      <w:r w:rsidR="00F97D84">
        <w:rPr>
          <w:rFonts w:ascii="Times New Roman" w:eastAsia="Times New Roman" w:hAnsi="Times New Roman" w:cs="Times New Roman"/>
        </w:rPr>
        <w:t xml:space="preserve">a </w:t>
      </w:r>
      <w:r w:rsidR="00010755">
        <w:rPr>
          <w:rFonts w:ascii="Times New Roman" w:eastAsia="Times New Roman" w:hAnsi="Times New Roman" w:cs="Times New Roman"/>
        </w:rPr>
        <w:t xml:space="preserve">discussion guidance sheet that could guide the students </w:t>
      </w:r>
      <w:r w:rsidR="00912508">
        <w:rPr>
          <w:rFonts w:ascii="Times New Roman" w:eastAsia="Times New Roman" w:hAnsi="Times New Roman" w:cs="Times New Roman"/>
        </w:rPr>
        <w:t>when they conduct</w:t>
      </w:r>
      <w:r w:rsidR="00010755">
        <w:rPr>
          <w:rFonts w:ascii="Times New Roman" w:eastAsia="Times New Roman" w:hAnsi="Times New Roman" w:cs="Times New Roman"/>
        </w:rPr>
        <w:t xml:space="preserve"> </w:t>
      </w:r>
      <w:r w:rsidR="00F97D84">
        <w:rPr>
          <w:rFonts w:ascii="Times New Roman" w:eastAsia="Times New Roman" w:hAnsi="Times New Roman" w:cs="Times New Roman"/>
        </w:rPr>
        <w:t xml:space="preserve">a </w:t>
      </w:r>
      <w:r w:rsidR="00912508">
        <w:rPr>
          <w:rFonts w:ascii="Times New Roman" w:eastAsia="Times New Roman" w:hAnsi="Times New Roman" w:cs="Times New Roman"/>
        </w:rPr>
        <w:t xml:space="preserve">classroom </w:t>
      </w:r>
      <w:r w:rsidR="00010755">
        <w:rPr>
          <w:rFonts w:ascii="Times New Roman" w:eastAsia="Times New Roman" w:hAnsi="Times New Roman" w:cs="Times New Roman"/>
        </w:rPr>
        <w:t>discussion.</w:t>
      </w:r>
      <w:r w:rsidR="00F97D84">
        <w:rPr>
          <w:rFonts w:ascii="Times New Roman" w:eastAsia="Times New Roman" w:hAnsi="Times New Roman" w:cs="Times New Roman"/>
        </w:rPr>
        <w:t xml:space="preserve"> </w:t>
      </w:r>
      <w:r w:rsidR="001B6440">
        <w:rPr>
          <w:rFonts w:ascii="Times New Roman" w:eastAsia="Times New Roman" w:hAnsi="Times New Roman" w:cs="Times New Roman"/>
        </w:rPr>
        <w:t xml:space="preserve">Also, the lecturers should prepare </w:t>
      </w:r>
      <w:r w:rsidR="00375DAC">
        <w:rPr>
          <w:rFonts w:ascii="Times New Roman" w:eastAsia="Times New Roman" w:hAnsi="Times New Roman" w:cs="Times New Roman"/>
        </w:rPr>
        <w:t xml:space="preserve">the </w:t>
      </w:r>
      <w:r w:rsidR="001B6440">
        <w:rPr>
          <w:rFonts w:ascii="Times New Roman" w:eastAsia="Times New Roman" w:hAnsi="Times New Roman" w:cs="Times New Roman"/>
        </w:rPr>
        <w:t>final</w:t>
      </w:r>
      <w:r w:rsidR="00375DAC">
        <w:rPr>
          <w:rFonts w:ascii="Times New Roman" w:eastAsia="Times New Roman" w:hAnsi="Times New Roman" w:cs="Times New Roman"/>
        </w:rPr>
        <w:t xml:space="preserve"> explanation with structured stages so that the students will be easy to understand to the discussed topic</w:t>
      </w:r>
      <w:r w:rsidR="004944C4">
        <w:rPr>
          <w:rFonts w:ascii="Times New Roman" w:eastAsia="Times New Roman" w:hAnsi="Times New Roman" w:cs="Times New Roman"/>
        </w:rPr>
        <w:t xml:space="preserve"> and </w:t>
      </w:r>
      <w:r w:rsidR="00FA0790">
        <w:rPr>
          <w:rFonts w:ascii="Times New Roman" w:eastAsia="Times New Roman" w:hAnsi="Times New Roman" w:cs="Times New Roman"/>
        </w:rPr>
        <w:t xml:space="preserve">the </w:t>
      </w:r>
      <w:r w:rsidR="004944C4">
        <w:rPr>
          <w:rFonts w:ascii="Times New Roman" w:eastAsia="Times New Roman" w:hAnsi="Times New Roman" w:cs="Times New Roman"/>
        </w:rPr>
        <w:t>whole learning materials</w:t>
      </w:r>
      <w:r w:rsidR="00375DAC">
        <w:rPr>
          <w:rFonts w:ascii="Times New Roman" w:eastAsia="Times New Roman" w:hAnsi="Times New Roman" w:cs="Times New Roman"/>
        </w:rPr>
        <w:t>.</w:t>
      </w:r>
      <w:r w:rsidR="005E2B82">
        <w:rPr>
          <w:rFonts w:ascii="Times New Roman" w:eastAsia="Times New Roman" w:hAnsi="Times New Roman" w:cs="Times New Roman"/>
        </w:rPr>
        <w:t xml:space="preserve"> This activity should use educational technology that makes students easy to understand the materials.</w:t>
      </w:r>
    </w:p>
    <w:p w14:paraId="7719B4C0" w14:textId="0B4E718B" w:rsidR="00743CCF" w:rsidRDefault="00743CCF" w:rsidP="001D49B5">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The sequence of steps is peer teaching or learning activities followed by problem-solving discussion. The objective of the first activity is to make sure that all of the students have already understood the required background knowledge before conducting classroom discussions. The students should teach each other about the required background knowledge. On the other hand, the second activity is expected to enhance the students' high order thinking skills by discussing with advance topics. </w:t>
      </w:r>
    </w:p>
    <w:p w14:paraId="5B669CFD" w14:textId="77777777" w:rsidR="001D49B5" w:rsidRPr="00C04FB4" w:rsidRDefault="001D49B5" w:rsidP="001D49B5">
      <w:pPr>
        <w:spacing w:after="0"/>
        <w:ind w:firstLine="720"/>
        <w:jc w:val="both"/>
        <w:rPr>
          <w:rFonts w:ascii="Times New Roman" w:eastAsia="Times New Roman" w:hAnsi="Times New Roman" w:cs="Times New Roman"/>
        </w:rPr>
      </w:pPr>
    </w:p>
    <w:p w14:paraId="0B965BFD" w14:textId="5F62BD6F" w:rsidR="00B11108" w:rsidRDefault="00B11108" w:rsidP="001D49B5">
      <w:pPr>
        <w:pStyle w:val="ListParagraph"/>
        <w:numPr>
          <w:ilvl w:val="1"/>
          <w:numId w:val="1"/>
        </w:numPr>
        <w:spacing w:after="0"/>
        <w:jc w:val="both"/>
        <w:rPr>
          <w:rFonts w:ascii="Times New Roman" w:eastAsia="Times New Roman" w:hAnsi="Times New Roman" w:cs="Times New Roman"/>
          <w:i/>
          <w:iCs/>
        </w:rPr>
      </w:pPr>
      <w:r w:rsidRPr="00981E7F">
        <w:rPr>
          <w:rFonts w:ascii="Times New Roman" w:eastAsia="Times New Roman" w:hAnsi="Times New Roman" w:cs="Times New Roman"/>
          <w:i/>
          <w:iCs/>
        </w:rPr>
        <w:t>Post-Classroom Activities</w:t>
      </w:r>
    </w:p>
    <w:p w14:paraId="6A0A3472" w14:textId="62374AA3" w:rsidR="00743CCF" w:rsidRDefault="00743CCF" w:rsidP="001D49B5">
      <w:pPr>
        <w:spacing w:after="0"/>
        <w:jc w:val="both"/>
        <w:rPr>
          <w:rFonts w:ascii="Times New Roman" w:eastAsia="Times New Roman" w:hAnsi="Times New Roman" w:cs="Times New Roman"/>
        </w:rPr>
      </w:pPr>
      <w:r>
        <w:rPr>
          <w:rFonts w:ascii="Times New Roman" w:eastAsia="Times New Roman" w:hAnsi="Times New Roman" w:cs="Times New Roman"/>
        </w:rPr>
        <w:t xml:space="preserve">This activity aims to conclude the materials being delivered </w:t>
      </w:r>
      <w:r w:rsidR="00C045E6">
        <w:rPr>
          <w:rFonts w:ascii="Times New Roman" w:eastAsia="Times New Roman" w:hAnsi="Times New Roman" w:cs="Times New Roman"/>
        </w:rPr>
        <w:t xml:space="preserve">both in pre-classroom and classroom activities </w:t>
      </w:r>
      <w:r>
        <w:rPr>
          <w:rFonts w:ascii="Times New Roman" w:eastAsia="Times New Roman" w:hAnsi="Times New Roman" w:cs="Times New Roman"/>
        </w:rPr>
        <w:t xml:space="preserve">and </w:t>
      </w:r>
      <w:r w:rsidR="00C045E6">
        <w:rPr>
          <w:rFonts w:ascii="Times New Roman" w:eastAsia="Times New Roman" w:hAnsi="Times New Roman" w:cs="Times New Roman"/>
        </w:rPr>
        <w:t xml:space="preserve">also to </w:t>
      </w:r>
      <w:r w:rsidR="0063610F">
        <w:rPr>
          <w:rFonts w:ascii="Times New Roman" w:eastAsia="Times New Roman" w:hAnsi="Times New Roman" w:cs="Times New Roman"/>
        </w:rPr>
        <w:t>evaluate the achievement of student learning outcomes. This activity is conducted in an online platform that lecturers should build integrated with the online platform for pre-classroom activities.</w:t>
      </w:r>
      <w:r w:rsidR="00D517CA">
        <w:rPr>
          <w:rFonts w:ascii="Times New Roman" w:eastAsia="Times New Roman" w:hAnsi="Times New Roman" w:cs="Times New Roman"/>
        </w:rPr>
        <w:t xml:space="preserve"> The form of the first objective could be an online forum and the second one could be an online test.</w:t>
      </w:r>
    </w:p>
    <w:p w14:paraId="7E3749B8" w14:textId="77777777" w:rsidR="001D49B5" w:rsidRPr="00743CCF" w:rsidRDefault="001D49B5" w:rsidP="001D49B5">
      <w:pPr>
        <w:spacing w:after="0"/>
        <w:jc w:val="both"/>
        <w:rPr>
          <w:rFonts w:ascii="Times New Roman" w:eastAsia="Times New Roman" w:hAnsi="Times New Roman" w:cs="Times New Roman"/>
        </w:rPr>
      </w:pPr>
    </w:p>
    <w:p w14:paraId="302F3589" w14:textId="77777777" w:rsidR="0037324E" w:rsidRDefault="00F1562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1E25A442" w14:textId="045DE314" w:rsidR="0037324E" w:rsidRDefault="008C55DF">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are </w:t>
      </w:r>
      <w:r w:rsidR="004A7D0B">
        <w:rPr>
          <w:rFonts w:ascii="Times New Roman" w:eastAsia="Times New Roman" w:hAnsi="Times New Roman" w:cs="Times New Roman"/>
          <w:color w:val="000000"/>
        </w:rPr>
        <w:t>three activities as instructional design</w:t>
      </w:r>
      <w:r w:rsidR="005E2B82">
        <w:rPr>
          <w:rFonts w:ascii="Times New Roman" w:eastAsia="Times New Roman" w:hAnsi="Times New Roman" w:cs="Times New Roman"/>
          <w:color w:val="000000"/>
        </w:rPr>
        <w:t xml:space="preserve"> </w:t>
      </w:r>
      <w:r w:rsidR="004A7D0B">
        <w:rPr>
          <w:rFonts w:ascii="Times New Roman" w:eastAsia="Times New Roman" w:hAnsi="Times New Roman" w:cs="Times New Roman"/>
          <w:color w:val="000000"/>
        </w:rPr>
        <w:t>for vocational teacher education programs which are pre-classroom, classroom, and post-classroom activities. In the first activities, three learning materials should be provided by lecturers</w:t>
      </w:r>
      <w:r w:rsidR="005E2B82">
        <w:rPr>
          <w:rFonts w:ascii="Times New Roman" w:eastAsia="Times New Roman" w:hAnsi="Times New Roman" w:cs="Times New Roman"/>
          <w:color w:val="000000"/>
        </w:rPr>
        <w:t xml:space="preserve"> originally</w:t>
      </w:r>
      <w:r w:rsidR="007C12CB">
        <w:rPr>
          <w:rFonts w:ascii="Times New Roman" w:eastAsia="Times New Roman" w:hAnsi="Times New Roman" w:cs="Times New Roman"/>
          <w:color w:val="000000"/>
        </w:rPr>
        <w:t xml:space="preserve"> in an online platform </w:t>
      </w:r>
      <w:r w:rsidR="005E2B82">
        <w:rPr>
          <w:rFonts w:ascii="Times New Roman" w:eastAsia="Times New Roman" w:hAnsi="Times New Roman" w:cs="Times New Roman"/>
          <w:color w:val="000000"/>
        </w:rPr>
        <w:t xml:space="preserve">technology </w:t>
      </w:r>
      <w:r w:rsidR="007C12CB">
        <w:rPr>
          <w:rFonts w:ascii="Times New Roman" w:eastAsia="Times New Roman" w:hAnsi="Times New Roman" w:cs="Times New Roman"/>
          <w:color w:val="000000"/>
        </w:rPr>
        <w:t>which are a summary article, video, and presentation files. In the second activity, there are two main activities which are peer-learning or teaching and classroom discussion.</w:t>
      </w:r>
      <w:r w:rsidR="005E2B82">
        <w:rPr>
          <w:rFonts w:ascii="Times New Roman" w:eastAsia="Times New Roman" w:hAnsi="Times New Roman" w:cs="Times New Roman"/>
          <w:color w:val="000000"/>
        </w:rPr>
        <w:t xml:space="preserve"> In these activities, lecturers should use sufficient technology to enhance the understanding of the materials with high order thinking skills and improve the students’ motivation. </w:t>
      </w:r>
      <w:r w:rsidR="007C12CB">
        <w:rPr>
          <w:rFonts w:ascii="Times New Roman" w:eastAsia="Times New Roman" w:hAnsi="Times New Roman" w:cs="Times New Roman"/>
          <w:color w:val="000000"/>
        </w:rPr>
        <w:t>The last one, there are two main activities which are an online forum and an online assessment.</w:t>
      </w:r>
    </w:p>
    <w:p w14:paraId="6540E4AD" w14:textId="77777777" w:rsidR="00390113" w:rsidRDefault="00390113">
      <w:pPr>
        <w:spacing w:after="0"/>
        <w:jc w:val="both"/>
        <w:rPr>
          <w:rFonts w:ascii="Times New Roman" w:eastAsia="Times New Roman" w:hAnsi="Times New Roman" w:cs="Times New Roman"/>
          <w:color w:val="000000"/>
        </w:rPr>
      </w:pPr>
    </w:p>
    <w:p w14:paraId="446FCF71" w14:textId="3CAF93D9" w:rsidR="0037324E" w:rsidRDefault="00F1562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References </w:t>
      </w:r>
    </w:p>
    <w:p w14:paraId="0DBB1549" w14:textId="14B26C5C" w:rsidR="001D49B5" w:rsidRPr="001D49B5" w:rsidRDefault="006E138D"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E8390B">
        <w:rPr>
          <w:rFonts w:ascii="Times New Roman" w:eastAsia="Times New Roman" w:hAnsi="Times New Roman" w:cs="Times New Roman"/>
          <w:color w:val="000000"/>
        </w:rPr>
        <w:fldChar w:fldCharType="begin" w:fldLock="1"/>
      </w:r>
      <w:r w:rsidRPr="00E8390B">
        <w:rPr>
          <w:rFonts w:ascii="Times New Roman" w:eastAsia="Times New Roman" w:hAnsi="Times New Roman" w:cs="Times New Roman"/>
          <w:color w:val="000000"/>
        </w:rPr>
        <w:instrText xml:space="preserve">ADDIN Mendeley Bibliography CSL_BIBLIOGRAPHY </w:instrText>
      </w:r>
      <w:r w:rsidRPr="00E8390B">
        <w:rPr>
          <w:rFonts w:ascii="Times New Roman" w:eastAsia="Times New Roman" w:hAnsi="Times New Roman" w:cs="Times New Roman"/>
          <w:color w:val="000000"/>
        </w:rPr>
        <w:fldChar w:fldCharType="separate"/>
      </w:r>
      <w:r w:rsidR="001D49B5" w:rsidRPr="001D49B5">
        <w:rPr>
          <w:rFonts w:ascii="Times New Roman" w:hAnsi="Times New Roman" w:cs="Times New Roman"/>
          <w:noProof/>
          <w:szCs w:val="24"/>
        </w:rPr>
        <w:t>[1]</w:t>
      </w:r>
      <w:r w:rsidR="001D49B5" w:rsidRPr="001D49B5">
        <w:rPr>
          <w:rFonts w:ascii="Times New Roman" w:hAnsi="Times New Roman" w:cs="Times New Roman"/>
          <w:noProof/>
          <w:szCs w:val="24"/>
        </w:rPr>
        <w:tab/>
        <w:t xml:space="preserve">L. Holm and C. Horn, “Bridging the gap between schools of education and the needs of 21st-century teachers,” </w:t>
      </w:r>
      <w:r w:rsidR="001D49B5" w:rsidRPr="001D49B5">
        <w:rPr>
          <w:rFonts w:ascii="Times New Roman" w:hAnsi="Times New Roman" w:cs="Times New Roman"/>
          <w:i/>
          <w:iCs/>
          <w:noProof/>
          <w:szCs w:val="24"/>
        </w:rPr>
        <w:t>Phi Delta Kappan</w:t>
      </w:r>
      <w:r w:rsidR="001D49B5" w:rsidRPr="001D49B5">
        <w:rPr>
          <w:rFonts w:ascii="Times New Roman" w:hAnsi="Times New Roman" w:cs="Times New Roman"/>
          <w:noProof/>
          <w:szCs w:val="24"/>
        </w:rPr>
        <w:t>. 2003.</w:t>
      </w:r>
    </w:p>
    <w:p w14:paraId="5D2C459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w:t>
      </w:r>
      <w:r w:rsidRPr="001D49B5">
        <w:rPr>
          <w:rFonts w:ascii="Times New Roman" w:hAnsi="Times New Roman" w:cs="Times New Roman"/>
          <w:noProof/>
          <w:szCs w:val="24"/>
        </w:rPr>
        <w:tab/>
        <w:t xml:space="preserve">L. C. Larson and T. N. Miller, “21st Century Skills: Prepare Students for the Future,” </w:t>
      </w:r>
      <w:r w:rsidRPr="001D49B5">
        <w:rPr>
          <w:rFonts w:ascii="Times New Roman" w:hAnsi="Times New Roman" w:cs="Times New Roman"/>
          <w:i/>
          <w:iCs/>
          <w:noProof/>
          <w:szCs w:val="24"/>
        </w:rPr>
        <w:t>Kappa Delta Pi Rec.</w:t>
      </w:r>
      <w:r w:rsidRPr="001D49B5">
        <w:rPr>
          <w:rFonts w:ascii="Times New Roman" w:hAnsi="Times New Roman" w:cs="Times New Roman"/>
          <w:noProof/>
          <w:szCs w:val="24"/>
        </w:rPr>
        <w:t>, 2011.</w:t>
      </w:r>
    </w:p>
    <w:p w14:paraId="0676BB47"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w:t>
      </w:r>
      <w:r w:rsidRPr="001D49B5">
        <w:rPr>
          <w:rFonts w:ascii="Times New Roman" w:hAnsi="Times New Roman" w:cs="Times New Roman"/>
          <w:noProof/>
          <w:szCs w:val="24"/>
        </w:rPr>
        <w:tab/>
        <w:t xml:space="preserve">T. Busch </w:t>
      </w:r>
      <w:r w:rsidRPr="001D49B5">
        <w:rPr>
          <w:rFonts w:ascii="Times New Roman" w:hAnsi="Times New Roman" w:cs="Times New Roman"/>
          <w:i/>
          <w:iCs/>
          <w:noProof/>
          <w:szCs w:val="24"/>
        </w:rPr>
        <w:t>et al.</w:t>
      </w:r>
      <w:r w:rsidRPr="001D49B5">
        <w:rPr>
          <w:rFonts w:ascii="Times New Roman" w:hAnsi="Times New Roman" w:cs="Times New Roman"/>
          <w:noProof/>
          <w:szCs w:val="24"/>
        </w:rPr>
        <w:t xml:space="preserve">, “Maximizing the Impact : The Pivotal Role of Technology in a 21st Century Educational System,” </w:t>
      </w:r>
      <w:r w:rsidRPr="001D49B5">
        <w:rPr>
          <w:rFonts w:ascii="Times New Roman" w:hAnsi="Times New Roman" w:cs="Times New Roman"/>
          <w:i/>
          <w:iCs/>
          <w:noProof/>
          <w:szCs w:val="24"/>
        </w:rPr>
        <w:t>M. Vockley</w:t>
      </w:r>
      <w:r w:rsidRPr="001D49B5">
        <w:rPr>
          <w:rFonts w:ascii="Times New Roman" w:hAnsi="Times New Roman" w:cs="Times New Roman"/>
          <w:noProof/>
          <w:szCs w:val="24"/>
        </w:rPr>
        <w:t>, 2008.</w:t>
      </w:r>
    </w:p>
    <w:p w14:paraId="13FB4B3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[4]</w:t>
      </w:r>
      <w:r w:rsidRPr="001D49B5">
        <w:rPr>
          <w:rFonts w:ascii="Times New Roman" w:hAnsi="Times New Roman" w:cs="Times New Roman"/>
          <w:noProof/>
          <w:szCs w:val="24"/>
        </w:rPr>
        <w:tab/>
        <w:t xml:space="preserve">A. Aziz Hussin, “Education 4.0 Made Simple: Ideas For Teaching,” </w:t>
      </w:r>
      <w:r w:rsidRPr="001D49B5">
        <w:rPr>
          <w:rFonts w:ascii="Times New Roman" w:hAnsi="Times New Roman" w:cs="Times New Roman"/>
          <w:i/>
          <w:iCs/>
          <w:noProof/>
          <w:szCs w:val="24"/>
        </w:rPr>
        <w:t>Int. J. Educ. Lit. Stud.</w:t>
      </w:r>
      <w:r w:rsidRPr="001D49B5">
        <w:rPr>
          <w:rFonts w:ascii="Times New Roman" w:hAnsi="Times New Roman" w:cs="Times New Roman"/>
          <w:noProof/>
          <w:szCs w:val="24"/>
        </w:rPr>
        <w:t>, 2018.</w:t>
      </w:r>
    </w:p>
    <w:p w14:paraId="2A814E34"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[5]</w:t>
      </w:r>
      <w:r w:rsidRPr="001D49B5">
        <w:rPr>
          <w:rFonts w:ascii="Times New Roman" w:hAnsi="Times New Roman" w:cs="Times New Roman"/>
          <w:noProof/>
          <w:szCs w:val="24"/>
        </w:rPr>
        <w:tab/>
        <w:t xml:space="preserve">P. Turiman, J. Omar, A. M. Daud, and K. Osman, “Fostering the 21st Century Skills through Scientific Literacy and Science Process Skills,” </w:t>
      </w:r>
      <w:r w:rsidRPr="001D49B5">
        <w:rPr>
          <w:rFonts w:ascii="Times New Roman" w:hAnsi="Times New Roman" w:cs="Times New Roman"/>
          <w:i/>
          <w:iCs/>
          <w:noProof/>
          <w:szCs w:val="24"/>
        </w:rPr>
        <w:t>Procedia - Soc. Behav. Sci.</w:t>
      </w:r>
      <w:r w:rsidRPr="001D49B5">
        <w:rPr>
          <w:rFonts w:ascii="Times New Roman" w:hAnsi="Times New Roman" w:cs="Times New Roman"/>
          <w:noProof/>
          <w:szCs w:val="24"/>
        </w:rPr>
        <w:t>, 2012.</w:t>
      </w:r>
    </w:p>
    <w:p w14:paraId="3DA1F6D5"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[6]</w:t>
      </w:r>
      <w:r w:rsidRPr="001D49B5">
        <w:rPr>
          <w:rFonts w:ascii="Times New Roman" w:hAnsi="Times New Roman" w:cs="Times New Roman"/>
          <w:noProof/>
          <w:szCs w:val="24"/>
        </w:rPr>
        <w:tab/>
        <w:t xml:space="preserve">A. R. Saavedra and V. Darleen Opfer, “Learning 21st-century skills requires 21st-century teaching,” </w:t>
      </w:r>
      <w:r w:rsidRPr="001D49B5">
        <w:rPr>
          <w:rFonts w:ascii="Times New Roman" w:hAnsi="Times New Roman" w:cs="Times New Roman"/>
          <w:i/>
          <w:iCs/>
          <w:noProof/>
          <w:szCs w:val="24"/>
        </w:rPr>
        <w:t>Phi Delta Kappan</w:t>
      </w:r>
      <w:r w:rsidRPr="001D49B5">
        <w:rPr>
          <w:rFonts w:ascii="Times New Roman" w:hAnsi="Times New Roman" w:cs="Times New Roman"/>
          <w:noProof/>
          <w:szCs w:val="24"/>
        </w:rPr>
        <w:t>, 2012.</w:t>
      </w:r>
    </w:p>
    <w:p w14:paraId="0987305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[7]</w:t>
      </w:r>
      <w:r w:rsidRPr="001D49B5">
        <w:rPr>
          <w:rFonts w:ascii="Times New Roman" w:hAnsi="Times New Roman" w:cs="Times New Roman"/>
          <w:noProof/>
          <w:szCs w:val="24"/>
        </w:rPr>
        <w:tab/>
        <w:t xml:space="preserve">T. Zhang, M. A. Solmon, and X. Gu, “The role of teachers’ support in predicting students’ motivation and achievement outcomes in physical education,” </w:t>
      </w:r>
      <w:r w:rsidRPr="001D49B5">
        <w:rPr>
          <w:rFonts w:ascii="Times New Roman" w:hAnsi="Times New Roman" w:cs="Times New Roman"/>
          <w:i/>
          <w:iCs/>
          <w:noProof/>
          <w:szCs w:val="24"/>
        </w:rPr>
        <w:t>J. Teach. Phys. Educ.</w:t>
      </w:r>
      <w:r w:rsidRPr="001D49B5">
        <w:rPr>
          <w:rFonts w:ascii="Times New Roman" w:hAnsi="Times New Roman" w:cs="Times New Roman"/>
          <w:noProof/>
          <w:szCs w:val="24"/>
        </w:rPr>
        <w:t>, 2012.</w:t>
      </w:r>
    </w:p>
    <w:p w14:paraId="2255F663"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[8]</w:t>
      </w:r>
      <w:r w:rsidRPr="001D49B5">
        <w:rPr>
          <w:rFonts w:ascii="Times New Roman" w:hAnsi="Times New Roman" w:cs="Times New Roman"/>
          <w:noProof/>
          <w:szCs w:val="24"/>
        </w:rPr>
        <w:tab/>
        <w:t xml:space="preserve">A. Curci, T. Lanciano, and E. Soleti, “Emotions in the classroom: The role of teachers’ emotional intelligence ability in predicting students’ achievement,” </w:t>
      </w:r>
      <w:r w:rsidRPr="001D49B5">
        <w:rPr>
          <w:rFonts w:ascii="Times New Roman" w:hAnsi="Times New Roman" w:cs="Times New Roman"/>
          <w:i/>
          <w:iCs/>
          <w:noProof/>
          <w:szCs w:val="24"/>
        </w:rPr>
        <w:t>Am. J. Psychol.</w:t>
      </w:r>
      <w:r w:rsidRPr="001D49B5">
        <w:rPr>
          <w:rFonts w:ascii="Times New Roman" w:hAnsi="Times New Roman" w:cs="Times New Roman"/>
          <w:noProof/>
          <w:szCs w:val="24"/>
        </w:rPr>
        <w:t>, 2014.</w:t>
      </w:r>
    </w:p>
    <w:p w14:paraId="56D9EEB5"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[9]</w:t>
      </w:r>
      <w:r w:rsidRPr="001D49B5">
        <w:rPr>
          <w:rFonts w:ascii="Times New Roman" w:hAnsi="Times New Roman" w:cs="Times New Roman"/>
          <w:noProof/>
          <w:szCs w:val="24"/>
        </w:rPr>
        <w:tab/>
        <w:t xml:space="preserve">G. V. Caprara, C. Barbaranelli, P. Steca, and P. S. Malone, “Teachers’ self-efficacy beliefs as determinants of job satisfaction and students’ academic achievement: A study at the school level,” </w:t>
      </w:r>
      <w:r w:rsidRPr="001D49B5">
        <w:rPr>
          <w:rFonts w:ascii="Times New Roman" w:hAnsi="Times New Roman" w:cs="Times New Roman"/>
          <w:i/>
          <w:iCs/>
          <w:noProof/>
          <w:szCs w:val="24"/>
        </w:rPr>
        <w:t>J. Sch. Psychol.</w:t>
      </w:r>
      <w:r w:rsidRPr="001D49B5">
        <w:rPr>
          <w:rFonts w:ascii="Times New Roman" w:hAnsi="Times New Roman" w:cs="Times New Roman"/>
          <w:noProof/>
          <w:szCs w:val="24"/>
        </w:rPr>
        <w:t>, 2006.</w:t>
      </w:r>
    </w:p>
    <w:p w14:paraId="01A77F2F"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[10]</w:t>
      </w:r>
      <w:r w:rsidRPr="001D49B5">
        <w:rPr>
          <w:rFonts w:ascii="Times New Roman" w:hAnsi="Times New Roman" w:cs="Times New Roman"/>
          <w:noProof/>
          <w:szCs w:val="24"/>
        </w:rPr>
        <w:tab/>
        <w:t xml:space="preserve">F. C. Staub and E. Stern, “The nature of teachers’ pedagogical content beliefs matters for students’ achievement gains: Quasi-experimental evidence from elementary mathematics,” </w:t>
      </w:r>
      <w:r w:rsidRPr="001D49B5">
        <w:rPr>
          <w:rFonts w:ascii="Times New Roman" w:hAnsi="Times New Roman" w:cs="Times New Roman"/>
          <w:i/>
          <w:iCs/>
          <w:noProof/>
          <w:szCs w:val="24"/>
        </w:rPr>
        <w:t>J. Educ. Psychol.</w:t>
      </w:r>
      <w:r w:rsidRPr="001D49B5">
        <w:rPr>
          <w:rFonts w:ascii="Times New Roman" w:hAnsi="Times New Roman" w:cs="Times New Roman"/>
          <w:noProof/>
          <w:szCs w:val="24"/>
        </w:rPr>
        <w:t>, 2002.</w:t>
      </w:r>
    </w:p>
    <w:p w14:paraId="11C6D0F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[11]</w:t>
      </w:r>
      <w:r w:rsidRPr="001D49B5">
        <w:rPr>
          <w:rFonts w:ascii="Times New Roman" w:hAnsi="Times New Roman" w:cs="Times New Roman"/>
          <w:noProof/>
          <w:szCs w:val="24"/>
        </w:rPr>
        <w:tab/>
        <w:t xml:space="preserve">J. Metzler and L. Woessmann, “The impact of teacher subject knowledge on student achievement: Evidence from within-teacher within-student variation,” </w:t>
      </w:r>
      <w:r w:rsidRPr="001D49B5">
        <w:rPr>
          <w:rFonts w:ascii="Times New Roman" w:hAnsi="Times New Roman" w:cs="Times New Roman"/>
          <w:i/>
          <w:iCs/>
          <w:noProof/>
          <w:szCs w:val="24"/>
        </w:rPr>
        <w:t>J. Dev. Econ.</w:t>
      </w:r>
      <w:r w:rsidRPr="001D49B5">
        <w:rPr>
          <w:rFonts w:ascii="Times New Roman" w:hAnsi="Times New Roman" w:cs="Times New Roman"/>
          <w:noProof/>
          <w:szCs w:val="24"/>
        </w:rPr>
        <w:t>, 2012.</w:t>
      </w:r>
    </w:p>
    <w:p w14:paraId="134C6C7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[12]</w:t>
      </w:r>
      <w:r w:rsidRPr="001D49B5">
        <w:rPr>
          <w:rFonts w:ascii="Times New Roman" w:hAnsi="Times New Roman" w:cs="Times New Roman"/>
          <w:noProof/>
          <w:szCs w:val="24"/>
        </w:rPr>
        <w:tab/>
        <w:t xml:space="preserve">S. Kukla-Acevedo, “Do teacher characteristics matter? New results on the effects of teacher preparation on student achievement,” </w:t>
      </w:r>
      <w:r w:rsidRPr="001D49B5">
        <w:rPr>
          <w:rFonts w:ascii="Times New Roman" w:hAnsi="Times New Roman" w:cs="Times New Roman"/>
          <w:i/>
          <w:iCs/>
          <w:noProof/>
          <w:szCs w:val="24"/>
        </w:rPr>
        <w:t>Econ. Educ. Rev.</w:t>
      </w:r>
      <w:r w:rsidRPr="001D49B5">
        <w:rPr>
          <w:rFonts w:ascii="Times New Roman" w:hAnsi="Times New Roman" w:cs="Times New Roman"/>
          <w:noProof/>
          <w:szCs w:val="24"/>
        </w:rPr>
        <w:t>, 2009.</w:t>
      </w:r>
    </w:p>
    <w:p w14:paraId="75EA5F3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[13]</w:t>
      </w:r>
      <w:r w:rsidRPr="001D49B5">
        <w:rPr>
          <w:rFonts w:ascii="Times New Roman" w:hAnsi="Times New Roman" w:cs="Times New Roman"/>
          <w:noProof/>
          <w:szCs w:val="24"/>
        </w:rPr>
        <w:tab/>
        <w:t xml:space="preserve">R. C. Wei, L. Darling-Hammond, A. Andree, N. Richardson, and S. Orphanos, “Teacher PD Tech Report: A status report on teacher development in the U.S. and abroad,” </w:t>
      </w:r>
      <w:r w:rsidRPr="001D49B5">
        <w:rPr>
          <w:rFonts w:ascii="Times New Roman" w:hAnsi="Times New Roman" w:cs="Times New Roman"/>
          <w:i/>
          <w:iCs/>
          <w:noProof/>
          <w:szCs w:val="24"/>
        </w:rPr>
        <w:t>Natl. Staff Dev. Counc.</w:t>
      </w:r>
      <w:r w:rsidRPr="001D49B5">
        <w:rPr>
          <w:rFonts w:ascii="Times New Roman" w:hAnsi="Times New Roman" w:cs="Times New Roman"/>
          <w:noProof/>
          <w:szCs w:val="24"/>
        </w:rPr>
        <w:t>, 2009.</w:t>
      </w:r>
    </w:p>
    <w:p w14:paraId="3B54CAB1"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[14]</w:t>
      </w:r>
      <w:r w:rsidRPr="001D49B5">
        <w:rPr>
          <w:rFonts w:ascii="Times New Roman" w:hAnsi="Times New Roman" w:cs="Times New Roman"/>
          <w:noProof/>
          <w:szCs w:val="24"/>
        </w:rPr>
        <w:tab/>
        <w:t xml:space="preserve">I. Robertson, “Learners’ attitudes to wiki technology in problem based, blended learning for vocational teacher education,” </w:t>
      </w:r>
      <w:r w:rsidRPr="001D49B5">
        <w:rPr>
          <w:rFonts w:ascii="Times New Roman" w:hAnsi="Times New Roman" w:cs="Times New Roman"/>
          <w:i/>
          <w:iCs/>
          <w:noProof/>
          <w:szCs w:val="24"/>
        </w:rPr>
        <w:t>Australas. J. Educ. Technol.</w:t>
      </w:r>
      <w:r w:rsidRPr="001D49B5">
        <w:rPr>
          <w:rFonts w:ascii="Times New Roman" w:hAnsi="Times New Roman" w:cs="Times New Roman"/>
          <w:noProof/>
          <w:szCs w:val="24"/>
        </w:rPr>
        <w:t>, 2008.</w:t>
      </w:r>
    </w:p>
    <w:p w14:paraId="3EF0BF9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[15]</w:t>
      </w:r>
      <w:r w:rsidRPr="001D49B5">
        <w:rPr>
          <w:rFonts w:ascii="Times New Roman" w:hAnsi="Times New Roman" w:cs="Times New Roman"/>
          <w:noProof/>
          <w:szCs w:val="24"/>
        </w:rPr>
        <w:tab/>
        <w:t xml:space="preserve">S. Billett, </w:t>
      </w:r>
      <w:r w:rsidRPr="001D49B5">
        <w:rPr>
          <w:rFonts w:ascii="Times New Roman" w:hAnsi="Times New Roman" w:cs="Times New Roman"/>
          <w:i/>
          <w:iCs/>
          <w:noProof/>
          <w:szCs w:val="24"/>
        </w:rPr>
        <w:t>Vocational Education</w:t>
      </w:r>
      <w:r w:rsidRPr="001D49B5">
        <w:rPr>
          <w:rFonts w:ascii="Times New Roman" w:hAnsi="Times New Roman" w:cs="Times New Roman"/>
          <w:noProof/>
          <w:szCs w:val="24"/>
        </w:rPr>
        <w:t>. 2011.</w:t>
      </w:r>
    </w:p>
    <w:p w14:paraId="34F2F52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[16]</w:t>
      </w:r>
      <w:r w:rsidRPr="001D49B5">
        <w:rPr>
          <w:rFonts w:ascii="Times New Roman" w:hAnsi="Times New Roman" w:cs="Times New Roman"/>
          <w:noProof/>
          <w:szCs w:val="24"/>
        </w:rPr>
        <w:tab/>
        <w:t xml:space="preserve">Ditpsmk, “Data Pokok SMK,” </w:t>
      </w:r>
      <w:r w:rsidRPr="001D49B5">
        <w:rPr>
          <w:rFonts w:ascii="Times New Roman" w:hAnsi="Times New Roman" w:cs="Times New Roman"/>
          <w:i/>
          <w:iCs/>
          <w:noProof/>
          <w:szCs w:val="24"/>
        </w:rPr>
        <w:t>http://datapokok.ditpsmk.net/.</w:t>
      </w:r>
      <w:r w:rsidRPr="001D49B5">
        <w:rPr>
          <w:rFonts w:ascii="Times New Roman" w:hAnsi="Times New Roman" w:cs="Times New Roman"/>
          <w:noProof/>
          <w:szCs w:val="24"/>
        </w:rPr>
        <w:t>, 2014. [Online]. Available: http://datapokok.ditpsmk.net/. [Accessed: 19-May-2019].</w:t>
      </w:r>
    </w:p>
    <w:p w14:paraId="67B37ED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[17]</w:t>
      </w:r>
      <w:r w:rsidRPr="001D49B5">
        <w:rPr>
          <w:rFonts w:ascii="Times New Roman" w:hAnsi="Times New Roman" w:cs="Times New Roman"/>
          <w:noProof/>
          <w:szCs w:val="24"/>
        </w:rPr>
        <w:tab/>
        <w:t xml:space="preserve">S. Zahro, “Head-to-Head Comparison between Indonesia and Taiwan to Provide Professional Vocational Teachers in Fashion Education,” </w:t>
      </w:r>
      <w:r w:rsidRPr="001D49B5">
        <w:rPr>
          <w:rFonts w:ascii="Times New Roman" w:hAnsi="Times New Roman" w:cs="Times New Roman"/>
          <w:i/>
          <w:iCs/>
          <w:noProof/>
          <w:szCs w:val="24"/>
        </w:rPr>
        <w:t>J. Pendidik. Teknol. dan Kejuru.</w:t>
      </w:r>
      <w:r w:rsidRPr="001D49B5">
        <w:rPr>
          <w:rFonts w:ascii="Times New Roman" w:hAnsi="Times New Roman" w:cs="Times New Roman"/>
          <w:noProof/>
          <w:szCs w:val="24"/>
        </w:rPr>
        <w:t>, vol. 25, no. 2, pp. 177--186, 2019.</w:t>
      </w:r>
    </w:p>
    <w:p w14:paraId="6C167F68"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[18]</w:t>
      </w:r>
      <w:r w:rsidRPr="001D49B5">
        <w:rPr>
          <w:rFonts w:ascii="Times New Roman" w:hAnsi="Times New Roman" w:cs="Times New Roman"/>
          <w:noProof/>
          <w:szCs w:val="24"/>
        </w:rPr>
        <w:tab/>
        <w:t xml:space="preserve">P. C. Diep and M. Hartmann, “Green Skills in Vocational Teacher Education – a model of pedagogical competence for a world of sustainable development,” </w:t>
      </w:r>
      <w:r w:rsidRPr="001D49B5">
        <w:rPr>
          <w:rFonts w:ascii="Times New Roman" w:hAnsi="Times New Roman" w:cs="Times New Roman"/>
          <w:i/>
          <w:iCs/>
          <w:noProof/>
          <w:szCs w:val="24"/>
        </w:rPr>
        <w:t>TVET @ Asia@Asia</w:t>
      </w:r>
      <w:r w:rsidRPr="001D49B5">
        <w:rPr>
          <w:rFonts w:ascii="Times New Roman" w:hAnsi="Times New Roman" w:cs="Times New Roman"/>
          <w:noProof/>
          <w:szCs w:val="24"/>
        </w:rPr>
        <w:t>, 2016.</w:t>
      </w:r>
    </w:p>
    <w:p w14:paraId="3622AF8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[19]</w:t>
      </w:r>
      <w:r w:rsidRPr="001D49B5">
        <w:rPr>
          <w:rFonts w:ascii="Times New Roman" w:hAnsi="Times New Roman" w:cs="Times New Roman"/>
          <w:noProof/>
          <w:szCs w:val="24"/>
        </w:rPr>
        <w:tab/>
        <w:t xml:space="preserve">S. Johansson, “Vocational teacher education,” in </w:t>
      </w:r>
      <w:r w:rsidRPr="001D49B5">
        <w:rPr>
          <w:rFonts w:ascii="Times New Roman" w:hAnsi="Times New Roman" w:cs="Times New Roman"/>
          <w:i/>
          <w:iCs/>
          <w:noProof/>
          <w:szCs w:val="24"/>
        </w:rPr>
        <w:t>International Encyclopedia of Education</w:t>
      </w:r>
      <w:r w:rsidRPr="001D49B5">
        <w:rPr>
          <w:rFonts w:ascii="Times New Roman" w:hAnsi="Times New Roman" w:cs="Times New Roman"/>
          <w:noProof/>
          <w:szCs w:val="24"/>
        </w:rPr>
        <w:t>, 2010.</w:t>
      </w:r>
    </w:p>
    <w:p w14:paraId="6BB53D9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[20]</w:t>
      </w:r>
      <w:r w:rsidRPr="001D49B5">
        <w:rPr>
          <w:rFonts w:ascii="Times New Roman" w:hAnsi="Times New Roman" w:cs="Times New Roman"/>
          <w:noProof/>
          <w:szCs w:val="24"/>
        </w:rPr>
        <w:tab/>
        <w:t xml:space="preserve">A. Hamid, “Guru Professional,” </w:t>
      </w:r>
      <w:r w:rsidRPr="001D49B5">
        <w:rPr>
          <w:rFonts w:ascii="Times New Roman" w:hAnsi="Times New Roman" w:cs="Times New Roman"/>
          <w:i/>
          <w:iCs/>
          <w:noProof/>
          <w:szCs w:val="24"/>
        </w:rPr>
        <w:t>Guru Prof.</w:t>
      </w:r>
      <w:r w:rsidRPr="001D49B5">
        <w:rPr>
          <w:rFonts w:ascii="Times New Roman" w:hAnsi="Times New Roman" w:cs="Times New Roman"/>
          <w:noProof/>
          <w:szCs w:val="24"/>
        </w:rPr>
        <w:t>, 2017.</w:t>
      </w:r>
    </w:p>
    <w:p w14:paraId="23089862"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[21]</w:t>
      </w:r>
      <w:r w:rsidRPr="001D49B5">
        <w:rPr>
          <w:rFonts w:ascii="Times New Roman" w:hAnsi="Times New Roman" w:cs="Times New Roman"/>
          <w:noProof/>
          <w:szCs w:val="24"/>
        </w:rPr>
        <w:tab/>
        <w:t xml:space="preserve">S. Chen and J. Zhang, “The Adaptive Learning System based on Learning Style and Cognitive State,” in </w:t>
      </w:r>
      <w:r w:rsidRPr="001D49B5">
        <w:rPr>
          <w:rFonts w:ascii="Times New Roman" w:hAnsi="Times New Roman" w:cs="Times New Roman"/>
          <w:i/>
          <w:iCs/>
          <w:noProof/>
          <w:szCs w:val="24"/>
        </w:rPr>
        <w:t>Proceedings - 2008 International Symposium on Knowledge Acquisition and Modeling, KAM 2008</w:t>
      </w:r>
      <w:r w:rsidRPr="001D49B5">
        <w:rPr>
          <w:rFonts w:ascii="Times New Roman" w:hAnsi="Times New Roman" w:cs="Times New Roman"/>
          <w:noProof/>
          <w:szCs w:val="24"/>
        </w:rPr>
        <w:t>, 2008.</w:t>
      </w:r>
    </w:p>
    <w:p w14:paraId="1BCAA8D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[22]</w:t>
      </w:r>
      <w:r w:rsidRPr="001D49B5">
        <w:rPr>
          <w:rFonts w:ascii="Times New Roman" w:hAnsi="Times New Roman" w:cs="Times New Roman"/>
          <w:noProof/>
          <w:szCs w:val="24"/>
        </w:rPr>
        <w:tab/>
        <w:t xml:space="preserve">R. Dunn, “Understanding the Dunn and Dunn learning styles model and the need for individual diagnosis and prescription,” </w:t>
      </w:r>
      <w:r w:rsidRPr="001D49B5">
        <w:rPr>
          <w:rFonts w:ascii="Times New Roman" w:hAnsi="Times New Roman" w:cs="Times New Roman"/>
          <w:i/>
          <w:iCs/>
          <w:noProof/>
          <w:szCs w:val="24"/>
        </w:rPr>
        <w:t>J. Reading, Writing, Learn. Disabil. Int.</w:t>
      </w:r>
      <w:r w:rsidRPr="001D49B5">
        <w:rPr>
          <w:rFonts w:ascii="Times New Roman" w:hAnsi="Times New Roman" w:cs="Times New Roman"/>
          <w:noProof/>
          <w:szCs w:val="24"/>
        </w:rPr>
        <w:t>, 1990.</w:t>
      </w:r>
    </w:p>
    <w:p w14:paraId="48BD0824"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[23]</w:t>
      </w:r>
      <w:r w:rsidRPr="001D49B5">
        <w:rPr>
          <w:rFonts w:ascii="Times New Roman" w:hAnsi="Times New Roman" w:cs="Times New Roman"/>
          <w:noProof/>
          <w:szCs w:val="24"/>
        </w:rPr>
        <w:tab/>
        <w:t xml:space="preserve">E. Sung and R. E. Mayer, “Online multimedia learning with mobile devices and desktop computers: An experimental test of Clark’s methods-not-media hypothesis,” </w:t>
      </w:r>
      <w:r w:rsidRPr="001D49B5">
        <w:rPr>
          <w:rFonts w:ascii="Times New Roman" w:hAnsi="Times New Roman" w:cs="Times New Roman"/>
          <w:i/>
          <w:iCs/>
          <w:noProof/>
          <w:szCs w:val="24"/>
        </w:rPr>
        <w:t xml:space="preserve">Comput. Human </w:t>
      </w:r>
      <w:r w:rsidRPr="001D49B5">
        <w:rPr>
          <w:rFonts w:ascii="Times New Roman" w:hAnsi="Times New Roman" w:cs="Times New Roman"/>
          <w:i/>
          <w:iCs/>
          <w:noProof/>
          <w:szCs w:val="24"/>
        </w:rPr>
        <w:lastRenderedPageBreak/>
        <w:t>Behav.</w:t>
      </w:r>
      <w:r w:rsidRPr="001D49B5">
        <w:rPr>
          <w:rFonts w:ascii="Times New Roman" w:hAnsi="Times New Roman" w:cs="Times New Roman"/>
          <w:noProof/>
          <w:szCs w:val="24"/>
        </w:rPr>
        <w:t>, 2013.</w:t>
      </w:r>
    </w:p>
    <w:p w14:paraId="16EE2F7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[24]</w:t>
      </w:r>
      <w:r w:rsidRPr="001D49B5">
        <w:rPr>
          <w:rFonts w:ascii="Times New Roman" w:hAnsi="Times New Roman" w:cs="Times New Roman"/>
          <w:noProof/>
          <w:szCs w:val="24"/>
        </w:rPr>
        <w:tab/>
        <w:t xml:space="preserve">A. Sun and X. Chen, “Online education and its effective practice: A research review,” </w:t>
      </w:r>
      <w:r w:rsidRPr="001D49B5">
        <w:rPr>
          <w:rFonts w:ascii="Times New Roman" w:hAnsi="Times New Roman" w:cs="Times New Roman"/>
          <w:i/>
          <w:iCs/>
          <w:noProof/>
          <w:szCs w:val="24"/>
        </w:rPr>
        <w:t>J. Inf. Technol. Educ. Res.</w:t>
      </w:r>
      <w:r w:rsidRPr="001D49B5">
        <w:rPr>
          <w:rFonts w:ascii="Times New Roman" w:hAnsi="Times New Roman" w:cs="Times New Roman"/>
          <w:noProof/>
          <w:szCs w:val="24"/>
        </w:rPr>
        <w:t>, 2016.</w:t>
      </w:r>
    </w:p>
    <w:p w14:paraId="4A9F884D"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[25]</w:t>
      </w:r>
      <w:r w:rsidRPr="001D49B5">
        <w:rPr>
          <w:rFonts w:ascii="Times New Roman" w:hAnsi="Times New Roman" w:cs="Times New Roman"/>
          <w:noProof/>
          <w:szCs w:val="24"/>
        </w:rPr>
        <w:tab/>
        <w:t xml:space="preserve">S. Noor-Ul-Amin, “An Effective use of ICT for Education and Learning by Drawing on Worldwide Knowledge , Research , and Experience : ICT as a Change Agent for Education,” </w:t>
      </w:r>
      <w:r w:rsidRPr="001D49B5">
        <w:rPr>
          <w:rFonts w:ascii="Times New Roman" w:hAnsi="Times New Roman" w:cs="Times New Roman"/>
          <w:i/>
          <w:iCs/>
          <w:noProof/>
          <w:szCs w:val="24"/>
        </w:rPr>
        <w:t>Dep. Educ. Univ. Kashmir</w:t>
      </w:r>
      <w:r w:rsidRPr="001D49B5">
        <w:rPr>
          <w:rFonts w:ascii="Times New Roman" w:hAnsi="Times New Roman" w:cs="Times New Roman"/>
          <w:noProof/>
          <w:szCs w:val="24"/>
        </w:rPr>
        <w:t>, 2013.</w:t>
      </w:r>
    </w:p>
    <w:p w14:paraId="653CC1E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[26]</w:t>
      </w:r>
      <w:r w:rsidRPr="001D49B5">
        <w:rPr>
          <w:rFonts w:ascii="Times New Roman" w:hAnsi="Times New Roman" w:cs="Times New Roman"/>
          <w:noProof/>
          <w:szCs w:val="24"/>
        </w:rPr>
        <w:tab/>
        <w:t xml:space="preserve">R. Yektyastuti and J. Ikhsan, “Pengembangan media pembelajaran berbasis android pada materi kelarutan untuk meningkatkan performa akademik siswa SMA,” </w:t>
      </w:r>
      <w:r w:rsidRPr="001D49B5">
        <w:rPr>
          <w:rFonts w:ascii="Times New Roman" w:hAnsi="Times New Roman" w:cs="Times New Roman"/>
          <w:i/>
          <w:iCs/>
          <w:noProof/>
          <w:szCs w:val="24"/>
        </w:rPr>
        <w:t>J. Inov. Pendidik. IPA</w:t>
      </w:r>
      <w:r w:rsidRPr="001D49B5">
        <w:rPr>
          <w:rFonts w:ascii="Times New Roman" w:hAnsi="Times New Roman" w:cs="Times New Roman"/>
          <w:noProof/>
          <w:szCs w:val="24"/>
        </w:rPr>
        <w:t>, 2016.</w:t>
      </w:r>
    </w:p>
    <w:p w14:paraId="66E84D4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[27]</w:t>
      </w:r>
      <w:r w:rsidRPr="001D49B5">
        <w:rPr>
          <w:rFonts w:ascii="Times New Roman" w:hAnsi="Times New Roman" w:cs="Times New Roman"/>
          <w:noProof/>
          <w:szCs w:val="24"/>
        </w:rPr>
        <w:tab/>
        <w:t xml:space="preserve">P. T. Engels and C. De Gara, “Learning styles of medical students, general surgery residents, and general surgeons: Implications for surgical education,” </w:t>
      </w:r>
      <w:r w:rsidRPr="001D49B5">
        <w:rPr>
          <w:rFonts w:ascii="Times New Roman" w:hAnsi="Times New Roman" w:cs="Times New Roman"/>
          <w:i/>
          <w:iCs/>
          <w:noProof/>
          <w:szCs w:val="24"/>
        </w:rPr>
        <w:t>BMC Med. Educ.</w:t>
      </w:r>
      <w:r w:rsidRPr="001D49B5">
        <w:rPr>
          <w:rFonts w:ascii="Times New Roman" w:hAnsi="Times New Roman" w:cs="Times New Roman"/>
          <w:noProof/>
          <w:szCs w:val="24"/>
        </w:rPr>
        <w:t>, 2010.</w:t>
      </w:r>
    </w:p>
    <w:p w14:paraId="78EA899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[28]</w:t>
      </w:r>
      <w:r w:rsidRPr="001D49B5">
        <w:rPr>
          <w:rFonts w:ascii="Times New Roman" w:hAnsi="Times New Roman" w:cs="Times New Roman"/>
          <w:noProof/>
          <w:szCs w:val="24"/>
        </w:rPr>
        <w:tab/>
        <w:t xml:space="preserve">J. M. V. Mammen </w:t>
      </w:r>
      <w:r w:rsidRPr="001D49B5">
        <w:rPr>
          <w:rFonts w:ascii="Times New Roman" w:hAnsi="Times New Roman" w:cs="Times New Roman"/>
          <w:i/>
          <w:iCs/>
          <w:noProof/>
          <w:szCs w:val="24"/>
        </w:rPr>
        <w:t>et al.</w:t>
      </w:r>
      <w:r w:rsidRPr="001D49B5">
        <w:rPr>
          <w:rFonts w:ascii="Times New Roman" w:hAnsi="Times New Roman" w:cs="Times New Roman"/>
          <w:noProof/>
          <w:szCs w:val="24"/>
        </w:rPr>
        <w:t xml:space="preserve">, “Learning Styles Vary Among General Surgery Residents: Analysis of 12 Years of Data,” </w:t>
      </w:r>
      <w:r w:rsidRPr="001D49B5">
        <w:rPr>
          <w:rFonts w:ascii="Times New Roman" w:hAnsi="Times New Roman" w:cs="Times New Roman"/>
          <w:i/>
          <w:iCs/>
          <w:noProof/>
          <w:szCs w:val="24"/>
        </w:rPr>
        <w:t>Journal of Surgical Education</w:t>
      </w:r>
      <w:r w:rsidRPr="001D49B5">
        <w:rPr>
          <w:rFonts w:ascii="Times New Roman" w:hAnsi="Times New Roman" w:cs="Times New Roman"/>
          <w:noProof/>
          <w:szCs w:val="24"/>
        </w:rPr>
        <w:t>. 2007.</w:t>
      </w:r>
    </w:p>
    <w:p w14:paraId="58AE5BE5"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[29]</w:t>
      </w:r>
      <w:r w:rsidRPr="001D49B5">
        <w:rPr>
          <w:rFonts w:ascii="Times New Roman" w:hAnsi="Times New Roman" w:cs="Times New Roman"/>
          <w:noProof/>
          <w:szCs w:val="24"/>
        </w:rPr>
        <w:tab/>
        <w:t xml:space="preserve">R. P. Bostrom, L. Olfman, and M. K. Sein, “The Importance of Learning Style in End-User Training,” </w:t>
      </w:r>
      <w:r w:rsidRPr="001D49B5">
        <w:rPr>
          <w:rFonts w:ascii="Times New Roman" w:hAnsi="Times New Roman" w:cs="Times New Roman"/>
          <w:i/>
          <w:iCs/>
          <w:noProof/>
          <w:szCs w:val="24"/>
        </w:rPr>
        <w:t>MIS Q.</w:t>
      </w:r>
      <w:r w:rsidRPr="001D49B5">
        <w:rPr>
          <w:rFonts w:ascii="Times New Roman" w:hAnsi="Times New Roman" w:cs="Times New Roman"/>
          <w:noProof/>
          <w:szCs w:val="24"/>
        </w:rPr>
        <w:t>, 1990.</w:t>
      </w:r>
    </w:p>
    <w:p w14:paraId="340856C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[30]</w:t>
      </w:r>
      <w:r w:rsidRPr="001D49B5">
        <w:rPr>
          <w:rFonts w:ascii="Times New Roman" w:hAnsi="Times New Roman" w:cs="Times New Roman"/>
          <w:noProof/>
          <w:szCs w:val="24"/>
        </w:rPr>
        <w:tab/>
        <w:t xml:space="preserve">E. Popescu, C. Badica, and L. Moraret, “Accommodating learning styles in an adaptive educational system,” </w:t>
      </w:r>
      <w:r w:rsidRPr="001D49B5">
        <w:rPr>
          <w:rFonts w:ascii="Times New Roman" w:hAnsi="Times New Roman" w:cs="Times New Roman"/>
          <w:i/>
          <w:iCs/>
          <w:noProof/>
          <w:szCs w:val="24"/>
        </w:rPr>
        <w:t>Inform.</w:t>
      </w:r>
      <w:r w:rsidRPr="001D49B5">
        <w:rPr>
          <w:rFonts w:ascii="Times New Roman" w:hAnsi="Times New Roman" w:cs="Times New Roman"/>
          <w:noProof/>
          <w:szCs w:val="24"/>
        </w:rPr>
        <w:t>, 2010.</w:t>
      </w:r>
    </w:p>
    <w:p w14:paraId="3EF6E4EB"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[31]</w:t>
      </w:r>
      <w:r w:rsidRPr="001D49B5">
        <w:rPr>
          <w:rFonts w:ascii="Times New Roman" w:hAnsi="Times New Roman" w:cs="Times New Roman"/>
          <w:noProof/>
          <w:szCs w:val="24"/>
        </w:rPr>
        <w:tab/>
        <w:t xml:space="preserve">G. J. Hwang, H. Y. Sung, C. M. Hung, and I. Huang, “A learning style perspective to investigate the necessity of developing adaptive learning systems,” </w:t>
      </w:r>
      <w:r w:rsidRPr="001D49B5">
        <w:rPr>
          <w:rFonts w:ascii="Times New Roman" w:hAnsi="Times New Roman" w:cs="Times New Roman"/>
          <w:i/>
          <w:iCs/>
          <w:noProof/>
          <w:szCs w:val="24"/>
        </w:rPr>
        <w:t>Educ. Technol. Soc.</w:t>
      </w:r>
      <w:r w:rsidRPr="001D49B5">
        <w:rPr>
          <w:rFonts w:ascii="Times New Roman" w:hAnsi="Times New Roman" w:cs="Times New Roman"/>
          <w:noProof/>
          <w:szCs w:val="24"/>
        </w:rPr>
        <w:t>, 2013.</w:t>
      </w:r>
    </w:p>
    <w:p w14:paraId="20B8DB2C"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[32]</w:t>
      </w:r>
      <w:r w:rsidRPr="001D49B5">
        <w:rPr>
          <w:rFonts w:ascii="Times New Roman" w:hAnsi="Times New Roman" w:cs="Times New Roman"/>
          <w:noProof/>
          <w:szCs w:val="24"/>
        </w:rPr>
        <w:tab/>
        <w:t xml:space="preserve">E. R. H. A. K. M. H. Susanti, “DESAIN VIDEO PEMBELAJARAN YANG EFEKTIF PADA PENDIDIKAN JARAK JAUH: STUDI DI UNIVERSITAS TERBUKA.,” </w:t>
      </w:r>
      <w:r w:rsidRPr="001D49B5">
        <w:rPr>
          <w:rFonts w:ascii="Times New Roman" w:hAnsi="Times New Roman" w:cs="Times New Roman"/>
          <w:i/>
          <w:iCs/>
          <w:noProof/>
          <w:szCs w:val="24"/>
        </w:rPr>
        <w:t>J. Pendidik. dan Kebud.</w:t>
      </w:r>
      <w:r w:rsidRPr="001D49B5">
        <w:rPr>
          <w:rFonts w:ascii="Times New Roman" w:hAnsi="Times New Roman" w:cs="Times New Roman"/>
          <w:noProof/>
          <w:szCs w:val="24"/>
        </w:rPr>
        <w:t>, vol. 3, no. 2, 2018.</w:t>
      </w:r>
    </w:p>
    <w:p w14:paraId="6EBCEB9E"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[33]</w:t>
      </w:r>
      <w:r w:rsidRPr="001D49B5">
        <w:rPr>
          <w:rFonts w:ascii="Times New Roman" w:hAnsi="Times New Roman" w:cs="Times New Roman"/>
          <w:noProof/>
          <w:szCs w:val="24"/>
        </w:rPr>
        <w:tab/>
        <w:t xml:space="preserve">A. Agustiningsih, “Video Sebagai Alternatif Media Pembelajaran Dalam Rangka Mendukung Keberhasilan Penerapan Kurikulum 2013 di Sekolah Dasar,” </w:t>
      </w:r>
      <w:r w:rsidRPr="001D49B5">
        <w:rPr>
          <w:rFonts w:ascii="Times New Roman" w:hAnsi="Times New Roman" w:cs="Times New Roman"/>
          <w:i/>
          <w:iCs/>
          <w:noProof/>
          <w:szCs w:val="24"/>
        </w:rPr>
        <w:t>Pedagog. J. Pendidik.</w:t>
      </w:r>
      <w:r w:rsidRPr="001D49B5">
        <w:rPr>
          <w:rFonts w:ascii="Times New Roman" w:hAnsi="Times New Roman" w:cs="Times New Roman"/>
          <w:noProof/>
          <w:szCs w:val="24"/>
        </w:rPr>
        <w:t>, 2015.</w:t>
      </w:r>
    </w:p>
    <w:p w14:paraId="60A7F4EC"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[34]</w:t>
      </w:r>
      <w:r w:rsidRPr="001D49B5">
        <w:rPr>
          <w:rFonts w:ascii="Times New Roman" w:hAnsi="Times New Roman" w:cs="Times New Roman"/>
          <w:noProof/>
          <w:szCs w:val="24"/>
        </w:rPr>
        <w:tab/>
        <w:t xml:space="preserve">I. IWANTARA, M. Sadia, and M. Suma, “PENGARUH PENGGUNAAN MEDIA VIDEO YOUTUBE DALAM PEMBELAJARAN IPA TERHADAP MOTIVASI BELAJAR DAN PEMAHAMAN KONSEP SISWA,” </w:t>
      </w:r>
      <w:r w:rsidRPr="001D49B5">
        <w:rPr>
          <w:rFonts w:ascii="Times New Roman" w:hAnsi="Times New Roman" w:cs="Times New Roman"/>
          <w:i/>
          <w:iCs/>
          <w:noProof/>
          <w:szCs w:val="24"/>
        </w:rPr>
        <w:t>J. Pendidik. dan Pembelajaran IPA Indones.</w:t>
      </w:r>
      <w:r w:rsidRPr="001D49B5">
        <w:rPr>
          <w:rFonts w:ascii="Times New Roman" w:hAnsi="Times New Roman" w:cs="Times New Roman"/>
          <w:noProof/>
          <w:szCs w:val="24"/>
        </w:rPr>
        <w:t>, 2014.</w:t>
      </w:r>
    </w:p>
    <w:p w14:paraId="266BEA90"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[35]</w:t>
      </w:r>
      <w:r w:rsidRPr="001D49B5">
        <w:rPr>
          <w:rFonts w:ascii="Times New Roman" w:hAnsi="Times New Roman" w:cs="Times New Roman"/>
          <w:noProof/>
          <w:szCs w:val="24"/>
        </w:rPr>
        <w:tab/>
        <w:t xml:space="preserve">E. Ribawati, “Pengaruh Penggunaan Media Video Terhadap Motivasi Dan Hasil Belajar Siswa,” </w:t>
      </w:r>
      <w:r w:rsidRPr="001D49B5">
        <w:rPr>
          <w:rFonts w:ascii="Times New Roman" w:hAnsi="Times New Roman" w:cs="Times New Roman"/>
          <w:i/>
          <w:iCs/>
          <w:noProof/>
          <w:szCs w:val="24"/>
        </w:rPr>
        <w:t>Candrasangkala  J. Pendidik. dan Sej.</w:t>
      </w:r>
      <w:r w:rsidRPr="001D49B5">
        <w:rPr>
          <w:rFonts w:ascii="Times New Roman" w:hAnsi="Times New Roman" w:cs="Times New Roman"/>
          <w:noProof/>
          <w:szCs w:val="24"/>
        </w:rPr>
        <w:t>, 2015.</w:t>
      </w:r>
    </w:p>
    <w:p w14:paraId="15124E3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[36]</w:t>
      </w:r>
      <w:r w:rsidRPr="001D49B5">
        <w:rPr>
          <w:rFonts w:ascii="Times New Roman" w:hAnsi="Times New Roman" w:cs="Times New Roman"/>
          <w:noProof/>
          <w:szCs w:val="24"/>
        </w:rPr>
        <w:tab/>
        <w:t xml:space="preserve">M. I. Muslimin, “Pengaruh Penggunaan Media Pembelajaran Video Animasi Terhadap Hasil Belajar Pendidikan Kewarganegaraan Kelas II SD,” </w:t>
      </w:r>
      <w:r w:rsidRPr="001D49B5">
        <w:rPr>
          <w:rFonts w:ascii="Times New Roman" w:hAnsi="Times New Roman" w:cs="Times New Roman"/>
          <w:i/>
          <w:iCs/>
          <w:noProof/>
          <w:szCs w:val="24"/>
        </w:rPr>
        <w:t>J. Prodi Teknol. Pendidik.</w:t>
      </w:r>
      <w:r w:rsidRPr="001D49B5">
        <w:rPr>
          <w:rFonts w:ascii="Times New Roman" w:hAnsi="Times New Roman" w:cs="Times New Roman"/>
          <w:noProof/>
          <w:szCs w:val="24"/>
        </w:rPr>
        <w:t>, 2012.</w:t>
      </w:r>
    </w:p>
    <w:p w14:paraId="7A4F346C"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[37]</w:t>
      </w:r>
      <w:r w:rsidRPr="001D49B5">
        <w:rPr>
          <w:rFonts w:ascii="Times New Roman" w:hAnsi="Times New Roman" w:cs="Times New Roman"/>
          <w:noProof/>
          <w:szCs w:val="24"/>
        </w:rPr>
        <w:tab/>
        <w:t xml:space="preserve">H. Li and Y. Zhang, “Application of flipped classroom in medical oral english teaching,” in </w:t>
      </w:r>
      <w:r w:rsidRPr="001D49B5">
        <w:rPr>
          <w:rFonts w:ascii="Times New Roman" w:hAnsi="Times New Roman" w:cs="Times New Roman"/>
          <w:i/>
          <w:iCs/>
          <w:noProof/>
          <w:szCs w:val="24"/>
        </w:rPr>
        <w:t>Proceedings - 2016 8th International Conference on Measuring Technology and Mechatronics Automation, ICMTMA 2016</w:t>
      </w:r>
      <w:r w:rsidRPr="001D49B5">
        <w:rPr>
          <w:rFonts w:ascii="Times New Roman" w:hAnsi="Times New Roman" w:cs="Times New Roman"/>
          <w:noProof/>
          <w:szCs w:val="24"/>
        </w:rPr>
        <w:t>, 2016.</w:t>
      </w:r>
    </w:p>
    <w:p w14:paraId="4B9B060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[38]</w:t>
      </w:r>
      <w:r w:rsidRPr="001D49B5">
        <w:rPr>
          <w:rFonts w:ascii="Times New Roman" w:hAnsi="Times New Roman" w:cs="Times New Roman"/>
          <w:noProof/>
          <w:szCs w:val="24"/>
        </w:rPr>
        <w:tab/>
        <w:t xml:space="preserve">M. Limniou, I. Schermbrucker, and M. Lyons, “Traditional and flipped classroom approaches delivered by two different teachers: the student perspective,” </w:t>
      </w:r>
      <w:r w:rsidRPr="001D49B5">
        <w:rPr>
          <w:rFonts w:ascii="Times New Roman" w:hAnsi="Times New Roman" w:cs="Times New Roman"/>
          <w:i/>
          <w:iCs/>
          <w:noProof/>
          <w:szCs w:val="24"/>
        </w:rPr>
        <w:t>Educ. Inf. Technol.</w:t>
      </w:r>
      <w:r w:rsidRPr="001D49B5">
        <w:rPr>
          <w:rFonts w:ascii="Times New Roman" w:hAnsi="Times New Roman" w:cs="Times New Roman"/>
          <w:noProof/>
          <w:szCs w:val="24"/>
        </w:rPr>
        <w:t>, 2018.</w:t>
      </w:r>
    </w:p>
    <w:p w14:paraId="1542F883"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[39]</w:t>
      </w:r>
      <w:r w:rsidRPr="001D49B5">
        <w:rPr>
          <w:rFonts w:ascii="Times New Roman" w:hAnsi="Times New Roman" w:cs="Times New Roman"/>
          <w:noProof/>
          <w:szCs w:val="24"/>
        </w:rPr>
        <w:tab/>
        <w:t xml:space="preserve">A. A. Rahman, B. Aris, M. S. Rosli, H. Mohamed, Z. Abdullah, and N. M. Zaid, “Significance of preparedness in flipped classroom,” </w:t>
      </w:r>
      <w:r w:rsidRPr="001D49B5">
        <w:rPr>
          <w:rFonts w:ascii="Times New Roman" w:hAnsi="Times New Roman" w:cs="Times New Roman"/>
          <w:i/>
          <w:iCs/>
          <w:noProof/>
          <w:szCs w:val="24"/>
        </w:rPr>
        <w:t>Adv. Sci. Lett.</w:t>
      </w:r>
      <w:r w:rsidRPr="001D49B5">
        <w:rPr>
          <w:rFonts w:ascii="Times New Roman" w:hAnsi="Times New Roman" w:cs="Times New Roman"/>
          <w:noProof/>
          <w:szCs w:val="24"/>
        </w:rPr>
        <w:t>, 2015.</w:t>
      </w:r>
    </w:p>
    <w:p w14:paraId="45447562"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[40]</w:t>
      </w:r>
      <w:r w:rsidRPr="001D49B5">
        <w:rPr>
          <w:rFonts w:ascii="Times New Roman" w:hAnsi="Times New Roman" w:cs="Times New Roman"/>
          <w:noProof/>
          <w:szCs w:val="24"/>
        </w:rPr>
        <w:tab/>
        <w:t xml:space="preserve">D. Strohmyer, “Student Perceptions of Flipped Learning in a High School Math Classroom,” </w:t>
      </w:r>
      <w:r w:rsidRPr="001D49B5">
        <w:rPr>
          <w:rFonts w:ascii="Times New Roman" w:hAnsi="Times New Roman" w:cs="Times New Roman"/>
          <w:i/>
          <w:iCs/>
          <w:noProof/>
          <w:szCs w:val="24"/>
        </w:rPr>
        <w:t>Walden Univ. Sch.</w:t>
      </w:r>
      <w:r w:rsidRPr="001D49B5">
        <w:rPr>
          <w:rFonts w:ascii="Times New Roman" w:hAnsi="Times New Roman" w:cs="Times New Roman"/>
          <w:noProof/>
          <w:szCs w:val="24"/>
        </w:rPr>
        <w:t>, 2016.</w:t>
      </w:r>
    </w:p>
    <w:p w14:paraId="6E58087D"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[41]</w:t>
      </w:r>
      <w:r w:rsidRPr="001D49B5">
        <w:rPr>
          <w:rFonts w:ascii="Times New Roman" w:hAnsi="Times New Roman" w:cs="Times New Roman"/>
          <w:noProof/>
          <w:szCs w:val="24"/>
        </w:rPr>
        <w:tab/>
        <w:t xml:space="preserve">A. H. and P. Pardjono, “No,” </w:t>
      </w:r>
      <w:r w:rsidRPr="001D49B5">
        <w:rPr>
          <w:rFonts w:ascii="Times New Roman" w:hAnsi="Times New Roman" w:cs="Times New Roman"/>
          <w:i/>
          <w:iCs/>
          <w:noProof/>
          <w:szCs w:val="24"/>
        </w:rPr>
        <w:t>J. Pendidik. Teknol. dan Kejuru.</w:t>
      </w:r>
      <w:r w:rsidRPr="001D49B5">
        <w:rPr>
          <w:rFonts w:ascii="Times New Roman" w:hAnsi="Times New Roman" w:cs="Times New Roman"/>
          <w:noProof/>
          <w:szCs w:val="24"/>
        </w:rPr>
        <w:t>, vol. 25, no. 1, pp. 52--61, 2019.</w:t>
      </w:r>
    </w:p>
    <w:p w14:paraId="424AA616"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szCs w:val="24"/>
        </w:rPr>
      </w:pPr>
      <w:r w:rsidRPr="001D49B5">
        <w:rPr>
          <w:rFonts w:ascii="Times New Roman" w:hAnsi="Times New Roman" w:cs="Times New Roman"/>
          <w:noProof/>
          <w:szCs w:val="24"/>
        </w:rPr>
        <w:t>[42]</w:t>
      </w:r>
      <w:r w:rsidRPr="001D49B5">
        <w:rPr>
          <w:rFonts w:ascii="Times New Roman" w:hAnsi="Times New Roman" w:cs="Times New Roman"/>
          <w:noProof/>
          <w:szCs w:val="24"/>
        </w:rPr>
        <w:tab/>
        <w:t xml:space="preserve">S. W. and D. Santoso, “Peningkatan Kesiapan Mahasiswa Dalam Menempuh Praktek Lapangan Melalui Peer Teaching Dengan Pendekatan Kooperatif Jigsaw,” </w:t>
      </w:r>
      <w:r w:rsidRPr="001D49B5">
        <w:rPr>
          <w:rFonts w:ascii="Times New Roman" w:hAnsi="Times New Roman" w:cs="Times New Roman"/>
          <w:i/>
          <w:iCs/>
          <w:noProof/>
          <w:szCs w:val="24"/>
        </w:rPr>
        <w:t>J. Pendidik. Teknol. dan Kejuru.</w:t>
      </w:r>
      <w:r w:rsidRPr="001D49B5">
        <w:rPr>
          <w:rFonts w:ascii="Times New Roman" w:hAnsi="Times New Roman" w:cs="Times New Roman"/>
          <w:noProof/>
          <w:szCs w:val="24"/>
        </w:rPr>
        <w:t>, vol. 22, no. 3, pp. 365--371, 2015.</w:t>
      </w:r>
    </w:p>
    <w:p w14:paraId="44D26B70" w14:textId="77777777" w:rsidR="001D49B5" w:rsidRPr="001D49B5" w:rsidRDefault="001D49B5" w:rsidP="001D49B5">
      <w:pPr>
        <w:widowControl w:val="0"/>
        <w:autoSpaceDE w:val="0"/>
        <w:autoSpaceDN w:val="0"/>
        <w:adjustRightInd w:val="0"/>
        <w:spacing w:after="0" w:line="240" w:lineRule="auto"/>
        <w:ind w:left="640" w:hanging="640"/>
        <w:rPr>
          <w:rFonts w:ascii="Times New Roman" w:hAnsi="Times New Roman" w:cs="Times New Roman"/>
          <w:noProof/>
        </w:rPr>
      </w:pPr>
      <w:r w:rsidRPr="001D49B5">
        <w:rPr>
          <w:rFonts w:ascii="Times New Roman" w:hAnsi="Times New Roman" w:cs="Times New Roman"/>
          <w:noProof/>
          <w:szCs w:val="24"/>
        </w:rPr>
        <w:t>[43]</w:t>
      </w:r>
      <w:r w:rsidRPr="001D49B5">
        <w:rPr>
          <w:rFonts w:ascii="Times New Roman" w:hAnsi="Times New Roman" w:cs="Times New Roman"/>
          <w:noProof/>
          <w:szCs w:val="24"/>
        </w:rPr>
        <w:tab/>
        <w:t xml:space="preserve">B. Miri, B. C. David, and Z. Uri, “Purposely teaching for the promotion of higher-order thinking skills: A case of critical thinking,” </w:t>
      </w:r>
      <w:r w:rsidRPr="001D49B5">
        <w:rPr>
          <w:rFonts w:ascii="Times New Roman" w:hAnsi="Times New Roman" w:cs="Times New Roman"/>
          <w:i/>
          <w:iCs/>
          <w:noProof/>
          <w:szCs w:val="24"/>
        </w:rPr>
        <w:t>Res. Sci. Educ.</w:t>
      </w:r>
      <w:r w:rsidRPr="001D49B5">
        <w:rPr>
          <w:rFonts w:ascii="Times New Roman" w:hAnsi="Times New Roman" w:cs="Times New Roman"/>
          <w:noProof/>
          <w:szCs w:val="24"/>
        </w:rPr>
        <w:t>, 2007.</w:t>
      </w:r>
    </w:p>
    <w:p w14:paraId="0843C4AE" w14:textId="545F96DA" w:rsidR="0037324E" w:rsidRDefault="006E138D" w:rsidP="007F73C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sidRPr="00E8390B">
        <w:rPr>
          <w:rFonts w:ascii="Times New Roman" w:eastAsia="Times New Roman" w:hAnsi="Times New Roman" w:cs="Times New Roman"/>
          <w:color w:val="000000"/>
        </w:rPr>
        <w:fldChar w:fldCharType="end"/>
      </w:r>
    </w:p>
    <w:sectPr w:rsidR="0037324E">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BD9F0" w14:textId="77777777" w:rsidR="00BD7877" w:rsidRDefault="00BD7877" w:rsidP="001211E7">
      <w:pPr>
        <w:spacing w:after="0" w:line="240" w:lineRule="auto"/>
      </w:pPr>
      <w:r>
        <w:separator/>
      </w:r>
    </w:p>
  </w:endnote>
  <w:endnote w:type="continuationSeparator" w:id="0">
    <w:p w14:paraId="57AB4A1B" w14:textId="77777777" w:rsidR="00BD7877" w:rsidRDefault="00BD7877" w:rsidP="0012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4F262" w14:textId="77777777" w:rsidR="00BD7877" w:rsidRDefault="00BD7877" w:rsidP="001211E7">
      <w:pPr>
        <w:spacing w:after="0" w:line="240" w:lineRule="auto"/>
      </w:pPr>
      <w:r>
        <w:separator/>
      </w:r>
    </w:p>
  </w:footnote>
  <w:footnote w:type="continuationSeparator" w:id="0">
    <w:p w14:paraId="4A41A5D7" w14:textId="77777777" w:rsidR="00BD7877" w:rsidRDefault="00BD7877" w:rsidP="00121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63685"/>
    <w:multiLevelType w:val="multilevel"/>
    <w:tmpl w:val="B2B2C538"/>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1E69B9"/>
    <w:multiLevelType w:val="multilevel"/>
    <w:tmpl w:val="403EEC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S0tDAyNrUwMDAyNLNQ0lEKTi0uzszPAykwqgUAkzFuySwAAAA="/>
  </w:docVars>
  <w:rsids>
    <w:rsidRoot w:val="0037324E"/>
    <w:rsid w:val="00010755"/>
    <w:rsid w:val="00023666"/>
    <w:rsid w:val="0004341A"/>
    <w:rsid w:val="00044A7D"/>
    <w:rsid w:val="0004758C"/>
    <w:rsid w:val="000B0CCA"/>
    <w:rsid w:val="000C15D7"/>
    <w:rsid w:val="000E201A"/>
    <w:rsid w:val="000F2CCD"/>
    <w:rsid w:val="00103507"/>
    <w:rsid w:val="00104B1C"/>
    <w:rsid w:val="001211E7"/>
    <w:rsid w:val="0013245A"/>
    <w:rsid w:val="00140AE8"/>
    <w:rsid w:val="0014430D"/>
    <w:rsid w:val="00177657"/>
    <w:rsid w:val="001B29E2"/>
    <w:rsid w:val="001B364D"/>
    <w:rsid w:val="001B6440"/>
    <w:rsid w:val="001D49B5"/>
    <w:rsid w:val="001F2F71"/>
    <w:rsid w:val="0021544C"/>
    <w:rsid w:val="00227352"/>
    <w:rsid w:val="00241EDA"/>
    <w:rsid w:val="00244A03"/>
    <w:rsid w:val="00250FF2"/>
    <w:rsid w:val="00254270"/>
    <w:rsid w:val="002568A0"/>
    <w:rsid w:val="002748C7"/>
    <w:rsid w:val="002B2B70"/>
    <w:rsid w:val="002D0BCD"/>
    <w:rsid w:val="002F601F"/>
    <w:rsid w:val="00312A7A"/>
    <w:rsid w:val="00320AEF"/>
    <w:rsid w:val="0032267A"/>
    <w:rsid w:val="003303BE"/>
    <w:rsid w:val="003663E9"/>
    <w:rsid w:val="0037324E"/>
    <w:rsid w:val="003739DE"/>
    <w:rsid w:val="00375DAC"/>
    <w:rsid w:val="00380E4C"/>
    <w:rsid w:val="00390113"/>
    <w:rsid w:val="003A2BC9"/>
    <w:rsid w:val="00411C8A"/>
    <w:rsid w:val="004139C1"/>
    <w:rsid w:val="00417A56"/>
    <w:rsid w:val="0043194C"/>
    <w:rsid w:val="0043474F"/>
    <w:rsid w:val="0043635D"/>
    <w:rsid w:val="0045338E"/>
    <w:rsid w:val="00454DDA"/>
    <w:rsid w:val="004647F4"/>
    <w:rsid w:val="0046792A"/>
    <w:rsid w:val="004925A3"/>
    <w:rsid w:val="004944C4"/>
    <w:rsid w:val="00494AE9"/>
    <w:rsid w:val="004A7D0B"/>
    <w:rsid w:val="004A7D9D"/>
    <w:rsid w:val="004C01EF"/>
    <w:rsid w:val="004C5A1E"/>
    <w:rsid w:val="004D28B2"/>
    <w:rsid w:val="004D3A3C"/>
    <w:rsid w:val="00511EAA"/>
    <w:rsid w:val="00526171"/>
    <w:rsid w:val="00531755"/>
    <w:rsid w:val="00533D4D"/>
    <w:rsid w:val="0053478B"/>
    <w:rsid w:val="0054096A"/>
    <w:rsid w:val="005415AB"/>
    <w:rsid w:val="00545C4A"/>
    <w:rsid w:val="00552690"/>
    <w:rsid w:val="005563F0"/>
    <w:rsid w:val="005648B0"/>
    <w:rsid w:val="00582803"/>
    <w:rsid w:val="00591934"/>
    <w:rsid w:val="005D4F18"/>
    <w:rsid w:val="005E117A"/>
    <w:rsid w:val="005E2B82"/>
    <w:rsid w:val="005E3F33"/>
    <w:rsid w:val="005F15A1"/>
    <w:rsid w:val="00603399"/>
    <w:rsid w:val="00616531"/>
    <w:rsid w:val="0063610F"/>
    <w:rsid w:val="00637112"/>
    <w:rsid w:val="00656AA1"/>
    <w:rsid w:val="00690148"/>
    <w:rsid w:val="00695B90"/>
    <w:rsid w:val="006D613A"/>
    <w:rsid w:val="006E138D"/>
    <w:rsid w:val="006F1EAC"/>
    <w:rsid w:val="00716BBB"/>
    <w:rsid w:val="00721A43"/>
    <w:rsid w:val="00743CCF"/>
    <w:rsid w:val="0074653A"/>
    <w:rsid w:val="0074726F"/>
    <w:rsid w:val="0075043D"/>
    <w:rsid w:val="007536C4"/>
    <w:rsid w:val="00761CB0"/>
    <w:rsid w:val="00763D3B"/>
    <w:rsid w:val="00773EC6"/>
    <w:rsid w:val="00795CAF"/>
    <w:rsid w:val="00795F34"/>
    <w:rsid w:val="007A6866"/>
    <w:rsid w:val="007B17BA"/>
    <w:rsid w:val="007C12CB"/>
    <w:rsid w:val="007D3A57"/>
    <w:rsid w:val="007D46B0"/>
    <w:rsid w:val="007E4537"/>
    <w:rsid w:val="007F0F6D"/>
    <w:rsid w:val="007F15B3"/>
    <w:rsid w:val="007F73C7"/>
    <w:rsid w:val="008017F4"/>
    <w:rsid w:val="008043E6"/>
    <w:rsid w:val="00813E7F"/>
    <w:rsid w:val="008338ED"/>
    <w:rsid w:val="008461F7"/>
    <w:rsid w:val="00863D7F"/>
    <w:rsid w:val="00870121"/>
    <w:rsid w:val="008C55DF"/>
    <w:rsid w:val="008D4465"/>
    <w:rsid w:val="008D6278"/>
    <w:rsid w:val="008F6FEF"/>
    <w:rsid w:val="00904193"/>
    <w:rsid w:val="00912508"/>
    <w:rsid w:val="009405CA"/>
    <w:rsid w:val="00945775"/>
    <w:rsid w:val="009777C8"/>
    <w:rsid w:val="00981E7F"/>
    <w:rsid w:val="009835F0"/>
    <w:rsid w:val="00984B4B"/>
    <w:rsid w:val="009A08B4"/>
    <w:rsid w:val="009D20B4"/>
    <w:rsid w:val="009D5FA0"/>
    <w:rsid w:val="009E0504"/>
    <w:rsid w:val="009E181F"/>
    <w:rsid w:val="009E4733"/>
    <w:rsid w:val="009F49BF"/>
    <w:rsid w:val="00A175D6"/>
    <w:rsid w:val="00A36AF9"/>
    <w:rsid w:val="00A40F75"/>
    <w:rsid w:val="00A5739E"/>
    <w:rsid w:val="00A979CE"/>
    <w:rsid w:val="00AA04EE"/>
    <w:rsid w:val="00AC5824"/>
    <w:rsid w:val="00AD5A8E"/>
    <w:rsid w:val="00AE4425"/>
    <w:rsid w:val="00AF4D0E"/>
    <w:rsid w:val="00B0496D"/>
    <w:rsid w:val="00B11108"/>
    <w:rsid w:val="00B34C1D"/>
    <w:rsid w:val="00B351F2"/>
    <w:rsid w:val="00B546E3"/>
    <w:rsid w:val="00B66E36"/>
    <w:rsid w:val="00B67386"/>
    <w:rsid w:val="00B77936"/>
    <w:rsid w:val="00B94F16"/>
    <w:rsid w:val="00BC2CF2"/>
    <w:rsid w:val="00BD094D"/>
    <w:rsid w:val="00BD2847"/>
    <w:rsid w:val="00BD7877"/>
    <w:rsid w:val="00BE7139"/>
    <w:rsid w:val="00BF3BAA"/>
    <w:rsid w:val="00C045E6"/>
    <w:rsid w:val="00C04FB4"/>
    <w:rsid w:val="00C13A90"/>
    <w:rsid w:val="00C20D27"/>
    <w:rsid w:val="00C30C31"/>
    <w:rsid w:val="00C3678A"/>
    <w:rsid w:val="00C3738B"/>
    <w:rsid w:val="00C46A78"/>
    <w:rsid w:val="00C538C9"/>
    <w:rsid w:val="00C57B46"/>
    <w:rsid w:val="00C90101"/>
    <w:rsid w:val="00CA3430"/>
    <w:rsid w:val="00CA72B1"/>
    <w:rsid w:val="00CD4323"/>
    <w:rsid w:val="00CE03A7"/>
    <w:rsid w:val="00D042D1"/>
    <w:rsid w:val="00D14767"/>
    <w:rsid w:val="00D33064"/>
    <w:rsid w:val="00D47DB0"/>
    <w:rsid w:val="00D517CA"/>
    <w:rsid w:val="00D85E6A"/>
    <w:rsid w:val="00DA036F"/>
    <w:rsid w:val="00DA18A5"/>
    <w:rsid w:val="00DA6446"/>
    <w:rsid w:val="00DB1339"/>
    <w:rsid w:val="00DE4734"/>
    <w:rsid w:val="00DE6260"/>
    <w:rsid w:val="00DF7AA8"/>
    <w:rsid w:val="00E1176F"/>
    <w:rsid w:val="00E123E1"/>
    <w:rsid w:val="00E24AD3"/>
    <w:rsid w:val="00E31D6F"/>
    <w:rsid w:val="00E76237"/>
    <w:rsid w:val="00E8390B"/>
    <w:rsid w:val="00E83E78"/>
    <w:rsid w:val="00E85CB4"/>
    <w:rsid w:val="00E97597"/>
    <w:rsid w:val="00EC65B2"/>
    <w:rsid w:val="00ED4F77"/>
    <w:rsid w:val="00EF0C49"/>
    <w:rsid w:val="00EF53E9"/>
    <w:rsid w:val="00F00EBC"/>
    <w:rsid w:val="00F0150A"/>
    <w:rsid w:val="00F15622"/>
    <w:rsid w:val="00F53825"/>
    <w:rsid w:val="00F65D85"/>
    <w:rsid w:val="00F73698"/>
    <w:rsid w:val="00F96755"/>
    <w:rsid w:val="00F97D84"/>
    <w:rsid w:val="00FA0141"/>
    <w:rsid w:val="00FA0790"/>
    <w:rsid w:val="00FA6078"/>
    <w:rsid w:val="00FB4677"/>
    <w:rsid w:val="00FD51BA"/>
    <w:rsid w:val="00FE2E22"/>
    <w:rsid w:val="00FE7389"/>
    <w:rsid w:val="00FF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35405"/>
  <w15:docId w15:val="{936F9F58-B086-43AE-8829-105CDC99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customStyle="1" w:styleId="JRPMTitle">
    <w:name w:val="JRPM_Title"/>
    <w:basedOn w:val="Normal"/>
    <w:qFormat/>
    <w:rsid w:val="00FE2E22"/>
    <w:pPr>
      <w:spacing w:after="0" w:line="240" w:lineRule="auto"/>
      <w:jc w:val="center"/>
    </w:pPr>
    <w:rPr>
      <w:rFonts w:ascii="Times New Roman" w:eastAsia="Times New Roman" w:hAnsi="Times New Roman" w:cs="Times New Roman"/>
      <w:b/>
      <w:sz w:val="26"/>
      <w:lang w:val="id-ID"/>
    </w:rPr>
  </w:style>
  <w:style w:type="paragraph" w:styleId="Header">
    <w:name w:val="header"/>
    <w:basedOn w:val="Normal"/>
    <w:link w:val="HeaderChar"/>
    <w:uiPriority w:val="99"/>
    <w:unhideWhenUsed/>
    <w:rsid w:val="0012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1E7"/>
  </w:style>
  <w:style w:type="paragraph" w:styleId="Footer">
    <w:name w:val="footer"/>
    <w:basedOn w:val="Normal"/>
    <w:link w:val="FooterChar"/>
    <w:uiPriority w:val="99"/>
    <w:unhideWhenUsed/>
    <w:rsid w:val="0012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1E7"/>
  </w:style>
  <w:style w:type="character" w:styleId="Hyperlink">
    <w:name w:val="Hyperlink"/>
    <w:basedOn w:val="DefaultParagraphFont"/>
    <w:uiPriority w:val="99"/>
    <w:unhideWhenUsed/>
    <w:rsid w:val="00C538C9"/>
    <w:rPr>
      <w:color w:val="0000FF" w:themeColor="hyperlink"/>
      <w:u w:val="single"/>
    </w:rPr>
  </w:style>
  <w:style w:type="character" w:styleId="Emphasis">
    <w:name w:val="Emphasis"/>
    <w:basedOn w:val="DefaultParagraphFont"/>
    <w:uiPriority w:val="20"/>
    <w:qFormat/>
    <w:rsid w:val="00043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42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68C8E0-CB93-4A6E-A0F5-183E6D12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6</Pages>
  <Words>17054</Words>
  <Characters>97210</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Afri Yudantoko</cp:lastModifiedBy>
  <cp:revision>212</cp:revision>
  <dcterms:created xsi:type="dcterms:W3CDTF">2018-07-23T10:44:00Z</dcterms:created>
  <dcterms:modified xsi:type="dcterms:W3CDTF">2020-08-14T23:22:00Z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04594040-f31d-3969-a6f1-47b164e01b17</vt:lpwstr>
  </property>
  <property fmtid="{D5CDD505-2E9C-101B-9397-08002B2CF9AE}" pid="24" name="Mendeley Citation Style_1">
    <vt:lpwstr>http://www.zotero.org/styles/ieee</vt:lpwstr>
  </property>
</Properties>
</file>