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569EF" w14:textId="6F7DD521" w:rsidR="00D85136" w:rsidRPr="00D85136" w:rsidRDefault="00295024" w:rsidP="00D85136">
      <w:pPr>
        <w:spacing w:line="276" w:lineRule="auto"/>
        <w:rPr>
          <w:rFonts w:ascii="Times New Roman" w:hAnsi="Times New Roman" w:cs="Times New Roman"/>
          <w:b/>
          <w:bCs/>
          <w:sz w:val="34"/>
          <w:szCs w:val="34"/>
        </w:rPr>
      </w:pPr>
      <w:r w:rsidRPr="00D85136">
        <w:rPr>
          <w:rFonts w:ascii="Times New Roman" w:hAnsi="Times New Roman" w:cs="Times New Roman"/>
          <w:b/>
          <w:bCs/>
          <w:sz w:val="34"/>
          <w:szCs w:val="34"/>
        </w:rPr>
        <w:t xml:space="preserve">Assesment for </w:t>
      </w:r>
      <w:r w:rsidR="00615EBE" w:rsidRPr="00D85136">
        <w:rPr>
          <w:rFonts w:ascii="Times New Roman" w:hAnsi="Times New Roman" w:cs="Times New Roman"/>
          <w:b/>
          <w:bCs/>
          <w:sz w:val="34"/>
          <w:szCs w:val="34"/>
        </w:rPr>
        <w:t>P</w:t>
      </w:r>
      <w:r w:rsidRPr="00D85136">
        <w:rPr>
          <w:rFonts w:ascii="Times New Roman" w:hAnsi="Times New Roman" w:cs="Times New Roman"/>
          <w:b/>
          <w:bCs/>
          <w:sz w:val="34"/>
          <w:szCs w:val="34"/>
        </w:rPr>
        <w:t xml:space="preserve">lumbing </w:t>
      </w:r>
      <w:r w:rsidR="00615EBE" w:rsidRPr="00D85136">
        <w:rPr>
          <w:rFonts w:ascii="Times New Roman" w:hAnsi="Times New Roman" w:cs="Times New Roman"/>
          <w:b/>
          <w:bCs/>
          <w:sz w:val="34"/>
          <w:szCs w:val="34"/>
        </w:rPr>
        <w:t>C</w:t>
      </w:r>
      <w:r w:rsidRPr="00D85136">
        <w:rPr>
          <w:rFonts w:ascii="Times New Roman" w:hAnsi="Times New Roman" w:cs="Times New Roman"/>
          <w:b/>
          <w:bCs/>
          <w:sz w:val="34"/>
          <w:szCs w:val="34"/>
        </w:rPr>
        <w:t xml:space="preserve">ompetency </w:t>
      </w:r>
      <w:r w:rsidR="00615EBE" w:rsidRPr="00D85136">
        <w:rPr>
          <w:rFonts w:ascii="Times New Roman" w:hAnsi="Times New Roman" w:cs="Times New Roman"/>
          <w:b/>
          <w:bCs/>
          <w:sz w:val="34"/>
          <w:szCs w:val="34"/>
        </w:rPr>
        <w:t>I</w:t>
      </w:r>
      <w:r w:rsidRPr="00D85136">
        <w:rPr>
          <w:rFonts w:ascii="Times New Roman" w:hAnsi="Times New Roman" w:cs="Times New Roman"/>
          <w:b/>
          <w:bCs/>
          <w:sz w:val="34"/>
          <w:szCs w:val="34"/>
        </w:rPr>
        <w:t>nstrument</w:t>
      </w:r>
    </w:p>
    <w:p w14:paraId="5A6BD03F" w14:textId="77777777" w:rsidR="007212C8" w:rsidRPr="004945A1" w:rsidRDefault="007212C8" w:rsidP="00E71DF9">
      <w:pPr>
        <w:spacing w:after="0" w:line="276" w:lineRule="auto"/>
        <w:jc w:val="center"/>
        <w:rPr>
          <w:rFonts w:ascii="Times New Roman" w:hAnsi="Times New Roman" w:cs="Times New Roman"/>
          <w:b/>
          <w:bCs/>
          <w:sz w:val="20"/>
          <w:szCs w:val="20"/>
        </w:rPr>
      </w:pPr>
    </w:p>
    <w:p w14:paraId="3081C205" w14:textId="17F79337" w:rsidR="00295024" w:rsidRPr="00B0626B" w:rsidRDefault="00B0626B" w:rsidP="00B0626B">
      <w:pPr>
        <w:spacing w:line="276" w:lineRule="auto"/>
        <w:ind w:left="1418"/>
        <w:rPr>
          <w:rFonts w:ascii="Times New Roman" w:hAnsi="Times New Roman" w:cs="Times New Roman"/>
          <w:b/>
          <w:bCs/>
        </w:rPr>
      </w:pPr>
      <w:r w:rsidRPr="00B0626B">
        <w:rPr>
          <w:rFonts w:asciiTheme="majorBidi" w:eastAsia="Times" w:hAnsiTheme="majorBidi" w:cstheme="majorBidi"/>
          <w:b/>
          <w:bCs/>
          <w:lang w:val="en-US"/>
        </w:rPr>
        <w:t>Arris Maulana</w:t>
      </w:r>
      <w:r w:rsidR="00295024" w:rsidRPr="00B0626B">
        <w:rPr>
          <w:rFonts w:ascii="Times New Roman" w:hAnsi="Times New Roman" w:cs="Times New Roman"/>
          <w:b/>
          <w:bCs/>
          <w:vertAlign w:val="superscript"/>
        </w:rPr>
        <w:t>1</w:t>
      </w:r>
      <w:r w:rsidR="00295024" w:rsidRPr="00B0626B">
        <w:rPr>
          <w:rFonts w:ascii="Times New Roman" w:hAnsi="Times New Roman" w:cs="Times New Roman"/>
          <w:b/>
          <w:bCs/>
        </w:rPr>
        <w:t>, Faruq Abdur Rouf</w:t>
      </w:r>
      <w:r w:rsidR="00295024" w:rsidRPr="00B0626B">
        <w:rPr>
          <w:rFonts w:ascii="Times New Roman" w:hAnsi="Times New Roman" w:cs="Times New Roman"/>
          <w:b/>
          <w:bCs/>
          <w:vertAlign w:val="superscript"/>
        </w:rPr>
        <w:t>2</w:t>
      </w:r>
      <w:r w:rsidR="00295024" w:rsidRPr="00B0626B">
        <w:rPr>
          <w:rFonts w:ascii="Times New Roman" w:hAnsi="Times New Roman" w:cs="Times New Roman"/>
          <w:b/>
          <w:bCs/>
        </w:rPr>
        <w:t xml:space="preserve">, </w:t>
      </w:r>
      <w:r w:rsidRPr="00B0626B">
        <w:rPr>
          <w:rFonts w:ascii="Times New Roman" w:hAnsi="Times New Roman" w:cs="Times New Roman"/>
          <w:b/>
          <w:bCs/>
        </w:rPr>
        <w:t>Riyan Arthur</w:t>
      </w:r>
      <w:r w:rsidRPr="00B0626B">
        <w:rPr>
          <w:rFonts w:ascii="Times New Roman" w:hAnsi="Times New Roman" w:cs="Times New Roman"/>
          <w:b/>
          <w:bCs/>
          <w:vertAlign w:val="superscript"/>
        </w:rPr>
        <w:t xml:space="preserve"> </w:t>
      </w:r>
      <w:r w:rsidR="00295024" w:rsidRPr="00B0626B">
        <w:rPr>
          <w:rFonts w:ascii="Times New Roman" w:hAnsi="Times New Roman" w:cs="Times New Roman"/>
          <w:b/>
          <w:bCs/>
          <w:vertAlign w:val="superscript"/>
        </w:rPr>
        <w:t>3</w:t>
      </w:r>
    </w:p>
    <w:p w14:paraId="78779CC7" w14:textId="056C03E0" w:rsidR="00B0626B" w:rsidRPr="00B0626B" w:rsidRDefault="00B0626B" w:rsidP="00B0626B">
      <w:pPr>
        <w:spacing w:after="0" w:line="276" w:lineRule="auto"/>
        <w:ind w:left="1418"/>
        <w:rPr>
          <w:rFonts w:ascii="Times New Roman" w:hAnsi="Times New Roman" w:cs="Times New Roman"/>
        </w:rPr>
      </w:pPr>
      <w:r w:rsidRPr="00B0626B">
        <w:rPr>
          <w:rFonts w:ascii="Times New Roman" w:hAnsi="Times New Roman" w:cs="Times New Roman"/>
          <w:vertAlign w:val="superscript"/>
        </w:rPr>
        <w:t>1</w:t>
      </w:r>
      <w:r w:rsidR="002B289D" w:rsidRPr="002B289D">
        <w:rPr>
          <w:rFonts w:ascii="Times New Roman" w:hAnsi="Times New Roman" w:cs="Times New Roman"/>
        </w:rPr>
        <w:t>Faculty of Engineering,</w:t>
      </w:r>
      <w:r w:rsidR="002B289D">
        <w:rPr>
          <w:rFonts w:ascii="Times New Roman" w:hAnsi="Times New Roman" w:cs="Times New Roman"/>
        </w:rPr>
        <w:t xml:space="preserve"> </w:t>
      </w:r>
      <w:r w:rsidRPr="00B0626B">
        <w:rPr>
          <w:rFonts w:ascii="Times New Roman" w:hAnsi="Times New Roman" w:cs="Times New Roman"/>
        </w:rPr>
        <w:t>Universitas Negeri Jakarta, (Jakarta)</w:t>
      </w:r>
      <w:r w:rsidR="002B289D">
        <w:rPr>
          <w:rFonts w:ascii="Times New Roman" w:hAnsi="Times New Roman" w:cs="Times New Roman"/>
        </w:rPr>
        <w:t xml:space="preserve"> </w:t>
      </w:r>
    </w:p>
    <w:p w14:paraId="0100E080" w14:textId="37501683" w:rsidR="00B0626B" w:rsidRPr="00B0626B" w:rsidRDefault="00B0626B" w:rsidP="00B0626B">
      <w:pPr>
        <w:spacing w:after="0" w:line="276" w:lineRule="auto"/>
        <w:ind w:left="1418"/>
        <w:rPr>
          <w:rFonts w:ascii="Times New Roman" w:hAnsi="Times New Roman" w:cs="Times New Roman"/>
        </w:rPr>
      </w:pPr>
      <w:r w:rsidRPr="00B0626B">
        <w:rPr>
          <w:rFonts w:ascii="Times New Roman" w:hAnsi="Times New Roman" w:cs="Times New Roman"/>
          <w:vertAlign w:val="superscript"/>
        </w:rPr>
        <w:t>2</w:t>
      </w:r>
      <w:r w:rsidR="002B289D" w:rsidRPr="002B289D">
        <w:rPr>
          <w:rFonts w:ascii="Times New Roman" w:hAnsi="Times New Roman" w:cs="Times New Roman"/>
        </w:rPr>
        <w:t>Faculty of Engineering,</w:t>
      </w:r>
      <w:r w:rsidR="002B289D">
        <w:rPr>
          <w:rFonts w:ascii="Times New Roman" w:hAnsi="Times New Roman" w:cs="Times New Roman"/>
        </w:rPr>
        <w:t xml:space="preserve"> </w:t>
      </w:r>
      <w:r w:rsidRPr="00B0626B">
        <w:rPr>
          <w:rFonts w:ascii="Times New Roman" w:hAnsi="Times New Roman" w:cs="Times New Roman"/>
        </w:rPr>
        <w:t>Universitas Negeri Jakarta, (Jakarta)</w:t>
      </w:r>
      <w:r w:rsidR="002B289D" w:rsidRPr="002B289D">
        <w:rPr>
          <w:rFonts w:ascii="Times New Roman" w:hAnsi="Times New Roman" w:cs="Times New Roman"/>
        </w:rPr>
        <w:t xml:space="preserve"> </w:t>
      </w:r>
    </w:p>
    <w:p w14:paraId="476FD5C1" w14:textId="1135D877" w:rsidR="00B0626B" w:rsidRPr="00B0626B" w:rsidRDefault="00B0626B" w:rsidP="00B0626B">
      <w:pPr>
        <w:spacing w:after="0" w:line="276" w:lineRule="auto"/>
        <w:ind w:left="1418"/>
        <w:rPr>
          <w:rFonts w:ascii="Times New Roman" w:hAnsi="Times New Roman" w:cs="Times New Roman"/>
        </w:rPr>
      </w:pPr>
      <w:r w:rsidRPr="00B0626B">
        <w:rPr>
          <w:rFonts w:ascii="Times New Roman" w:hAnsi="Times New Roman" w:cs="Times New Roman"/>
          <w:vertAlign w:val="superscript"/>
        </w:rPr>
        <w:t>3</w:t>
      </w:r>
      <w:r w:rsidR="002B289D" w:rsidRPr="002B289D">
        <w:rPr>
          <w:rFonts w:ascii="Times New Roman" w:hAnsi="Times New Roman" w:cs="Times New Roman"/>
        </w:rPr>
        <w:t>Faculty of Engineering,</w:t>
      </w:r>
      <w:r w:rsidR="002B289D">
        <w:rPr>
          <w:rFonts w:ascii="Times New Roman" w:hAnsi="Times New Roman" w:cs="Times New Roman"/>
        </w:rPr>
        <w:t xml:space="preserve"> </w:t>
      </w:r>
      <w:r w:rsidRPr="00B0626B">
        <w:rPr>
          <w:rFonts w:ascii="Times New Roman" w:hAnsi="Times New Roman" w:cs="Times New Roman"/>
        </w:rPr>
        <w:t>Universitas Negeri Jakarta, (Jakarta)</w:t>
      </w:r>
    </w:p>
    <w:p w14:paraId="405A5CEA" w14:textId="77777777" w:rsidR="00B0626B" w:rsidRPr="00CB7CAF" w:rsidRDefault="00B0626B" w:rsidP="00B0626B">
      <w:pPr>
        <w:spacing w:after="0" w:line="276" w:lineRule="auto"/>
        <w:ind w:left="1418"/>
        <w:jc w:val="center"/>
        <w:rPr>
          <w:rFonts w:ascii="Times New Roman" w:hAnsi="Times New Roman" w:cs="Times New Roman"/>
          <w:sz w:val="18"/>
          <w:szCs w:val="18"/>
        </w:rPr>
      </w:pPr>
    </w:p>
    <w:p w14:paraId="595136BD" w14:textId="0C6CAFF3" w:rsidR="00295024" w:rsidRPr="00B0626B" w:rsidRDefault="00B0626B" w:rsidP="00D85136">
      <w:pPr>
        <w:spacing w:line="276" w:lineRule="auto"/>
        <w:ind w:left="1418"/>
        <w:rPr>
          <w:rFonts w:ascii="Times New Roman" w:hAnsi="Times New Roman" w:cs="Times New Roman"/>
        </w:rPr>
      </w:pPr>
      <w:r w:rsidRPr="00B0626B">
        <w:rPr>
          <w:rFonts w:ascii="Times New Roman" w:hAnsi="Times New Roman" w:cs="Times New Roman"/>
        </w:rPr>
        <w:t xml:space="preserve">Email : </w:t>
      </w:r>
      <w:hyperlink r:id="rId8" w:history="1">
        <w:r w:rsidRPr="00B0626B">
          <w:rPr>
            <w:rStyle w:val="Hyperlink"/>
            <w:rFonts w:asciiTheme="majorBidi" w:eastAsia="Times" w:hAnsiTheme="majorBidi" w:cstheme="majorBidi"/>
            <w:color w:val="auto"/>
            <w:u w:val="none"/>
            <w:lang w:val="en-US"/>
          </w:rPr>
          <w:t>arrismaulana@unj.ac.id</w:t>
        </w:r>
      </w:hyperlink>
      <w:r w:rsidRPr="00B0626B">
        <w:rPr>
          <w:rFonts w:ascii="Times New Roman" w:hAnsi="Times New Roman" w:cs="Times New Roman"/>
          <w:vertAlign w:val="superscript"/>
        </w:rPr>
        <w:t xml:space="preserve"> </w:t>
      </w:r>
      <w:r w:rsidR="00295024" w:rsidRPr="00B0626B">
        <w:rPr>
          <w:rFonts w:ascii="Times New Roman" w:hAnsi="Times New Roman" w:cs="Times New Roman"/>
          <w:vertAlign w:val="superscript"/>
        </w:rPr>
        <w:t>1</w:t>
      </w:r>
      <w:r w:rsidR="00295024" w:rsidRPr="00B0626B">
        <w:rPr>
          <w:rFonts w:ascii="Times New Roman" w:hAnsi="Times New Roman" w:cs="Times New Roman"/>
        </w:rPr>
        <w:t xml:space="preserve">, </w:t>
      </w:r>
      <w:r w:rsidR="00056A68" w:rsidRPr="00056A68">
        <w:rPr>
          <w:rFonts w:ascii="Times New Roman" w:hAnsi="Times New Roman" w:cs="Times New Roman"/>
        </w:rPr>
        <w:t xml:space="preserve">faruqabdurrouf_1517817004@mhs.unj.ac.id </w:t>
      </w:r>
      <w:r w:rsidR="00295024" w:rsidRPr="00B0626B">
        <w:rPr>
          <w:rFonts w:ascii="Times New Roman" w:hAnsi="Times New Roman" w:cs="Times New Roman"/>
          <w:vertAlign w:val="superscript"/>
        </w:rPr>
        <w:t>2</w:t>
      </w:r>
      <w:r w:rsidR="00295024" w:rsidRPr="00B0626B">
        <w:rPr>
          <w:rFonts w:ascii="Times New Roman" w:hAnsi="Times New Roman" w:cs="Times New Roman"/>
        </w:rPr>
        <w:t xml:space="preserve">, </w:t>
      </w:r>
      <w:r w:rsidRPr="00B0626B">
        <w:rPr>
          <w:rFonts w:ascii="Times New Roman" w:hAnsi="Times New Roman" w:cs="Times New Roman"/>
        </w:rPr>
        <w:t>arthur@unj.ac.id</w:t>
      </w:r>
      <w:r w:rsidRPr="00B0626B">
        <w:rPr>
          <w:rFonts w:ascii="Times New Roman" w:hAnsi="Times New Roman" w:cs="Times New Roman"/>
          <w:vertAlign w:val="superscript"/>
        </w:rPr>
        <w:t xml:space="preserve"> </w:t>
      </w:r>
      <w:r w:rsidR="00295024" w:rsidRPr="00B0626B">
        <w:rPr>
          <w:rFonts w:ascii="Times New Roman" w:hAnsi="Times New Roman" w:cs="Times New Roman"/>
          <w:vertAlign w:val="superscript"/>
        </w:rPr>
        <w:t>3</w:t>
      </w:r>
    </w:p>
    <w:p w14:paraId="0A794BF8" w14:textId="77777777" w:rsidR="007212C8" w:rsidRPr="00CB7CAF" w:rsidRDefault="007212C8" w:rsidP="00D85136">
      <w:pPr>
        <w:spacing w:after="0" w:line="276" w:lineRule="auto"/>
        <w:ind w:left="1418"/>
        <w:jc w:val="center"/>
        <w:rPr>
          <w:rFonts w:ascii="Times New Roman" w:hAnsi="Times New Roman" w:cs="Times New Roman"/>
          <w:sz w:val="18"/>
          <w:szCs w:val="18"/>
        </w:rPr>
      </w:pPr>
    </w:p>
    <w:p w14:paraId="33F26B3C" w14:textId="7816A50A" w:rsidR="00070CED" w:rsidRPr="00B85729" w:rsidRDefault="00295024" w:rsidP="00D85136">
      <w:pPr>
        <w:spacing w:line="276" w:lineRule="auto"/>
        <w:ind w:left="1418"/>
        <w:jc w:val="both"/>
        <w:rPr>
          <w:rFonts w:ascii="Times New Roman" w:hAnsi="Times New Roman" w:cs="Times New Roman"/>
          <w:sz w:val="20"/>
          <w:szCs w:val="20"/>
        </w:rPr>
      </w:pPr>
      <w:r w:rsidRPr="00B85729">
        <w:rPr>
          <w:rFonts w:ascii="Times New Roman" w:hAnsi="Times New Roman" w:cs="Times New Roman"/>
          <w:b/>
          <w:bCs/>
          <w:sz w:val="20"/>
          <w:szCs w:val="20"/>
        </w:rPr>
        <w:t>Abstrac</w:t>
      </w:r>
      <w:r w:rsidR="00B85729" w:rsidRPr="00B85729">
        <w:rPr>
          <w:rFonts w:ascii="Times New Roman" w:hAnsi="Times New Roman" w:cs="Times New Roman"/>
          <w:b/>
          <w:bCs/>
          <w:sz w:val="20"/>
          <w:szCs w:val="20"/>
        </w:rPr>
        <w:t>.</w:t>
      </w:r>
      <w:r w:rsidR="007212C8" w:rsidRPr="00B85729">
        <w:rPr>
          <w:rFonts w:ascii="Times New Roman" w:hAnsi="Times New Roman" w:cs="Times New Roman"/>
          <w:sz w:val="20"/>
          <w:szCs w:val="20"/>
        </w:rPr>
        <w:t xml:space="preserve"> </w:t>
      </w:r>
      <w:r w:rsidRPr="00B85729">
        <w:rPr>
          <w:rFonts w:ascii="Times New Roman" w:hAnsi="Times New Roman" w:cs="Times New Roman"/>
          <w:sz w:val="20"/>
          <w:szCs w:val="20"/>
        </w:rPr>
        <w:t>This study aims to determine  competency element of plumbing instruments for water supply system. This assesment was conducted from January to February 2020. The assesment of this instrument involved 3 elements of competency, such as: skill, knowledge of installation and plumbing system, and plumbing worker attitude. The results of this study would be the basic improvement and development of plumbing instruments for water supply system for the next future.</w:t>
      </w:r>
    </w:p>
    <w:p w14:paraId="1BAEF57A" w14:textId="370D969E" w:rsidR="007212C8" w:rsidRPr="00CB7CAF" w:rsidRDefault="007212C8" w:rsidP="00D85136">
      <w:pPr>
        <w:spacing w:after="0" w:line="276" w:lineRule="auto"/>
        <w:ind w:left="1418"/>
        <w:jc w:val="both"/>
        <w:rPr>
          <w:rFonts w:ascii="Times New Roman" w:hAnsi="Times New Roman" w:cs="Times New Roman"/>
          <w:sz w:val="18"/>
          <w:szCs w:val="18"/>
        </w:rPr>
      </w:pPr>
      <w:r w:rsidRPr="00CB7CAF">
        <w:rPr>
          <w:rFonts w:ascii="Times New Roman" w:hAnsi="Times New Roman" w:cs="Times New Roman"/>
          <w:b/>
          <w:bCs/>
          <w:sz w:val="18"/>
          <w:szCs w:val="18"/>
        </w:rPr>
        <w:t>Keyword :</w:t>
      </w:r>
      <w:r w:rsidRPr="00CB7CAF">
        <w:rPr>
          <w:rFonts w:ascii="Times New Roman" w:hAnsi="Times New Roman" w:cs="Times New Roman"/>
          <w:sz w:val="18"/>
          <w:szCs w:val="18"/>
        </w:rPr>
        <w:t xml:space="preserve"> Instrument, Competence, Plumbing </w:t>
      </w:r>
    </w:p>
    <w:p w14:paraId="1F580816" w14:textId="515588EC" w:rsidR="007212C8" w:rsidRPr="00CB7CAF" w:rsidRDefault="007212C8" w:rsidP="00E71DF9">
      <w:pPr>
        <w:spacing w:after="0" w:line="276" w:lineRule="auto"/>
        <w:jc w:val="both"/>
        <w:rPr>
          <w:rFonts w:ascii="Times New Roman" w:hAnsi="Times New Roman" w:cs="Times New Roman"/>
          <w:sz w:val="18"/>
          <w:szCs w:val="18"/>
        </w:rPr>
      </w:pPr>
    </w:p>
    <w:p w14:paraId="3E643C74" w14:textId="568C7452" w:rsidR="007212C8" w:rsidRPr="00B85729" w:rsidRDefault="007212C8" w:rsidP="00BC7534">
      <w:pPr>
        <w:pStyle w:val="ListParagraph"/>
        <w:numPr>
          <w:ilvl w:val="0"/>
          <w:numId w:val="1"/>
        </w:numPr>
        <w:spacing w:line="276" w:lineRule="auto"/>
        <w:ind w:left="426" w:hanging="426"/>
        <w:jc w:val="both"/>
        <w:rPr>
          <w:rFonts w:ascii="Times New Roman" w:hAnsi="Times New Roman" w:cs="Times New Roman"/>
          <w:b/>
          <w:bCs/>
        </w:rPr>
      </w:pPr>
      <w:r w:rsidRPr="00B85729">
        <w:rPr>
          <w:rFonts w:ascii="Times New Roman" w:hAnsi="Times New Roman" w:cs="Times New Roman"/>
          <w:b/>
          <w:bCs/>
        </w:rPr>
        <w:t>Introduction</w:t>
      </w:r>
    </w:p>
    <w:p w14:paraId="66C0706B" w14:textId="1048FD7F" w:rsidR="00CB7CAF" w:rsidRPr="00B85729" w:rsidRDefault="00BF2403" w:rsidP="00BC7534">
      <w:pPr>
        <w:spacing w:after="0" w:line="276" w:lineRule="auto"/>
        <w:jc w:val="both"/>
        <w:rPr>
          <w:rFonts w:ascii="Times New Roman" w:hAnsi="Times New Roman" w:cs="Times New Roman"/>
        </w:rPr>
      </w:pPr>
      <w:r w:rsidRPr="00B85729">
        <w:rPr>
          <w:rFonts w:ascii="Times New Roman" w:hAnsi="Times New Roman" w:cs="Times New Roman"/>
        </w:rPr>
        <w:t>To do building installation and maintenance work in Indonesia, good competency of construction workers is required</w:t>
      </w:r>
      <w:r w:rsidR="00BD79FC" w:rsidRPr="00B85729">
        <w:rPr>
          <w:rFonts w:ascii="Times New Roman" w:hAnsi="Times New Roman" w:cs="Times New Roman"/>
          <w:b/>
          <w:bCs/>
        </w:rPr>
        <w:fldChar w:fldCharType="begin" w:fldLock="1"/>
      </w:r>
      <w:r w:rsidR="00F666A4" w:rsidRPr="00B85729">
        <w:rPr>
          <w:rFonts w:ascii="Times New Roman" w:hAnsi="Times New Roman" w:cs="Times New Roman"/>
          <w:b/>
          <w:bCs/>
        </w:rPr>
        <w:instrText>ADDIN CSL_CITATION {"citationItems":[{"id":"ITEM-1","itemData":{"DOI":"10.1007/s12186-016-9162-7","ISSN":"18747868","abstract":"In the United States, education policy calls for every student to graduate from high school prepared for college and a career. National legislation has mandated programs of study (POS), which offer aligned course sequences spanning secondary and postsecondary education, blending standards-based academic and career and technical education (CTE) content and often including work-based learning opportunities. This study examined the effects of these career-themed POS on high school achievement outcomes in the United States. We used structural equations and an instrumental variable approach to test the effects of POS enrollment and participation in CTE course sequences on GPA and graduation. Results indicated that POS enrollment improved students’ probability of graduation by 11.3 % and that each additional CTE credit earned in POS increased their probability of graduation by 4 %. There were non-significant effects for high school GPA. These findings suggest that POS benefited students in terms of retention at no cost to their achievement.","author":[{"dropping-particle":"","family":"Castellano","given":"Marisa E.","non-dropping-particle":"","parse-names":false,"suffix":""},{"dropping-particle":"","family":"Richardson","given":"George B.","non-dropping-particle":"","parse-names":false,"suffix":""},{"dropping-particle":"","family":"Sundell","given":"Kirsten","non-dropping-particle":"","parse-names":false,"suffix":""},{"dropping-particle":"","family":"Stone","given":"James R.","non-dropping-particle":"","parse-names":false,"suffix":""}],"container-title":"Vocations and Learning","id":"ITEM-1","issued":{"date-parts":[["2017"]]},"title":"Preparing Students for College and Career in the United States: the Effects of Career-Themed Programs of Study on High School Performance","type":"article-journal"},"uris":["http://www.mendeley.com/documents/?uuid=de9daaf2-1a3c-444d-96d8-d57a9cd3a1b7"]}],"mendeley":{"formattedCitation":"[1]","plainTextFormattedCitation":"[1]","previouslyFormattedCitation":"[1]"},"properties":{"noteIndex":0},"schema":"https://github.com/citation-style-language/schema/raw/master/csl-citation.json"}</w:instrText>
      </w:r>
      <w:r w:rsidR="00BD79FC" w:rsidRPr="00B85729">
        <w:rPr>
          <w:rFonts w:ascii="Times New Roman" w:hAnsi="Times New Roman" w:cs="Times New Roman"/>
          <w:b/>
          <w:bCs/>
        </w:rPr>
        <w:fldChar w:fldCharType="separate"/>
      </w:r>
      <w:r w:rsidR="00F666A4" w:rsidRPr="00B85729">
        <w:rPr>
          <w:rFonts w:ascii="Times New Roman" w:hAnsi="Times New Roman" w:cs="Times New Roman"/>
          <w:bCs/>
          <w:noProof/>
        </w:rPr>
        <w:t>[1]</w:t>
      </w:r>
      <w:r w:rsidR="00BD79FC" w:rsidRPr="00B85729">
        <w:rPr>
          <w:rFonts w:ascii="Times New Roman" w:hAnsi="Times New Roman" w:cs="Times New Roman"/>
          <w:b/>
          <w:bCs/>
        </w:rPr>
        <w:fldChar w:fldCharType="end"/>
      </w:r>
      <w:r w:rsidR="00F666A4" w:rsidRPr="00B85729">
        <w:rPr>
          <w:rFonts w:ascii="Times New Roman" w:hAnsi="Times New Roman" w:cs="Times New Roman"/>
          <w:b/>
          <w:bCs/>
        </w:rPr>
        <w:t xml:space="preserve">, </w:t>
      </w:r>
      <w:r w:rsidRPr="00B85729">
        <w:rPr>
          <w:rFonts w:ascii="Times New Roman" w:hAnsi="Times New Roman" w:cs="Times New Roman"/>
        </w:rPr>
        <w:t>Based on Law Number 18 of 1999 concerning Construction Services and their implementing regulations state that workers who carry out planning, implementation and supervision of construction must have certificates of expertise and / or skills. Must have a "Certificate of Expertise and / or Skills": reflects the demands of the quality of a competent workforce. These conditions require concrete steps in preparing the tools (standard standards) needed to measure the quality of construction service work. (in the SKKNI Construction Category)</w:t>
      </w:r>
      <w:r w:rsidR="00CB7CAF" w:rsidRPr="00B85729">
        <w:rPr>
          <w:rFonts w:ascii="Times New Roman" w:hAnsi="Times New Roman" w:cs="Times New Roman"/>
        </w:rPr>
        <w:t>.</w:t>
      </w:r>
    </w:p>
    <w:p w14:paraId="553D4DFA" w14:textId="79B0D785" w:rsidR="00CB7CAF" w:rsidRPr="00B85729" w:rsidRDefault="00BF2403" w:rsidP="00BC7534">
      <w:pPr>
        <w:spacing w:after="0" w:line="276" w:lineRule="auto"/>
        <w:jc w:val="both"/>
        <w:rPr>
          <w:rFonts w:ascii="Times New Roman" w:hAnsi="Times New Roman" w:cs="Times New Roman"/>
        </w:rPr>
      </w:pPr>
      <w:r w:rsidRPr="00B85729">
        <w:rPr>
          <w:rFonts w:ascii="Times New Roman" w:hAnsi="Times New Roman" w:cs="Times New Roman"/>
        </w:rPr>
        <w:t>In the current certification period is becoming something so important, some functions of certification are as supporting elements of infrastructure development</w:t>
      </w:r>
      <w:r w:rsidR="00CB7CAF" w:rsidRPr="00B85729">
        <w:rPr>
          <w:rStyle w:val="FootnoteReference"/>
          <w:rFonts w:ascii="Times New Roman" w:hAnsi="Times New Roman" w:cs="Times New Roman"/>
        </w:rPr>
        <w:fldChar w:fldCharType="begin" w:fldLock="1"/>
      </w:r>
      <w:r w:rsidR="00F666A4" w:rsidRPr="00B85729">
        <w:rPr>
          <w:rFonts w:ascii="Times New Roman" w:hAnsi="Times New Roman" w:cs="Times New Roman"/>
        </w:rPr>
        <w:instrText>ADDIN CSL_CITATION {"citationItems":[{"id":"ITEM-1","itemData":{"author":[{"dropping-particle":"","family":"Adi","given":"Henny Pratiwi","non-dropping-particle":"","parse-names":false,"suffix":""},{"dropping-particle":"","family":"Adillah","given":"Siti Ummu","non-dropping-particle":"","parse-names":false,"suffix":""}],"container-title":"Seminar Nasional Fakultas Teknik Unissula","id":"ITEM-1","issued":{"date-parts":[["2012"]]},"page":"-","title":"Sertifikasi Tenaga Kerja Konstruksi sebagai Unsur Pendukung Pembangunan Infrastruktur","type":"article-journal"},"uris":["http://www.mendeley.com/documents/?uuid=121a92c8-9822-4df8-9063-f4f2cde4eb67"]}],"mendeley":{"formattedCitation":"[2]","plainTextFormattedCitation":"[2]","previouslyFormattedCitation":"[2]"},"properties":{"noteIndex":0},"schema":"https://github.com/citation-style-language/schema/raw/master/csl-citation.json"}</w:instrText>
      </w:r>
      <w:r w:rsidR="00CB7CAF" w:rsidRPr="00B85729">
        <w:rPr>
          <w:rStyle w:val="FootnoteReference"/>
          <w:rFonts w:ascii="Times New Roman" w:hAnsi="Times New Roman" w:cs="Times New Roman"/>
        </w:rPr>
        <w:fldChar w:fldCharType="separate"/>
      </w:r>
      <w:r w:rsidR="00F666A4" w:rsidRPr="00B85729">
        <w:rPr>
          <w:rFonts w:ascii="Times New Roman" w:hAnsi="Times New Roman" w:cs="Times New Roman"/>
          <w:noProof/>
        </w:rPr>
        <w:t>[2]</w:t>
      </w:r>
      <w:r w:rsidR="00CB7CAF" w:rsidRPr="00B85729">
        <w:rPr>
          <w:rStyle w:val="FootnoteReference"/>
          <w:rFonts w:ascii="Times New Roman" w:hAnsi="Times New Roman" w:cs="Times New Roman"/>
        </w:rPr>
        <w:fldChar w:fldCharType="end"/>
      </w:r>
      <w:r w:rsidR="00CB7CAF" w:rsidRPr="00B85729">
        <w:rPr>
          <w:rFonts w:ascii="Times New Roman" w:hAnsi="Times New Roman" w:cs="Times New Roman"/>
        </w:rPr>
        <w:t xml:space="preserve">, </w:t>
      </w:r>
      <w:r w:rsidRPr="00B85729">
        <w:rPr>
          <w:rFonts w:ascii="Times New Roman" w:hAnsi="Times New Roman" w:cs="Times New Roman"/>
        </w:rPr>
        <w:t>and certification is also an effort to protect the law</w:t>
      </w:r>
      <w:r w:rsidR="00CB7CAF" w:rsidRPr="00B85729">
        <w:rPr>
          <w:rStyle w:val="FootnoteReference"/>
          <w:rFonts w:ascii="Times New Roman" w:hAnsi="Times New Roman" w:cs="Times New Roman"/>
        </w:rPr>
        <w:fldChar w:fldCharType="begin" w:fldLock="1"/>
      </w:r>
      <w:r w:rsidR="00F666A4" w:rsidRPr="00B85729">
        <w:rPr>
          <w:rFonts w:ascii="Times New Roman" w:hAnsi="Times New Roman" w:cs="Times New Roman"/>
        </w:rPr>
        <w:instrText>ADDIN CSL_CITATION {"citationItems":[{"id":"ITEM-1","itemData":{"abstract":"Ministry of Tourism assess certification and competency standards is essential to improve the quality of tourism resources and support the competitiveness of Indonesian tourism.Additionally, with the implementation of the ASEAN Economic Community, labor mobility, including in the tourism sector, will be more competitive.Human Resources then Indonesia should be able to compete and have a recognized standards and competence.Certification gives recognition of the competence of the workforce and improving the quality and competitiveness of Indonesian tourism workforce so as to contribute to the competitiveness of the tourism industry in the country and indicated their ability to work outside Indonesia.College graduates has an important role as human resources ready to compete in the ASEAN Economic Community. Abstrak: Kementerian Pariwisata menilai sertifikasi dan standar kompetensi adalah penting untuk meningkatkan kualitas sumber daya pariwisata dan mendukung daya saing pariwisata Indonesia. Selain itu, dengan diberlakukannya ASEAN Economic Community, mobilitas tenaga kerja termasuk di sektor pariwisata, akan semakin bersaing. Maka Sumber Daya Manusia Indonesia harus bisa bersaing dan memiliki standar dan kompetensi yang diakui. Sertifikasi memberikan pengakuan atas kompetensi tenaga kerja dan meningkatkan kualitas dan daya saing tenaga kerja pariwisata Indonesia sehingga menyumbang kepada daya saing industri pariwisata di dalam negeri maupun mengindikasikan kebolehan mereka untuk dapat berkarya di luar Indonesia. Lulusan perguruan tinggi memilki peran penting sebagai sumber daya manusia yang siap bersaing pada ASEAN Economic Community. Kata-kata kunci : ASEAN economic community, sumber daya manusia, sertifikasi kompetensi","author":[{"dropping-particle":"","family":"Iskandar","given":"Ridwan","non-dropping-particle":"","parse-names":false,"suffix":""}],"container-title":"BARISTA Jurnal Kajian Bahasa dan Pariwisata","id":"ITEM-1","issued":{"date-parts":[["2015"]]},"page":"236","title":"Sertifikasi Kompetensi Sebagai Upaya Perlindungan Hukum Bagi Lulusan Perguruan Tinggi Pariwisata Dalam Menyambut Mea","type":"article-journal","volume":"2No2Dec15"},"uris":["http://www.mendeley.com/documents/?uuid=a868943c-b36f-48d9-9862-78352792d992"]}],"mendeley":{"formattedCitation":"[3]","plainTextFormattedCitation":"[3]","previouslyFormattedCitation":"[3]"},"properties":{"noteIndex":0},"schema":"https://github.com/citation-style-language/schema/raw/master/csl-citation.json"}</w:instrText>
      </w:r>
      <w:r w:rsidR="00CB7CAF" w:rsidRPr="00B85729">
        <w:rPr>
          <w:rStyle w:val="FootnoteReference"/>
          <w:rFonts w:ascii="Times New Roman" w:hAnsi="Times New Roman" w:cs="Times New Roman"/>
        </w:rPr>
        <w:fldChar w:fldCharType="separate"/>
      </w:r>
      <w:r w:rsidR="00F666A4" w:rsidRPr="00B85729">
        <w:rPr>
          <w:rFonts w:ascii="Times New Roman" w:hAnsi="Times New Roman" w:cs="Times New Roman"/>
          <w:bCs/>
          <w:noProof/>
          <w:lang w:val="id-ID"/>
        </w:rPr>
        <w:t>[3]</w:t>
      </w:r>
      <w:r w:rsidR="00CB7CAF" w:rsidRPr="00B85729">
        <w:rPr>
          <w:rStyle w:val="FootnoteReference"/>
          <w:rFonts w:ascii="Times New Roman" w:hAnsi="Times New Roman" w:cs="Times New Roman"/>
        </w:rPr>
        <w:fldChar w:fldCharType="end"/>
      </w:r>
      <w:r w:rsidR="00CB7CAF" w:rsidRPr="00B85729">
        <w:rPr>
          <w:rFonts w:ascii="Times New Roman" w:hAnsi="Times New Roman" w:cs="Times New Roman"/>
        </w:rPr>
        <w:t xml:space="preserve">. </w:t>
      </w:r>
      <w:r w:rsidRPr="00B85729">
        <w:rPr>
          <w:rFonts w:ascii="Times New Roman" w:hAnsi="Times New Roman" w:cs="Times New Roman"/>
        </w:rPr>
        <w:t>Therefore certification must be one of the priorities in improving the quality of the workforce. Assessment and measurement of competence are needed by measuring instruments with valid, objective, and consistent quality</w:t>
      </w:r>
      <w:r w:rsidR="00121FA9" w:rsidRPr="00B85729">
        <w:rPr>
          <w:rFonts w:ascii="Times New Roman" w:hAnsi="Times New Roman" w:cs="Times New Roman"/>
        </w:rPr>
        <w:fldChar w:fldCharType="begin" w:fldLock="1"/>
      </w:r>
      <w:r w:rsidR="00F666A4" w:rsidRPr="00B85729">
        <w:rPr>
          <w:rFonts w:ascii="Times New Roman" w:hAnsi="Times New Roman" w:cs="Times New Roman"/>
        </w:rPr>
        <w:instrText>ADDIN CSL_CITATION {"citationItems":[{"id":"ITEM-1","itemData":{"author":[{"dropping-particle":"","family":"Leutner","given":"Detlev","non-dropping-particle":"","parse-names":false,"suffix":""},{"dropping-particle":"","family":"Fleischer","given":"Jens","non-dropping-particle":"","parse-names":false,"suffix":""},{"dropping-particle":"","family":"Grünkorn","given":"Juliane","non-dropping-particle":"","parse-names":false,"suffix":""},{"dropping-particle":"","family":"Klieme","given":"Eckhard","non-dropping-particle":"","parse-names":false,"suffix":""}],"container-title":"Research, models and instruments. Hamburg: Springer","id":"ITEM-1","issued":{"date-parts":[["2017"]]},"publisher":"Springer","title":"Competence Assessment in Education","type":"article-journal"},"uris":["http://www.mendeley.com/documents/?uuid=5bf64a91-aded-4038-b542-0c93408e5a97"]}],"mendeley":{"formattedCitation":"[4]","plainTextFormattedCitation":"[4]","previouslyFormattedCitation":"[4]"},"properties":{"noteIndex":0},"schema":"https://github.com/citation-style-language/schema/raw/master/csl-citation.json"}</w:instrText>
      </w:r>
      <w:r w:rsidR="00121FA9" w:rsidRPr="00B85729">
        <w:rPr>
          <w:rFonts w:ascii="Times New Roman" w:hAnsi="Times New Roman" w:cs="Times New Roman"/>
        </w:rPr>
        <w:fldChar w:fldCharType="separate"/>
      </w:r>
      <w:r w:rsidR="00F666A4" w:rsidRPr="00B85729">
        <w:rPr>
          <w:rFonts w:ascii="Times New Roman" w:hAnsi="Times New Roman" w:cs="Times New Roman"/>
          <w:noProof/>
        </w:rPr>
        <w:t>[4]</w:t>
      </w:r>
      <w:r w:rsidR="00121FA9" w:rsidRPr="00B85729">
        <w:rPr>
          <w:rFonts w:ascii="Times New Roman" w:hAnsi="Times New Roman" w:cs="Times New Roman"/>
        </w:rPr>
        <w:fldChar w:fldCharType="end"/>
      </w:r>
      <w:r w:rsidR="00CB7CAF" w:rsidRPr="00B85729">
        <w:rPr>
          <w:rFonts w:ascii="Times New Roman" w:hAnsi="Times New Roman" w:cs="Times New Roman"/>
        </w:rPr>
        <w:t xml:space="preserve">. </w:t>
      </w:r>
      <w:r w:rsidRPr="00B85729">
        <w:rPr>
          <w:rFonts w:ascii="Times New Roman" w:hAnsi="Times New Roman" w:cs="Times New Roman"/>
        </w:rPr>
        <w:t>The competency measurement tools of the plumber must be of good quality so that certified workers can be responsible for their abilities</w:t>
      </w:r>
      <w:r w:rsidR="00F666A4" w:rsidRPr="00B85729">
        <w:rPr>
          <w:rFonts w:ascii="Times New Roman" w:hAnsi="Times New Roman" w:cs="Times New Roman"/>
        </w:rPr>
        <w:fldChar w:fldCharType="begin" w:fldLock="1"/>
      </w:r>
      <w:r w:rsidR="00F666A4" w:rsidRPr="00B85729">
        <w:rPr>
          <w:rFonts w:ascii="Times New Roman" w:hAnsi="Times New Roman" w:cs="Times New Roman"/>
        </w:rPr>
        <w:instrText>ADDIN CSL_CITATION {"citationItems":[{"id":"ITEM-1","itemData":{"ISSN":"09766359","abstract":"The design of buildings plays a crucial role on how the structure/ facility would be utilized and maintained after completion of the project. The way the buildings are designed and maintained thereafter may determine the performance and fulfilment of client's objectives. However, there seems to be an inherent non-alignment between the building design and future maintenance of the building because design teams frequently neglect the consideration of maintenance aspects especially plumbing facilities. The study examined the influence of building design of plumbing facilities on rising maintenance cost. The questionnaire instrument data obtained were presented using stacked bar charts and Mann-Whitney U Test. The study revealed that the main cause of faulty designs of plumbing utilities in buildings was as a result of not involving plumbing engineers at the design stage. Non-consideration of maintenance of plumbing facilities at design stage pose high influence on design discrepancies resulting in rising maintenance cost. This can majorly be addressed by creating adequate and easy accessibility to plumbing facilities for maintenance purposes. It was noted that designers and maintenance experts are not in agreement on the causes of building design faults of plumbing utilities. It was recommended that proper attention be given to plumbing utilities that are designed for buildings through the integration of plumbing engineers at the design stage for plumbing services. Design agencies must ensure the use of experienced Designers whom should consider maintenance as a core activity at the design stage to actualize a more comprehensive design with contributions from other professionals in the built environment.","author":[{"dropping-particle":"","family":"Afolabi","given":"A. O.","non-dropping-particle":"","parse-names":false,"suffix":""},{"dropping-particle":"","family":"Ojelabi","given":"R. A.","non-dropping-particle":"","parse-names":false,"suffix":""},{"dropping-particle":"","family":"Omuh","given":"I.","non-dropping-particle":"","parse-names":false,"suffix":""},{"dropping-particle":"","family":"Tunji-Olayeni","given":"P.","non-dropping-particle":"","parse-names":false,"suffix":""},{"dropping-particle":"","family":"Afolabi","given":"A.","non-dropping-particle":"","parse-names":false,"suffix":""}],"container-title":"International Journal of Mechanical Engineering and Technology","id":"ITEM-1","issued":{"date-parts":[["2018"]]},"title":"Building designs and plumbing facilities: The implication for rising maintenance cost","type":"article-journal"},"uris":["http://www.mendeley.com/documents/?uuid=3f293be6-90c6-4ec0-866d-2065b78426a5"]}],"mendeley":{"formattedCitation":"[5]","plainTextFormattedCitation":"[5]","previouslyFormattedCitation":"[5]"},"properties":{"noteIndex":0},"schema":"https://github.com/citation-style-language/schema/raw/master/csl-citation.json"}</w:instrText>
      </w:r>
      <w:r w:rsidR="00F666A4" w:rsidRPr="00B85729">
        <w:rPr>
          <w:rFonts w:ascii="Times New Roman" w:hAnsi="Times New Roman" w:cs="Times New Roman"/>
        </w:rPr>
        <w:fldChar w:fldCharType="separate"/>
      </w:r>
      <w:r w:rsidR="00F666A4" w:rsidRPr="00B85729">
        <w:rPr>
          <w:rFonts w:ascii="Times New Roman" w:hAnsi="Times New Roman" w:cs="Times New Roman"/>
          <w:noProof/>
        </w:rPr>
        <w:t>[5]</w:t>
      </w:r>
      <w:r w:rsidR="00F666A4" w:rsidRPr="00B85729">
        <w:rPr>
          <w:rFonts w:ascii="Times New Roman" w:hAnsi="Times New Roman" w:cs="Times New Roman"/>
        </w:rPr>
        <w:fldChar w:fldCharType="end"/>
      </w:r>
      <w:r w:rsidR="00CB7CAF" w:rsidRPr="00B85729">
        <w:rPr>
          <w:rFonts w:ascii="Times New Roman" w:hAnsi="Times New Roman" w:cs="Times New Roman"/>
        </w:rPr>
        <w:t xml:space="preserve">. </w:t>
      </w:r>
      <w:r w:rsidRPr="00B85729">
        <w:rPr>
          <w:rFonts w:ascii="Times New Roman" w:hAnsi="Times New Roman" w:cs="Times New Roman"/>
        </w:rPr>
        <w:t>The very small number of plumbers compared to the needs of the community is a strong indicator in assessing how well the assessment process and instruments are used to measure plumber competence in Indonesia.</w:t>
      </w:r>
    </w:p>
    <w:p w14:paraId="5000FE4D" w14:textId="783C274A" w:rsidR="00F666A4" w:rsidRPr="00B85729" w:rsidRDefault="00BF2403" w:rsidP="00BC7534">
      <w:pPr>
        <w:spacing w:after="0" w:line="276" w:lineRule="auto"/>
        <w:jc w:val="both"/>
        <w:rPr>
          <w:rFonts w:ascii="Times New Roman" w:hAnsi="Times New Roman" w:cs="Times New Roman"/>
        </w:rPr>
      </w:pPr>
      <w:r w:rsidRPr="00B85729">
        <w:rPr>
          <w:rFonts w:ascii="Times New Roman" w:hAnsi="Times New Roman" w:cs="Times New Roman"/>
        </w:rPr>
        <w:t>The right strategy to improve the performance (competency) of construction workers is through improving the competency and quality of workers 'resources through training and certification of workers' expertise</w:t>
      </w:r>
      <w:r w:rsidR="00F666A4" w:rsidRPr="00B85729">
        <w:rPr>
          <w:rFonts w:ascii="Times New Roman" w:hAnsi="Times New Roman" w:cs="Times New Roman"/>
        </w:rPr>
        <w:fldChar w:fldCharType="begin" w:fldLock="1"/>
      </w:r>
      <w:r w:rsidR="00F666A4" w:rsidRPr="00B85729">
        <w:rPr>
          <w:rFonts w:ascii="Times New Roman" w:hAnsi="Times New Roman" w:cs="Times New Roman"/>
        </w:rPr>
        <w:instrText>ADDIN CSL_CITATION {"citationItems":[{"id":"ITEM-1","itemData":{"DOI":"10.1002/14356007.a13","ISBN":"9783527306732","ISSN":"00033804","abstract":"This research was conducted based on so ciety and business community’s complaints about the process of license service by local government which seem s convoluted, non - transparent , and need extra cost. Society often goes back and forth from one office to another just to take care of the license. Lack of clarity in the procedures, time , and cost of processing a license completion which unclear that causes higher cost. Seeing these problems, the local government should improve public services, especially in the ter ms of license service. This research aims to describe the efforts, implementations and inhibitor factors from the implementation of One Gate Integrated Service in KPP Kediri City. This research use descriptive research type with qualitative approach. The f ocus of this problem are (1) The effort of KPP in oder to improve license service (2) The implementing of license service in KPP (3) Endorser and cumberer factors of the implementing of license service in KPP. The result from this research is the effort wh ich KPP did for improving the quality of license service with PTSP is quite good, although there is some cumberer factors from the implementing, but those obstacles still can be minimize by KPP officer","author":[{"dropping-particle":"","family":"Utomo Tegar Adhi, Handayani Fajar S, Sugiyarto","given":"UNS","non-dropping-particle":"","parse-names":false,"suffix":""}],"container-title":"Jurnal Administrasi Publik","id":"ITEM-1","issue":"2","issued":{"date-parts":[["2011"]]},"page":"131-139","title":"Strategi Peningkatan Kinerja Tenaga Kerja Proyek Konstruksi dalam Menghadapi Persaingan Masyarakat Ekonomi ASEAN","type":"article-journal","volume":"1"},"uris":["http://www.mendeley.com/documents/?uuid=e3ab2bb8-500f-4eab-9ebf-a45cdc2b71d0"]}],"mendeley":{"formattedCitation":"[6]","plainTextFormattedCitation":"[6]","previouslyFormattedCitation":"[6]"},"properties":{"noteIndex":0},"schema":"https://github.com/citation-style-language/schema/raw/master/csl-citation.json"}</w:instrText>
      </w:r>
      <w:r w:rsidR="00F666A4" w:rsidRPr="00B85729">
        <w:rPr>
          <w:rFonts w:ascii="Times New Roman" w:hAnsi="Times New Roman" w:cs="Times New Roman"/>
        </w:rPr>
        <w:fldChar w:fldCharType="separate"/>
      </w:r>
      <w:r w:rsidR="00F666A4" w:rsidRPr="00B85729">
        <w:rPr>
          <w:rFonts w:ascii="Times New Roman" w:hAnsi="Times New Roman" w:cs="Times New Roman"/>
          <w:noProof/>
        </w:rPr>
        <w:t>[6]</w:t>
      </w:r>
      <w:r w:rsidR="00F666A4" w:rsidRPr="00B85729">
        <w:rPr>
          <w:rFonts w:ascii="Times New Roman" w:hAnsi="Times New Roman" w:cs="Times New Roman"/>
        </w:rPr>
        <w:fldChar w:fldCharType="end"/>
      </w:r>
      <w:r w:rsidR="00F666A4" w:rsidRPr="00B85729">
        <w:rPr>
          <w:rFonts w:ascii="Times New Roman" w:hAnsi="Times New Roman" w:cs="Times New Roman"/>
        </w:rPr>
        <w:t xml:space="preserve">. </w:t>
      </w:r>
      <w:r w:rsidRPr="00B85729">
        <w:rPr>
          <w:rFonts w:ascii="Times New Roman" w:hAnsi="Times New Roman" w:cs="Times New Roman"/>
        </w:rPr>
        <w:t>One factor that can improve performance on construction projects is the competence of workers on construction projects</w:t>
      </w:r>
      <w:r w:rsidR="00F666A4" w:rsidRPr="00B85729">
        <w:rPr>
          <w:rStyle w:val="FootnoteReference"/>
          <w:rFonts w:ascii="Times New Roman" w:hAnsi="Times New Roman" w:cs="Times New Roman"/>
        </w:rPr>
        <w:fldChar w:fldCharType="begin" w:fldLock="1"/>
      </w:r>
      <w:r w:rsidR="00F666A4" w:rsidRPr="00B85729">
        <w:rPr>
          <w:rFonts w:ascii="Times New Roman" w:hAnsi="Times New Roman" w:cs="Times New Roman"/>
        </w:rPr>
        <w:instrText>ADDIN CSL_CITATION {"citationItems":[{"id":"ITEM-1","itemData":{"abstract":"Proyek adalah sekumpulan kegiatan yang dimaksudkan untuk mencapai hasil akhir tertentu yang cukup penting bagi kepentingan pihak manajemen. Proyek tersebut salah satunya meliputi proyek konstruksi. Proses pembangunan proyek konstruksi pada umumnya merupakan kegiatan yang banyak mengandung unsur bahaya. Salah satu fokus perusahaan kontraktor adalah menciptakan kondisi Keselamatan dan Kesehatan Kerja (K3) yang baik di proyek. Sedangkan budaya Keselamatan dan Kesehatan Kerja memegang peranan yang sangat penting dalam membentuk perilaku pekerja terhadap keselamatan dan kesehatan kerja. Penelitian ini dilakukan untuk mengidentifikasi dan menganalisa faktor-faktor apa saja yang mempengaruhi budaya keselamatan dan kesehatan kerja terutama pada proyek konstruksi, serta menganalisa pengaruh faktor-faktor budaya keselamatan dan kesehatan kerja terhadap kinerja proyek konstruksi. Hasil penelitian menunjukkan bahwa secara simultan dan parsial variabel bebas yang terdiri dari Komitmen Top Management terhadap K3 (X1), Peraturan dan Prosedur K3 (X2), Komunikasi Pekerja (X3), Kompetensi Pekerja (X4), Lingkungan Kerja (X5), dan Keterlibatan Pekerja dalam K3 (X6) berpengaruh signifikan terhadap variabel Kinerja Proyek Konstruksi (Y). Karena koefisien regresi pengaruh Komitmen Top Management terhadap K3 (X1) terhadap Kinerja Proyek Konstruksi (Y) bertanda positif mengindikasikan bahwa pengaruh keduanya searah.","author":[{"dropping-particle":"","family":"Christina","given":"Wieke Yuni","non-dropping-particle":"","parse-names":false,"suffix":""},{"dropping-particle":"","family":"Djakfar","given":"Ludfi","non-dropping-particle":"","parse-names":false,"suffix":""},{"dropping-particle":"","family":"Thoyib","given":"Armanu","non-dropping-particle":"","parse-names":false,"suffix":""}],"container-title":"Jurnal Rekayasa Sipil","id":"ITEM-1","issue":"1","issued":{"date-parts":[["2012"]]},"page":"83-95","title":"Pengaruh Budaya Keselamatan Dan Kesehatan Kerja ( K3 ) Terhadap Kinerja Proyek Konstruksi","type":"article-journal","volume":"6"},"uris":["http://www.mendeley.com/documents/?uuid=f8f2a5a0-b913-4591-9041-752781d334f9"]}],"mendeley":{"formattedCitation":"[7]","plainTextFormattedCitation":"[7]","previouslyFormattedCitation":"[7]"},"properties":{"noteIndex":0},"schema":"https://github.com/citation-style-language/schema/raw/master/csl-citation.json"}</w:instrText>
      </w:r>
      <w:r w:rsidR="00F666A4" w:rsidRPr="00B85729">
        <w:rPr>
          <w:rStyle w:val="FootnoteReference"/>
          <w:rFonts w:ascii="Times New Roman" w:hAnsi="Times New Roman" w:cs="Times New Roman"/>
        </w:rPr>
        <w:fldChar w:fldCharType="separate"/>
      </w:r>
      <w:r w:rsidR="00F666A4" w:rsidRPr="00B85729">
        <w:rPr>
          <w:rFonts w:ascii="Times New Roman" w:hAnsi="Times New Roman" w:cs="Times New Roman"/>
          <w:bCs/>
          <w:noProof/>
          <w:lang w:val="id-ID"/>
        </w:rPr>
        <w:t>[7]</w:t>
      </w:r>
      <w:r w:rsidR="00F666A4" w:rsidRPr="00B85729">
        <w:rPr>
          <w:rStyle w:val="FootnoteReference"/>
          <w:rFonts w:ascii="Times New Roman" w:hAnsi="Times New Roman" w:cs="Times New Roman"/>
        </w:rPr>
        <w:fldChar w:fldCharType="end"/>
      </w:r>
      <w:r w:rsidR="00F666A4" w:rsidRPr="00B85729">
        <w:rPr>
          <w:rFonts w:ascii="Times New Roman" w:hAnsi="Times New Roman" w:cs="Times New Roman"/>
          <w:lang w:val="en-US"/>
        </w:rPr>
        <w:t>.</w:t>
      </w:r>
      <w:r w:rsidR="00F666A4" w:rsidRPr="00B85729">
        <w:rPr>
          <w:rFonts w:ascii="Times New Roman" w:hAnsi="Times New Roman" w:cs="Times New Roman"/>
        </w:rPr>
        <w:t xml:space="preserve"> </w:t>
      </w:r>
      <w:r w:rsidRPr="00B85729">
        <w:rPr>
          <w:rFonts w:ascii="Times New Roman" w:hAnsi="Times New Roman" w:cs="Times New Roman"/>
        </w:rPr>
        <w:t>Wages, work skills and work experience have a significant effect on the performance of the implementation of formwork (construction) work</w:t>
      </w:r>
      <w:r w:rsidR="00F666A4" w:rsidRPr="00B85729">
        <w:rPr>
          <w:rStyle w:val="FootnoteReference"/>
          <w:rFonts w:ascii="Times New Roman" w:hAnsi="Times New Roman" w:cs="Times New Roman"/>
        </w:rPr>
        <w:fldChar w:fldCharType="begin" w:fldLock="1"/>
      </w:r>
      <w:r w:rsidR="00F666A4" w:rsidRPr="00B85729">
        <w:rPr>
          <w:rFonts w:ascii="Times New Roman" w:hAnsi="Times New Roman" w:cs="Times New Roman"/>
        </w:rPr>
        <w:instrText>ADDIN CSL_CITATION {"citationItems":[{"id":"ITEM-1","itemData":{"author":[{"dropping-particle":"","family":"Amin Zainullah, Agus Suharyanto","given":"Sugeng P. Budio VEDC","non-dropping-particle":"","parse-names":false,"suffix":""}],"container-title":"Jurnal Rekayasa Sipil","id":"ITEM-1","issue":"2","issued":{"date-parts":[["2012"]]},"title":"Pengaruh upah, kemampuan dan pengalaman kerja terhadap kinerja pekerja pelaksanaan bekisting pada pekerjaan beton","type":"article-journal","volume":"6"},"uris":["http://www.mendeley.com/documents/?uuid=eaa72e55-f2da-423f-acac-985a2c7eb025"]}],"mendeley":{"formattedCitation":"[8]","plainTextFormattedCitation":"[8]","previouslyFormattedCitation":"[8]"},"properties":{"noteIndex":0},"schema":"https://github.com/citation-style-language/schema/raw/master/csl-citation.json"}</w:instrText>
      </w:r>
      <w:r w:rsidR="00F666A4" w:rsidRPr="00B85729">
        <w:rPr>
          <w:rStyle w:val="FootnoteReference"/>
          <w:rFonts w:ascii="Times New Roman" w:hAnsi="Times New Roman" w:cs="Times New Roman"/>
        </w:rPr>
        <w:fldChar w:fldCharType="separate"/>
      </w:r>
      <w:r w:rsidR="00F666A4" w:rsidRPr="00B85729">
        <w:rPr>
          <w:rFonts w:ascii="Times New Roman" w:hAnsi="Times New Roman" w:cs="Times New Roman"/>
          <w:bCs/>
          <w:noProof/>
          <w:lang w:val="id-ID"/>
        </w:rPr>
        <w:t>[8]</w:t>
      </w:r>
      <w:r w:rsidR="00F666A4" w:rsidRPr="00B85729">
        <w:rPr>
          <w:rStyle w:val="FootnoteReference"/>
          <w:rFonts w:ascii="Times New Roman" w:hAnsi="Times New Roman" w:cs="Times New Roman"/>
        </w:rPr>
        <w:fldChar w:fldCharType="end"/>
      </w:r>
      <w:r w:rsidR="00F666A4" w:rsidRPr="00B85729">
        <w:rPr>
          <w:rFonts w:ascii="Times New Roman" w:hAnsi="Times New Roman" w:cs="Times New Roman"/>
        </w:rPr>
        <w:t>.</w:t>
      </w:r>
    </w:p>
    <w:p w14:paraId="4E7F73C1" w14:textId="1F7C5C8E" w:rsidR="00F666A4" w:rsidRPr="00B85729" w:rsidRDefault="00BF2403" w:rsidP="00056A68">
      <w:pPr>
        <w:spacing w:line="276" w:lineRule="auto"/>
        <w:ind w:firstLine="426"/>
        <w:jc w:val="both"/>
        <w:rPr>
          <w:rFonts w:ascii="Times New Roman" w:hAnsi="Times New Roman" w:cs="Times New Roman"/>
          <w:lang w:val="en-US"/>
        </w:rPr>
      </w:pPr>
      <w:r w:rsidRPr="00B85729">
        <w:rPr>
          <w:rFonts w:ascii="Times New Roman" w:hAnsi="Times New Roman" w:cs="Times New Roman"/>
        </w:rPr>
        <w:t>Based on the problems that have been described, there is a need for standardization in the certification process of construction workers skills. Therefore, instruments are needed to measure, assess, and determine employee competencies, competency assessment includes three aspects, namely cognitive aspects, psychomotor aspects, and affective aspects.</w:t>
      </w:r>
      <w:r w:rsidR="00F666A4" w:rsidRPr="00B85729">
        <w:rPr>
          <w:rFonts w:ascii="Times New Roman" w:hAnsi="Times New Roman" w:cs="Times New Roman"/>
        </w:rPr>
        <w:fldChar w:fldCharType="begin" w:fldLock="1"/>
      </w:r>
      <w:r w:rsidR="00747B53" w:rsidRPr="00B85729">
        <w:rPr>
          <w:rFonts w:ascii="Times New Roman" w:hAnsi="Times New Roman" w:cs="Times New Roman"/>
        </w:rPr>
        <w:instrText>ADDIN CSL_CITATION {"citationItems":[{"id":"ITEM-1","itemData":{"author":[{"dropping-particle":"","family":"Sunarti","given":"Selly Rahmawati","non-dropping-particle":"","parse-names":false,"suffix":""}],"container-title":"Yogyakarta: CV Andi Offset","id":"ITEM-1","issued":{"date-parts":[["2014"]]},"title":"Penilaian Dalam Kurikulum 2013","type":"article-journal"},"uris":["http://www.mendeley.com/documents/?uuid=ace9483e-ebe6-45a0-b1a7-3ba6f787d597"]}],"mendeley":{"formattedCitation":"[9]","plainTextFormattedCitation":"[9]","previouslyFormattedCitation":"[9]"},"properties":{"noteIndex":0},"schema":"https://github.com/citation-style-language/schema/raw/master/csl-citation.json"}</w:instrText>
      </w:r>
      <w:r w:rsidR="00F666A4" w:rsidRPr="00B85729">
        <w:rPr>
          <w:rFonts w:ascii="Times New Roman" w:hAnsi="Times New Roman" w:cs="Times New Roman"/>
        </w:rPr>
        <w:fldChar w:fldCharType="separate"/>
      </w:r>
      <w:r w:rsidR="00F666A4" w:rsidRPr="00B85729">
        <w:rPr>
          <w:rFonts w:ascii="Times New Roman" w:hAnsi="Times New Roman" w:cs="Times New Roman"/>
          <w:noProof/>
        </w:rPr>
        <w:t>[9]</w:t>
      </w:r>
      <w:r w:rsidR="00F666A4" w:rsidRPr="00B85729">
        <w:rPr>
          <w:rFonts w:ascii="Times New Roman" w:hAnsi="Times New Roman" w:cs="Times New Roman"/>
        </w:rPr>
        <w:fldChar w:fldCharType="end"/>
      </w:r>
      <w:r w:rsidR="00F666A4" w:rsidRPr="00B85729">
        <w:rPr>
          <w:rFonts w:ascii="Times New Roman" w:hAnsi="Times New Roman" w:cs="Times New Roman"/>
        </w:rPr>
        <w:t xml:space="preserve">, </w:t>
      </w:r>
      <w:r w:rsidRPr="00B85729">
        <w:rPr>
          <w:rFonts w:ascii="Times New Roman" w:hAnsi="Times New Roman" w:cs="Times New Roman"/>
          <w:lang w:val="en-US"/>
        </w:rPr>
        <w:t>that there needs to be a balance between competency assessment of attitudes, knowledge, and skills that is adjusted to the development of the characteristics of students in accordance with their level</w:t>
      </w:r>
      <w:r w:rsidR="00747B53" w:rsidRPr="00B85729">
        <w:rPr>
          <w:rFonts w:ascii="Times New Roman" w:hAnsi="Times New Roman" w:cs="Times New Roman"/>
        </w:rPr>
        <w:fldChar w:fldCharType="begin" w:fldLock="1"/>
      </w:r>
      <w:r w:rsidR="00482C2D" w:rsidRPr="00B85729">
        <w:rPr>
          <w:rFonts w:ascii="Times New Roman" w:hAnsi="Times New Roman" w:cs="Times New Roman"/>
        </w:rPr>
        <w:instrText>ADDIN CSL_CITATION {"citationItems":[{"id":"ITEM-1","itemData":{"author":[{"dropping-particle":"","family":"Kunandar","given":"Penilaian Autentik","non-dropping-particle":"","parse-names":false,"suffix":""}],"container-title":"Jakarta: Raja Grafindo Persada","id":"ITEM-1","issued":{"date-parts":[["2013"]]},"title":"Penilaian Hasil Belajar Peserta Didik Berdasarkan Kurikulum 2013","type":"article-journal"},"uris":["http://www.mendeley.com/documents/?uuid=6fc4f025-602d-4555-aa2e-0c906efa606f"]}],"mendeley":{"formattedCitation":"[10]","plainTextFormattedCitation":"[10]","previouslyFormattedCitation":"[10]"},"properties":{"noteIndex":0},"schema":"https://github.com/citation-style-language/schema/raw/master/csl-citation.json"}</w:instrText>
      </w:r>
      <w:r w:rsidR="00747B53" w:rsidRPr="00B85729">
        <w:rPr>
          <w:rFonts w:ascii="Times New Roman" w:hAnsi="Times New Roman" w:cs="Times New Roman"/>
        </w:rPr>
        <w:fldChar w:fldCharType="separate"/>
      </w:r>
      <w:r w:rsidR="00747B53" w:rsidRPr="00B85729">
        <w:rPr>
          <w:rFonts w:ascii="Times New Roman" w:hAnsi="Times New Roman" w:cs="Times New Roman"/>
          <w:noProof/>
        </w:rPr>
        <w:t>[10]</w:t>
      </w:r>
      <w:r w:rsidR="00747B53" w:rsidRPr="00B85729">
        <w:rPr>
          <w:rFonts w:ascii="Times New Roman" w:hAnsi="Times New Roman" w:cs="Times New Roman"/>
        </w:rPr>
        <w:fldChar w:fldCharType="end"/>
      </w:r>
      <w:r w:rsidR="00F666A4" w:rsidRPr="00B85729">
        <w:rPr>
          <w:rFonts w:ascii="Times New Roman" w:hAnsi="Times New Roman" w:cs="Times New Roman"/>
          <w:lang w:val="en-US"/>
        </w:rPr>
        <w:t>.</w:t>
      </w:r>
    </w:p>
    <w:p w14:paraId="00A71A60" w14:textId="77777777" w:rsidR="00B85729" w:rsidRDefault="00B85729" w:rsidP="00056A68">
      <w:pPr>
        <w:pStyle w:val="ListParagraph"/>
        <w:numPr>
          <w:ilvl w:val="0"/>
          <w:numId w:val="1"/>
        </w:numPr>
        <w:spacing w:line="276" w:lineRule="auto"/>
        <w:ind w:left="426" w:hanging="426"/>
        <w:jc w:val="both"/>
        <w:rPr>
          <w:rFonts w:ascii="Times New Roman" w:hAnsi="Times New Roman" w:cs="Times New Roman"/>
          <w:b/>
          <w:bCs/>
        </w:rPr>
      </w:pPr>
      <w:r>
        <w:rPr>
          <w:rFonts w:ascii="Times New Roman" w:hAnsi="Times New Roman" w:cs="Times New Roman"/>
          <w:b/>
          <w:bCs/>
        </w:rPr>
        <w:lastRenderedPageBreak/>
        <w:t>Topic 1</w:t>
      </w:r>
    </w:p>
    <w:p w14:paraId="15A775CF" w14:textId="431BDB6D" w:rsidR="00B85729" w:rsidRPr="00BC7534" w:rsidRDefault="00BC7534" w:rsidP="00056A68">
      <w:pPr>
        <w:pStyle w:val="ListParagraph"/>
        <w:numPr>
          <w:ilvl w:val="0"/>
          <w:numId w:val="5"/>
        </w:numPr>
        <w:spacing w:before="240" w:after="0" w:line="276" w:lineRule="auto"/>
        <w:ind w:left="426" w:hanging="426"/>
        <w:jc w:val="both"/>
        <w:rPr>
          <w:rFonts w:ascii="Times New Roman" w:hAnsi="Times New Roman" w:cs="Times New Roman"/>
          <w:i/>
          <w:iCs/>
        </w:rPr>
      </w:pPr>
      <w:r w:rsidRPr="00BC7534">
        <w:rPr>
          <w:rFonts w:ascii="Times New Roman" w:hAnsi="Times New Roman" w:cs="Times New Roman"/>
          <w:i/>
          <w:iCs/>
        </w:rPr>
        <w:t xml:space="preserve">Method </w:t>
      </w:r>
    </w:p>
    <w:p w14:paraId="3024C039" w14:textId="209869E7" w:rsidR="00747B53" w:rsidRPr="00BC7534" w:rsidRDefault="00BF2403" w:rsidP="00BC7534">
      <w:pPr>
        <w:spacing w:after="0" w:line="276" w:lineRule="auto"/>
        <w:jc w:val="both"/>
        <w:rPr>
          <w:sz w:val="24"/>
          <w:szCs w:val="24"/>
        </w:rPr>
      </w:pPr>
      <w:r w:rsidRPr="00BC7534">
        <w:rPr>
          <w:rFonts w:ascii="Times New Roman" w:hAnsi="Times New Roman" w:cs="Times New Roman"/>
        </w:rPr>
        <w:t>This research method is based on descriptive design. Use 4 expert assessments with national qualification frameworks as a guide. Data collection was carried out by questionnaire assessment and expert assessment in the field of instruments (2 experts) and plumbing (2 experts) using the semantic scale differential. After collecting the data, a validation test using the V-Aiken formula is carried out on the plumber competency instrument. The analysis in this study was broken down into 2 components, namely: content validity and instrument construction.</w:t>
      </w:r>
    </w:p>
    <w:p w14:paraId="290AD280" w14:textId="00C85CE5" w:rsidR="00F666A4" w:rsidRPr="00BC7534" w:rsidRDefault="00747B53" w:rsidP="00BC7534">
      <w:pPr>
        <w:pStyle w:val="ListParagraph"/>
        <w:numPr>
          <w:ilvl w:val="1"/>
          <w:numId w:val="1"/>
        </w:numPr>
        <w:spacing w:after="0" w:line="276" w:lineRule="auto"/>
        <w:ind w:left="426" w:hanging="426"/>
        <w:jc w:val="both"/>
        <w:rPr>
          <w:rFonts w:ascii="Times New Roman" w:hAnsi="Times New Roman" w:cs="Times New Roman"/>
          <w:i/>
          <w:iCs/>
        </w:rPr>
      </w:pPr>
      <w:r w:rsidRPr="00BC7534">
        <w:rPr>
          <w:rFonts w:ascii="Times New Roman" w:hAnsi="Times New Roman" w:cs="Times New Roman"/>
          <w:i/>
          <w:iCs/>
        </w:rPr>
        <w:t>Result</w:t>
      </w:r>
    </w:p>
    <w:p w14:paraId="06E30E51" w14:textId="3B470573" w:rsidR="00610119" w:rsidRPr="00BC7534" w:rsidRDefault="00BF2403" w:rsidP="00BC7534">
      <w:pPr>
        <w:spacing w:after="0" w:line="276" w:lineRule="auto"/>
        <w:jc w:val="both"/>
        <w:rPr>
          <w:rFonts w:ascii="Times New Roman" w:hAnsi="Times New Roman" w:cs="Times New Roman"/>
        </w:rPr>
      </w:pPr>
      <w:r w:rsidRPr="00BC7534">
        <w:rPr>
          <w:rFonts w:ascii="Times New Roman" w:hAnsi="Times New Roman" w:cs="Times New Roman"/>
        </w:rPr>
        <w:t>The results of the study are divided into 2 (two) main parts, namely: content validation and the construction of plumber competency instruments. In both parts, there are 3 (three) parts in the instrument, namely: a test of knowledge, a test of attitude and skills (performance). The V-Aiken range obtained is between 0 and 1.00 with categorizations &lt;0.6 (low / bad), 0.6 - 0.8 (moderate / good) and&gt; 0.8 (high / very good)</w:t>
      </w:r>
      <w:r w:rsidR="00482C2D" w:rsidRPr="00BC7534">
        <w:rPr>
          <w:rFonts w:ascii="Times New Roman" w:hAnsi="Times New Roman" w:cs="Times New Roman"/>
        </w:rPr>
        <w:fldChar w:fldCharType="begin" w:fldLock="1"/>
      </w:r>
      <w:r w:rsidR="005A7B04" w:rsidRPr="00BC7534">
        <w:rPr>
          <w:rFonts w:ascii="Times New Roman" w:hAnsi="Times New Roman" w:cs="Times New Roman"/>
        </w:rPr>
        <w:instrText>ADDIN CSL_CITATION {"citationItems":[{"id":"ITEM-1","itemData":{"author":[{"dropping-particle":"","family":"Azwar","given":"Saifuddin","non-dropping-particle":"","parse-names":false,"suffix":""}],"container-title":"Yogyakarta: Pustaka Pelajar","id":"ITEM-1","issued":{"date-parts":[["2012"]]},"title":"Reliabilitas dan validitas edisi 4","type":"article-journal"},"uris":["http://www.mendeley.com/documents/?uuid=ae55b1fa-29d3-48ec-8b4f-0e146887ed13"]}],"mendeley":{"formattedCitation":"[11]","plainTextFormattedCitation":"[11]","previouslyFormattedCitation":"[11]"},"properties":{"noteIndex":0},"schema":"https://github.com/citation-style-language/schema/raw/master/csl-citation.json"}</w:instrText>
      </w:r>
      <w:r w:rsidR="00482C2D" w:rsidRPr="00BC7534">
        <w:rPr>
          <w:rFonts w:ascii="Times New Roman" w:hAnsi="Times New Roman" w:cs="Times New Roman"/>
        </w:rPr>
        <w:fldChar w:fldCharType="separate"/>
      </w:r>
      <w:r w:rsidR="00482C2D" w:rsidRPr="00BC7534">
        <w:rPr>
          <w:rFonts w:ascii="Times New Roman" w:hAnsi="Times New Roman" w:cs="Times New Roman"/>
          <w:noProof/>
        </w:rPr>
        <w:t>[11]</w:t>
      </w:r>
      <w:r w:rsidR="00482C2D" w:rsidRPr="00BC7534">
        <w:rPr>
          <w:rFonts w:ascii="Times New Roman" w:hAnsi="Times New Roman" w:cs="Times New Roman"/>
        </w:rPr>
        <w:fldChar w:fldCharType="end"/>
      </w:r>
      <w:r w:rsidR="000D2AD7" w:rsidRPr="00BC7534">
        <w:rPr>
          <w:rFonts w:ascii="Times New Roman" w:hAnsi="Times New Roman" w:cs="Times New Roman"/>
        </w:rPr>
        <w:t>.</w:t>
      </w:r>
    </w:p>
    <w:p w14:paraId="35AB2CBD" w14:textId="7C8DA3A2" w:rsidR="00EE6443" w:rsidRPr="00B62AA7" w:rsidRDefault="00EE6443" w:rsidP="00BC7534">
      <w:pPr>
        <w:pStyle w:val="ListParagraph"/>
        <w:numPr>
          <w:ilvl w:val="2"/>
          <w:numId w:val="1"/>
        </w:numPr>
        <w:spacing w:after="0" w:line="276" w:lineRule="auto"/>
        <w:ind w:left="567" w:hanging="426"/>
        <w:rPr>
          <w:rFonts w:ascii="Times New Roman" w:hAnsi="Times New Roman" w:cs="Times New Roman"/>
          <w:i/>
        </w:rPr>
      </w:pPr>
      <w:r w:rsidRPr="00B62AA7">
        <w:rPr>
          <w:rFonts w:ascii="Times New Roman" w:hAnsi="Times New Roman" w:cs="Times New Roman"/>
          <w:i/>
        </w:rPr>
        <w:t>Content Validity</w:t>
      </w:r>
    </w:p>
    <w:p w14:paraId="33789255" w14:textId="3E17E4A4" w:rsidR="00434D0C" w:rsidRPr="00BC7534" w:rsidRDefault="00EE6443" w:rsidP="00056A68">
      <w:pPr>
        <w:spacing w:line="276" w:lineRule="auto"/>
        <w:ind w:firstLine="426"/>
        <w:rPr>
          <w:rFonts w:ascii="Times New Roman" w:hAnsi="Times New Roman" w:cs="Times New Roman"/>
        </w:rPr>
      </w:pPr>
      <w:r w:rsidRPr="00BC7534">
        <w:rPr>
          <w:rFonts w:ascii="Times New Roman" w:hAnsi="Times New Roman" w:cs="Times New Roman"/>
        </w:rPr>
        <w:t>Based on the results of the assessment of experts obtained the results of the validity of the content as follows:</w:t>
      </w:r>
    </w:p>
    <w:tbl>
      <w:tblPr>
        <w:tblStyle w:val="TableGrid"/>
        <w:tblW w:w="8222" w:type="dxa"/>
        <w:tblLayout w:type="fixed"/>
        <w:tblLook w:val="04A0" w:firstRow="1" w:lastRow="0" w:firstColumn="1" w:lastColumn="0" w:noHBand="0" w:noVBand="1"/>
      </w:tblPr>
      <w:tblGrid>
        <w:gridCol w:w="566"/>
        <w:gridCol w:w="1419"/>
        <w:gridCol w:w="1134"/>
        <w:gridCol w:w="1275"/>
        <w:gridCol w:w="1135"/>
        <w:gridCol w:w="1559"/>
        <w:gridCol w:w="1134"/>
      </w:tblGrid>
      <w:tr w:rsidR="00EE6443" w:rsidRPr="00BC7534" w14:paraId="1BCFEB53" w14:textId="77777777" w:rsidTr="00BC7534">
        <w:trPr>
          <w:tblHeader/>
        </w:trPr>
        <w:tc>
          <w:tcPr>
            <w:tcW w:w="566" w:type="dxa"/>
            <w:tcBorders>
              <w:top w:val="single" w:sz="4" w:space="0" w:color="auto"/>
              <w:left w:val="nil"/>
              <w:bottom w:val="single" w:sz="4" w:space="0" w:color="auto"/>
              <w:right w:val="nil"/>
            </w:tcBorders>
            <w:vAlign w:val="center"/>
          </w:tcPr>
          <w:p w14:paraId="14424C3D" w14:textId="77777777" w:rsidR="00EE6443" w:rsidRPr="00BC7534" w:rsidRDefault="00EE6443" w:rsidP="00B3227F">
            <w:pPr>
              <w:rPr>
                <w:rFonts w:asciiTheme="majorBidi" w:hAnsiTheme="majorBidi" w:cstheme="majorBidi"/>
              </w:rPr>
            </w:pPr>
            <w:r w:rsidRPr="00BC7534">
              <w:rPr>
                <w:rFonts w:asciiTheme="majorBidi" w:hAnsiTheme="majorBidi" w:cstheme="majorBidi"/>
              </w:rPr>
              <w:t>No</w:t>
            </w:r>
          </w:p>
        </w:tc>
        <w:tc>
          <w:tcPr>
            <w:tcW w:w="1419" w:type="dxa"/>
            <w:tcBorders>
              <w:top w:val="single" w:sz="4" w:space="0" w:color="auto"/>
              <w:left w:val="nil"/>
              <w:bottom w:val="single" w:sz="4" w:space="0" w:color="auto"/>
              <w:right w:val="nil"/>
            </w:tcBorders>
            <w:vAlign w:val="center"/>
          </w:tcPr>
          <w:p w14:paraId="4E73871E" w14:textId="77777777" w:rsidR="00EE6443" w:rsidRPr="00BC7534" w:rsidRDefault="00EE6443" w:rsidP="00B3227F">
            <w:pPr>
              <w:rPr>
                <w:rFonts w:asciiTheme="majorBidi" w:hAnsiTheme="majorBidi" w:cstheme="majorBidi"/>
              </w:rPr>
            </w:pPr>
            <w:r w:rsidRPr="00BC7534">
              <w:rPr>
                <w:rFonts w:asciiTheme="majorBidi" w:hAnsiTheme="majorBidi" w:cstheme="majorBidi"/>
              </w:rPr>
              <w:t>Performance Test</w:t>
            </w:r>
          </w:p>
        </w:tc>
        <w:tc>
          <w:tcPr>
            <w:tcW w:w="1134" w:type="dxa"/>
            <w:tcBorders>
              <w:top w:val="single" w:sz="4" w:space="0" w:color="auto"/>
              <w:left w:val="nil"/>
              <w:bottom w:val="single" w:sz="4" w:space="0" w:color="auto"/>
              <w:right w:val="nil"/>
            </w:tcBorders>
            <w:vAlign w:val="center"/>
          </w:tcPr>
          <w:p w14:paraId="41136443" w14:textId="77777777" w:rsidR="00EE6443" w:rsidRPr="00BC7534" w:rsidRDefault="00EE6443" w:rsidP="00B3227F">
            <w:pPr>
              <w:rPr>
                <w:rFonts w:asciiTheme="majorBidi" w:hAnsiTheme="majorBidi" w:cstheme="majorBidi"/>
              </w:rPr>
            </w:pPr>
            <w:r w:rsidRPr="00BC7534">
              <w:rPr>
                <w:rFonts w:asciiTheme="majorBidi" w:hAnsiTheme="majorBidi" w:cstheme="majorBidi"/>
              </w:rPr>
              <w:t>Coeficient Validity</w:t>
            </w:r>
          </w:p>
        </w:tc>
        <w:tc>
          <w:tcPr>
            <w:tcW w:w="1275" w:type="dxa"/>
            <w:tcBorders>
              <w:top w:val="single" w:sz="4" w:space="0" w:color="auto"/>
              <w:left w:val="nil"/>
              <w:bottom w:val="single" w:sz="4" w:space="0" w:color="auto"/>
              <w:right w:val="nil"/>
            </w:tcBorders>
            <w:vAlign w:val="center"/>
          </w:tcPr>
          <w:p w14:paraId="1FFA3A6E" w14:textId="77777777" w:rsidR="00EE6443" w:rsidRPr="00BC7534" w:rsidRDefault="00EE6443" w:rsidP="00B3227F">
            <w:pPr>
              <w:rPr>
                <w:rFonts w:asciiTheme="majorBidi" w:hAnsiTheme="majorBidi" w:cstheme="majorBidi"/>
              </w:rPr>
            </w:pPr>
            <w:r w:rsidRPr="00BC7534">
              <w:rPr>
                <w:rFonts w:asciiTheme="majorBidi" w:hAnsiTheme="majorBidi" w:cstheme="majorBidi"/>
              </w:rPr>
              <w:t>Knowledge Test</w:t>
            </w:r>
          </w:p>
        </w:tc>
        <w:tc>
          <w:tcPr>
            <w:tcW w:w="1135" w:type="dxa"/>
            <w:tcBorders>
              <w:top w:val="single" w:sz="4" w:space="0" w:color="auto"/>
              <w:left w:val="nil"/>
              <w:bottom w:val="single" w:sz="4" w:space="0" w:color="auto"/>
              <w:right w:val="nil"/>
            </w:tcBorders>
            <w:vAlign w:val="center"/>
          </w:tcPr>
          <w:p w14:paraId="5DA04A80" w14:textId="77777777" w:rsidR="00EE6443" w:rsidRPr="00BC7534" w:rsidRDefault="00EE6443" w:rsidP="00B3227F">
            <w:pPr>
              <w:rPr>
                <w:rFonts w:asciiTheme="majorBidi" w:hAnsiTheme="majorBidi" w:cstheme="majorBidi"/>
              </w:rPr>
            </w:pPr>
            <w:r w:rsidRPr="00BC7534">
              <w:rPr>
                <w:rFonts w:asciiTheme="majorBidi" w:hAnsiTheme="majorBidi" w:cstheme="majorBidi"/>
              </w:rPr>
              <w:t>Coeficient Validity</w:t>
            </w:r>
          </w:p>
        </w:tc>
        <w:tc>
          <w:tcPr>
            <w:tcW w:w="1559" w:type="dxa"/>
            <w:tcBorders>
              <w:top w:val="single" w:sz="4" w:space="0" w:color="auto"/>
              <w:left w:val="nil"/>
              <w:bottom w:val="single" w:sz="4" w:space="0" w:color="auto"/>
              <w:right w:val="nil"/>
            </w:tcBorders>
            <w:vAlign w:val="center"/>
          </w:tcPr>
          <w:p w14:paraId="695707B5" w14:textId="77777777" w:rsidR="00EE6443" w:rsidRPr="00BC7534" w:rsidRDefault="00EE6443" w:rsidP="00B3227F">
            <w:pPr>
              <w:rPr>
                <w:rFonts w:asciiTheme="majorBidi" w:hAnsiTheme="majorBidi" w:cstheme="majorBidi"/>
              </w:rPr>
            </w:pPr>
            <w:r w:rsidRPr="00BC7534">
              <w:rPr>
                <w:rFonts w:asciiTheme="majorBidi" w:hAnsiTheme="majorBidi" w:cstheme="majorBidi"/>
              </w:rPr>
              <w:t>Observation</w:t>
            </w:r>
          </w:p>
        </w:tc>
        <w:tc>
          <w:tcPr>
            <w:tcW w:w="1134" w:type="dxa"/>
            <w:tcBorders>
              <w:top w:val="single" w:sz="4" w:space="0" w:color="auto"/>
              <w:left w:val="nil"/>
              <w:bottom w:val="single" w:sz="4" w:space="0" w:color="auto"/>
              <w:right w:val="nil"/>
            </w:tcBorders>
            <w:vAlign w:val="center"/>
          </w:tcPr>
          <w:p w14:paraId="4ACFAA95" w14:textId="77777777" w:rsidR="00EE6443" w:rsidRPr="00BC7534" w:rsidRDefault="00EE6443" w:rsidP="00B3227F">
            <w:pPr>
              <w:rPr>
                <w:rFonts w:asciiTheme="majorBidi" w:hAnsiTheme="majorBidi" w:cstheme="majorBidi"/>
              </w:rPr>
            </w:pPr>
            <w:r w:rsidRPr="00BC7534">
              <w:rPr>
                <w:rFonts w:asciiTheme="majorBidi" w:hAnsiTheme="majorBidi" w:cstheme="majorBidi"/>
              </w:rPr>
              <w:t>Coeficient Validity</w:t>
            </w:r>
          </w:p>
        </w:tc>
      </w:tr>
      <w:tr w:rsidR="00EE6443" w:rsidRPr="00BC7534" w14:paraId="704E9821" w14:textId="77777777" w:rsidTr="00BC7534">
        <w:tc>
          <w:tcPr>
            <w:tcW w:w="566" w:type="dxa"/>
            <w:tcBorders>
              <w:top w:val="single" w:sz="4" w:space="0" w:color="auto"/>
              <w:left w:val="nil"/>
              <w:bottom w:val="single" w:sz="4" w:space="0" w:color="auto"/>
              <w:right w:val="nil"/>
            </w:tcBorders>
            <w:vAlign w:val="center"/>
          </w:tcPr>
          <w:p w14:paraId="128396C9" w14:textId="77777777" w:rsidR="00EE6443" w:rsidRPr="00BC7534" w:rsidRDefault="00EE6443" w:rsidP="00B3227F">
            <w:pPr>
              <w:rPr>
                <w:rFonts w:asciiTheme="majorBidi" w:hAnsiTheme="majorBidi" w:cstheme="majorBidi"/>
              </w:rPr>
            </w:pPr>
            <w:r w:rsidRPr="00BC7534">
              <w:rPr>
                <w:rFonts w:asciiTheme="majorBidi" w:hAnsiTheme="majorBidi" w:cstheme="majorBidi"/>
              </w:rPr>
              <w:t>1</w:t>
            </w:r>
          </w:p>
        </w:tc>
        <w:tc>
          <w:tcPr>
            <w:tcW w:w="1419" w:type="dxa"/>
            <w:tcBorders>
              <w:top w:val="single" w:sz="4" w:space="0" w:color="auto"/>
              <w:left w:val="nil"/>
              <w:bottom w:val="single" w:sz="4" w:space="0" w:color="auto"/>
              <w:right w:val="nil"/>
            </w:tcBorders>
            <w:vAlign w:val="center"/>
          </w:tcPr>
          <w:p w14:paraId="5D3C695F" w14:textId="77777777" w:rsidR="00EE6443" w:rsidRPr="00BC7534" w:rsidRDefault="00EE6443" w:rsidP="00B3227F">
            <w:pPr>
              <w:rPr>
                <w:rFonts w:asciiTheme="majorBidi" w:hAnsiTheme="majorBidi" w:cstheme="majorBidi"/>
              </w:rPr>
            </w:pPr>
            <w:r w:rsidRPr="00BC7534">
              <w:rPr>
                <w:rFonts w:asciiTheme="majorBidi" w:hAnsiTheme="majorBidi" w:cstheme="majorBidi"/>
              </w:rPr>
              <w:t>Preparing pipeline schematic Drawing</w:t>
            </w:r>
          </w:p>
        </w:tc>
        <w:tc>
          <w:tcPr>
            <w:tcW w:w="1134" w:type="dxa"/>
            <w:tcBorders>
              <w:top w:val="single" w:sz="4" w:space="0" w:color="auto"/>
              <w:left w:val="nil"/>
              <w:bottom w:val="single" w:sz="4" w:space="0" w:color="auto"/>
              <w:right w:val="nil"/>
            </w:tcBorders>
            <w:vAlign w:val="center"/>
          </w:tcPr>
          <w:p w14:paraId="71A33EDF"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c>
          <w:tcPr>
            <w:tcW w:w="1275" w:type="dxa"/>
            <w:tcBorders>
              <w:top w:val="single" w:sz="4" w:space="0" w:color="auto"/>
              <w:left w:val="nil"/>
              <w:bottom w:val="single" w:sz="4" w:space="0" w:color="auto"/>
              <w:right w:val="nil"/>
            </w:tcBorders>
            <w:vAlign w:val="center"/>
          </w:tcPr>
          <w:p w14:paraId="1EAFD74B"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Danger and risk of accident</w:t>
            </w:r>
          </w:p>
        </w:tc>
        <w:tc>
          <w:tcPr>
            <w:tcW w:w="1135" w:type="dxa"/>
            <w:tcBorders>
              <w:top w:val="single" w:sz="4" w:space="0" w:color="auto"/>
              <w:left w:val="nil"/>
              <w:bottom w:val="single" w:sz="4" w:space="0" w:color="auto"/>
              <w:right w:val="nil"/>
            </w:tcBorders>
            <w:vAlign w:val="center"/>
          </w:tcPr>
          <w:p w14:paraId="5AE30979"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c>
          <w:tcPr>
            <w:tcW w:w="1559" w:type="dxa"/>
            <w:tcBorders>
              <w:top w:val="single" w:sz="4" w:space="0" w:color="auto"/>
              <w:left w:val="nil"/>
              <w:bottom w:val="single" w:sz="4" w:space="0" w:color="auto"/>
              <w:right w:val="nil"/>
            </w:tcBorders>
            <w:vAlign w:val="center"/>
          </w:tcPr>
          <w:p w14:paraId="52EF4DC2"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Choosing the pipe as needed</w:t>
            </w:r>
          </w:p>
        </w:tc>
        <w:tc>
          <w:tcPr>
            <w:tcW w:w="1134" w:type="dxa"/>
            <w:tcBorders>
              <w:top w:val="single" w:sz="4" w:space="0" w:color="auto"/>
              <w:left w:val="nil"/>
              <w:bottom w:val="single" w:sz="4" w:space="0" w:color="auto"/>
              <w:right w:val="nil"/>
            </w:tcBorders>
            <w:vAlign w:val="center"/>
          </w:tcPr>
          <w:p w14:paraId="4186ED68"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r>
      <w:tr w:rsidR="00EE6443" w:rsidRPr="00BC7534" w14:paraId="1DBB3C82" w14:textId="77777777" w:rsidTr="00BC7534">
        <w:tc>
          <w:tcPr>
            <w:tcW w:w="566" w:type="dxa"/>
            <w:tcBorders>
              <w:top w:val="single" w:sz="4" w:space="0" w:color="auto"/>
              <w:left w:val="nil"/>
              <w:bottom w:val="single" w:sz="4" w:space="0" w:color="auto"/>
              <w:right w:val="nil"/>
            </w:tcBorders>
            <w:vAlign w:val="center"/>
          </w:tcPr>
          <w:p w14:paraId="122F12AB" w14:textId="77777777" w:rsidR="00EE6443" w:rsidRPr="00BC7534" w:rsidRDefault="00EE6443" w:rsidP="00B3227F">
            <w:pPr>
              <w:rPr>
                <w:rFonts w:asciiTheme="majorBidi" w:hAnsiTheme="majorBidi" w:cstheme="majorBidi"/>
              </w:rPr>
            </w:pPr>
            <w:r w:rsidRPr="00BC7534">
              <w:rPr>
                <w:rFonts w:asciiTheme="majorBidi" w:hAnsiTheme="majorBidi" w:cstheme="majorBidi"/>
              </w:rPr>
              <w:t>2</w:t>
            </w:r>
          </w:p>
        </w:tc>
        <w:tc>
          <w:tcPr>
            <w:tcW w:w="1419" w:type="dxa"/>
            <w:tcBorders>
              <w:top w:val="single" w:sz="4" w:space="0" w:color="auto"/>
              <w:left w:val="nil"/>
              <w:bottom w:val="single" w:sz="4" w:space="0" w:color="auto"/>
              <w:right w:val="nil"/>
            </w:tcBorders>
            <w:vAlign w:val="center"/>
          </w:tcPr>
          <w:p w14:paraId="32EBD428" w14:textId="77777777" w:rsidR="00EE6443" w:rsidRPr="00BC7534" w:rsidRDefault="00EE6443" w:rsidP="00B3227F">
            <w:pPr>
              <w:rPr>
                <w:rFonts w:asciiTheme="majorBidi" w:hAnsiTheme="majorBidi" w:cstheme="majorBidi"/>
              </w:rPr>
            </w:pPr>
            <w:r w:rsidRPr="00BC7534">
              <w:rPr>
                <w:rFonts w:asciiTheme="majorBidi" w:hAnsiTheme="majorBidi" w:cstheme="majorBidi"/>
              </w:rPr>
              <w:t>Making Pipeline</w:t>
            </w:r>
          </w:p>
        </w:tc>
        <w:tc>
          <w:tcPr>
            <w:tcW w:w="1134" w:type="dxa"/>
            <w:tcBorders>
              <w:top w:val="single" w:sz="4" w:space="0" w:color="auto"/>
              <w:left w:val="nil"/>
              <w:bottom w:val="single" w:sz="4" w:space="0" w:color="auto"/>
              <w:right w:val="nil"/>
            </w:tcBorders>
            <w:vAlign w:val="center"/>
          </w:tcPr>
          <w:p w14:paraId="1C36D88D"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c>
          <w:tcPr>
            <w:tcW w:w="1275" w:type="dxa"/>
            <w:tcBorders>
              <w:top w:val="single" w:sz="4" w:space="0" w:color="auto"/>
              <w:left w:val="nil"/>
              <w:bottom w:val="single" w:sz="4" w:space="0" w:color="auto"/>
              <w:right w:val="nil"/>
            </w:tcBorders>
            <w:vAlign w:val="center"/>
          </w:tcPr>
          <w:p w14:paraId="7F1E60C7"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Personal Protective Equipment (PPE) needed according to work</w:t>
            </w:r>
          </w:p>
        </w:tc>
        <w:tc>
          <w:tcPr>
            <w:tcW w:w="1135" w:type="dxa"/>
            <w:tcBorders>
              <w:top w:val="single" w:sz="4" w:space="0" w:color="auto"/>
              <w:left w:val="nil"/>
              <w:bottom w:val="single" w:sz="4" w:space="0" w:color="auto"/>
              <w:right w:val="nil"/>
            </w:tcBorders>
            <w:vAlign w:val="center"/>
          </w:tcPr>
          <w:p w14:paraId="4B739E0A"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c>
          <w:tcPr>
            <w:tcW w:w="1559" w:type="dxa"/>
            <w:tcBorders>
              <w:top w:val="single" w:sz="4" w:space="0" w:color="auto"/>
              <w:left w:val="nil"/>
              <w:bottom w:val="single" w:sz="4" w:space="0" w:color="auto"/>
              <w:right w:val="nil"/>
            </w:tcBorders>
            <w:vAlign w:val="center"/>
          </w:tcPr>
          <w:p w14:paraId="2D82C744"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Prepare the pipe in accordance with the amount</w:t>
            </w:r>
          </w:p>
        </w:tc>
        <w:tc>
          <w:tcPr>
            <w:tcW w:w="1134" w:type="dxa"/>
            <w:tcBorders>
              <w:top w:val="single" w:sz="4" w:space="0" w:color="auto"/>
              <w:left w:val="nil"/>
              <w:bottom w:val="single" w:sz="4" w:space="0" w:color="auto"/>
              <w:right w:val="nil"/>
            </w:tcBorders>
            <w:vAlign w:val="center"/>
          </w:tcPr>
          <w:p w14:paraId="0D23492F"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r>
      <w:tr w:rsidR="00EE6443" w:rsidRPr="00BC7534" w14:paraId="3EB7D741" w14:textId="77777777" w:rsidTr="00BC7534">
        <w:tc>
          <w:tcPr>
            <w:tcW w:w="566" w:type="dxa"/>
            <w:tcBorders>
              <w:top w:val="single" w:sz="4" w:space="0" w:color="auto"/>
              <w:left w:val="nil"/>
              <w:bottom w:val="single" w:sz="4" w:space="0" w:color="auto"/>
              <w:right w:val="nil"/>
            </w:tcBorders>
            <w:vAlign w:val="center"/>
          </w:tcPr>
          <w:p w14:paraId="330D160D" w14:textId="77777777" w:rsidR="00EE6443" w:rsidRPr="00BC7534" w:rsidRDefault="00EE6443" w:rsidP="00B3227F">
            <w:pPr>
              <w:rPr>
                <w:rFonts w:asciiTheme="majorBidi" w:hAnsiTheme="majorBidi" w:cstheme="majorBidi"/>
              </w:rPr>
            </w:pPr>
            <w:r w:rsidRPr="00BC7534">
              <w:rPr>
                <w:rFonts w:asciiTheme="majorBidi" w:hAnsiTheme="majorBidi" w:cstheme="majorBidi"/>
              </w:rPr>
              <w:t>3</w:t>
            </w:r>
          </w:p>
        </w:tc>
        <w:tc>
          <w:tcPr>
            <w:tcW w:w="1419" w:type="dxa"/>
            <w:tcBorders>
              <w:top w:val="single" w:sz="4" w:space="0" w:color="auto"/>
              <w:left w:val="nil"/>
              <w:bottom w:val="single" w:sz="4" w:space="0" w:color="auto"/>
              <w:right w:val="nil"/>
            </w:tcBorders>
            <w:vAlign w:val="center"/>
          </w:tcPr>
          <w:p w14:paraId="1813CDDC" w14:textId="77777777" w:rsidR="00EE6443" w:rsidRPr="00BC7534" w:rsidRDefault="00EE6443" w:rsidP="00B3227F">
            <w:pPr>
              <w:rPr>
                <w:rFonts w:asciiTheme="majorBidi" w:hAnsiTheme="majorBidi" w:cstheme="majorBidi"/>
              </w:rPr>
            </w:pPr>
            <w:r w:rsidRPr="00BC7534">
              <w:rPr>
                <w:rFonts w:asciiTheme="majorBidi" w:hAnsiTheme="majorBidi" w:cstheme="majorBidi"/>
              </w:rPr>
              <w:t>Connecting with solvent liquid</w:t>
            </w:r>
          </w:p>
        </w:tc>
        <w:tc>
          <w:tcPr>
            <w:tcW w:w="1134" w:type="dxa"/>
            <w:tcBorders>
              <w:top w:val="single" w:sz="4" w:space="0" w:color="auto"/>
              <w:left w:val="nil"/>
              <w:bottom w:val="single" w:sz="4" w:space="0" w:color="auto"/>
              <w:right w:val="nil"/>
            </w:tcBorders>
            <w:vAlign w:val="center"/>
          </w:tcPr>
          <w:p w14:paraId="4ACD424B"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c>
          <w:tcPr>
            <w:tcW w:w="1275" w:type="dxa"/>
            <w:tcBorders>
              <w:top w:val="single" w:sz="4" w:space="0" w:color="auto"/>
              <w:left w:val="nil"/>
              <w:bottom w:val="single" w:sz="4" w:space="0" w:color="auto"/>
              <w:right w:val="nil"/>
            </w:tcBorders>
            <w:vAlign w:val="center"/>
          </w:tcPr>
          <w:p w14:paraId="3F751B20"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Ways to store material</w:t>
            </w:r>
          </w:p>
        </w:tc>
        <w:tc>
          <w:tcPr>
            <w:tcW w:w="1135" w:type="dxa"/>
            <w:tcBorders>
              <w:top w:val="single" w:sz="4" w:space="0" w:color="auto"/>
              <w:left w:val="nil"/>
              <w:bottom w:val="single" w:sz="4" w:space="0" w:color="auto"/>
              <w:right w:val="nil"/>
            </w:tcBorders>
            <w:vAlign w:val="center"/>
          </w:tcPr>
          <w:p w14:paraId="0A9E7957"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c>
          <w:tcPr>
            <w:tcW w:w="1559" w:type="dxa"/>
            <w:tcBorders>
              <w:top w:val="single" w:sz="4" w:space="0" w:color="auto"/>
              <w:left w:val="nil"/>
              <w:bottom w:val="single" w:sz="4" w:space="0" w:color="auto"/>
              <w:right w:val="nil"/>
            </w:tcBorders>
            <w:vAlign w:val="center"/>
          </w:tcPr>
          <w:p w14:paraId="7CA1A27E"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Select a pipe according to its size</w:t>
            </w:r>
          </w:p>
        </w:tc>
        <w:tc>
          <w:tcPr>
            <w:tcW w:w="1134" w:type="dxa"/>
            <w:tcBorders>
              <w:top w:val="single" w:sz="4" w:space="0" w:color="auto"/>
              <w:left w:val="nil"/>
              <w:bottom w:val="single" w:sz="4" w:space="0" w:color="auto"/>
              <w:right w:val="nil"/>
            </w:tcBorders>
            <w:vAlign w:val="center"/>
          </w:tcPr>
          <w:p w14:paraId="5FE3BC33"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0,833</w:t>
            </w:r>
          </w:p>
        </w:tc>
      </w:tr>
      <w:tr w:rsidR="00EE6443" w:rsidRPr="00BC7534" w14:paraId="0D7B9EA4" w14:textId="77777777" w:rsidTr="00BC7534">
        <w:tc>
          <w:tcPr>
            <w:tcW w:w="566" w:type="dxa"/>
            <w:tcBorders>
              <w:top w:val="single" w:sz="4" w:space="0" w:color="auto"/>
              <w:left w:val="nil"/>
              <w:bottom w:val="single" w:sz="4" w:space="0" w:color="auto"/>
              <w:right w:val="nil"/>
            </w:tcBorders>
            <w:vAlign w:val="center"/>
          </w:tcPr>
          <w:p w14:paraId="2DC9B394" w14:textId="77777777" w:rsidR="00EE6443" w:rsidRPr="00BC7534" w:rsidRDefault="00EE6443" w:rsidP="00B3227F">
            <w:pPr>
              <w:rPr>
                <w:rFonts w:asciiTheme="majorBidi" w:hAnsiTheme="majorBidi" w:cstheme="majorBidi"/>
              </w:rPr>
            </w:pPr>
            <w:r w:rsidRPr="00BC7534">
              <w:rPr>
                <w:rFonts w:asciiTheme="majorBidi" w:hAnsiTheme="majorBidi" w:cstheme="majorBidi"/>
              </w:rPr>
              <w:t>4</w:t>
            </w:r>
          </w:p>
        </w:tc>
        <w:tc>
          <w:tcPr>
            <w:tcW w:w="1419" w:type="dxa"/>
            <w:tcBorders>
              <w:top w:val="single" w:sz="4" w:space="0" w:color="auto"/>
              <w:left w:val="nil"/>
              <w:bottom w:val="single" w:sz="4" w:space="0" w:color="auto"/>
              <w:right w:val="nil"/>
            </w:tcBorders>
            <w:vAlign w:val="center"/>
          </w:tcPr>
          <w:p w14:paraId="2DFAFBE0" w14:textId="77777777" w:rsidR="00EE6443" w:rsidRPr="00BC7534" w:rsidRDefault="00EE6443" w:rsidP="00B3227F">
            <w:pPr>
              <w:rPr>
                <w:rFonts w:asciiTheme="majorBidi" w:hAnsiTheme="majorBidi" w:cstheme="majorBidi"/>
              </w:rPr>
            </w:pPr>
            <w:r w:rsidRPr="00BC7534">
              <w:rPr>
                <w:rFonts w:asciiTheme="majorBidi" w:hAnsiTheme="majorBidi" w:cstheme="majorBidi"/>
              </w:rPr>
              <w:t>Installing Screw Connection</w:t>
            </w:r>
          </w:p>
        </w:tc>
        <w:tc>
          <w:tcPr>
            <w:tcW w:w="1134" w:type="dxa"/>
            <w:tcBorders>
              <w:top w:val="single" w:sz="4" w:space="0" w:color="auto"/>
              <w:left w:val="nil"/>
              <w:bottom w:val="single" w:sz="4" w:space="0" w:color="auto"/>
              <w:right w:val="nil"/>
            </w:tcBorders>
            <w:vAlign w:val="center"/>
          </w:tcPr>
          <w:p w14:paraId="109D8251"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c>
          <w:tcPr>
            <w:tcW w:w="1275" w:type="dxa"/>
            <w:tcBorders>
              <w:top w:val="single" w:sz="4" w:space="0" w:color="auto"/>
              <w:left w:val="nil"/>
              <w:bottom w:val="single" w:sz="4" w:space="0" w:color="auto"/>
              <w:right w:val="nil"/>
            </w:tcBorders>
            <w:vAlign w:val="center"/>
          </w:tcPr>
          <w:p w14:paraId="059D0AE9"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How to maintain plumbing work equipment</w:t>
            </w:r>
          </w:p>
        </w:tc>
        <w:tc>
          <w:tcPr>
            <w:tcW w:w="1135" w:type="dxa"/>
            <w:tcBorders>
              <w:top w:val="single" w:sz="4" w:space="0" w:color="auto"/>
              <w:left w:val="nil"/>
              <w:bottom w:val="single" w:sz="4" w:space="0" w:color="auto"/>
              <w:right w:val="nil"/>
            </w:tcBorders>
            <w:vAlign w:val="center"/>
          </w:tcPr>
          <w:p w14:paraId="74B849EF"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c>
          <w:tcPr>
            <w:tcW w:w="1559" w:type="dxa"/>
            <w:tcBorders>
              <w:top w:val="single" w:sz="4" w:space="0" w:color="auto"/>
              <w:left w:val="nil"/>
              <w:bottom w:val="single" w:sz="4" w:space="0" w:color="auto"/>
              <w:right w:val="nil"/>
            </w:tcBorders>
            <w:vAlign w:val="center"/>
          </w:tcPr>
          <w:p w14:paraId="5CF945FE"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Work according to the picture</w:t>
            </w:r>
          </w:p>
        </w:tc>
        <w:tc>
          <w:tcPr>
            <w:tcW w:w="1134" w:type="dxa"/>
            <w:tcBorders>
              <w:top w:val="single" w:sz="4" w:space="0" w:color="auto"/>
              <w:left w:val="nil"/>
              <w:bottom w:val="single" w:sz="4" w:space="0" w:color="auto"/>
              <w:right w:val="nil"/>
            </w:tcBorders>
            <w:vAlign w:val="center"/>
          </w:tcPr>
          <w:p w14:paraId="61FEF7F7"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r>
      <w:tr w:rsidR="00EE6443" w:rsidRPr="00BC7534" w14:paraId="215F6A3C" w14:textId="77777777" w:rsidTr="00BC7534">
        <w:tc>
          <w:tcPr>
            <w:tcW w:w="566" w:type="dxa"/>
            <w:tcBorders>
              <w:top w:val="single" w:sz="4" w:space="0" w:color="auto"/>
              <w:left w:val="nil"/>
              <w:bottom w:val="single" w:sz="4" w:space="0" w:color="auto"/>
              <w:right w:val="nil"/>
            </w:tcBorders>
            <w:vAlign w:val="center"/>
          </w:tcPr>
          <w:p w14:paraId="5A81C03C" w14:textId="77777777" w:rsidR="00EE6443" w:rsidRPr="00BC7534" w:rsidRDefault="00EE6443" w:rsidP="00B3227F">
            <w:pPr>
              <w:rPr>
                <w:rFonts w:asciiTheme="majorBidi" w:hAnsiTheme="majorBidi" w:cstheme="majorBidi"/>
              </w:rPr>
            </w:pPr>
            <w:r w:rsidRPr="00BC7534">
              <w:rPr>
                <w:rFonts w:asciiTheme="majorBidi" w:hAnsiTheme="majorBidi" w:cstheme="majorBidi"/>
              </w:rPr>
              <w:t>5</w:t>
            </w:r>
          </w:p>
        </w:tc>
        <w:tc>
          <w:tcPr>
            <w:tcW w:w="1419" w:type="dxa"/>
            <w:tcBorders>
              <w:top w:val="single" w:sz="4" w:space="0" w:color="auto"/>
              <w:left w:val="nil"/>
              <w:bottom w:val="single" w:sz="4" w:space="0" w:color="auto"/>
              <w:right w:val="nil"/>
            </w:tcBorders>
            <w:vAlign w:val="center"/>
          </w:tcPr>
          <w:p w14:paraId="3EB8A2A7"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Make a Compression Connection</w:t>
            </w:r>
          </w:p>
        </w:tc>
        <w:tc>
          <w:tcPr>
            <w:tcW w:w="1134" w:type="dxa"/>
            <w:tcBorders>
              <w:top w:val="single" w:sz="4" w:space="0" w:color="auto"/>
              <w:left w:val="nil"/>
              <w:bottom w:val="single" w:sz="4" w:space="0" w:color="auto"/>
              <w:right w:val="nil"/>
            </w:tcBorders>
            <w:vAlign w:val="center"/>
          </w:tcPr>
          <w:p w14:paraId="4C44A6E0"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c>
          <w:tcPr>
            <w:tcW w:w="1275" w:type="dxa"/>
            <w:tcBorders>
              <w:top w:val="single" w:sz="4" w:space="0" w:color="auto"/>
              <w:left w:val="nil"/>
              <w:bottom w:val="single" w:sz="4" w:space="0" w:color="auto"/>
              <w:right w:val="nil"/>
            </w:tcBorders>
            <w:vAlign w:val="center"/>
          </w:tcPr>
          <w:p w14:paraId="00C2C0C9"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How to install a clean water pipe installation</w:t>
            </w:r>
          </w:p>
        </w:tc>
        <w:tc>
          <w:tcPr>
            <w:tcW w:w="1135" w:type="dxa"/>
            <w:tcBorders>
              <w:top w:val="single" w:sz="4" w:space="0" w:color="auto"/>
              <w:left w:val="nil"/>
              <w:bottom w:val="single" w:sz="4" w:space="0" w:color="auto"/>
              <w:right w:val="nil"/>
            </w:tcBorders>
            <w:vAlign w:val="center"/>
          </w:tcPr>
          <w:p w14:paraId="4A6A9797"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c>
          <w:tcPr>
            <w:tcW w:w="1559" w:type="dxa"/>
            <w:tcBorders>
              <w:top w:val="single" w:sz="4" w:space="0" w:color="auto"/>
              <w:left w:val="nil"/>
              <w:bottom w:val="single" w:sz="4" w:space="0" w:color="auto"/>
              <w:right w:val="nil"/>
            </w:tcBorders>
            <w:vAlign w:val="center"/>
          </w:tcPr>
          <w:p w14:paraId="76465B03"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Marking of the pipeline is carried out in accordance with work instructions</w:t>
            </w:r>
          </w:p>
        </w:tc>
        <w:tc>
          <w:tcPr>
            <w:tcW w:w="1134" w:type="dxa"/>
            <w:tcBorders>
              <w:top w:val="single" w:sz="4" w:space="0" w:color="auto"/>
              <w:left w:val="nil"/>
              <w:bottom w:val="single" w:sz="4" w:space="0" w:color="auto"/>
              <w:right w:val="nil"/>
            </w:tcBorders>
            <w:vAlign w:val="center"/>
          </w:tcPr>
          <w:p w14:paraId="041E819F"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0,833</w:t>
            </w:r>
          </w:p>
        </w:tc>
      </w:tr>
      <w:tr w:rsidR="00EE6443" w:rsidRPr="00BC7534" w14:paraId="40D9169D" w14:textId="77777777" w:rsidTr="00BC7534">
        <w:tc>
          <w:tcPr>
            <w:tcW w:w="566" w:type="dxa"/>
            <w:tcBorders>
              <w:top w:val="single" w:sz="4" w:space="0" w:color="auto"/>
              <w:left w:val="nil"/>
              <w:bottom w:val="single" w:sz="4" w:space="0" w:color="auto"/>
              <w:right w:val="nil"/>
            </w:tcBorders>
            <w:vAlign w:val="center"/>
          </w:tcPr>
          <w:p w14:paraId="647B3F7C" w14:textId="77777777" w:rsidR="00EE6443" w:rsidRPr="00BC7534" w:rsidRDefault="00EE6443" w:rsidP="00B3227F">
            <w:pPr>
              <w:rPr>
                <w:rFonts w:asciiTheme="majorBidi" w:hAnsiTheme="majorBidi" w:cstheme="majorBidi"/>
              </w:rPr>
            </w:pPr>
            <w:r w:rsidRPr="00BC7534">
              <w:rPr>
                <w:rFonts w:asciiTheme="majorBidi" w:hAnsiTheme="majorBidi" w:cstheme="majorBidi"/>
              </w:rPr>
              <w:t>6</w:t>
            </w:r>
          </w:p>
        </w:tc>
        <w:tc>
          <w:tcPr>
            <w:tcW w:w="1419" w:type="dxa"/>
            <w:tcBorders>
              <w:top w:val="single" w:sz="4" w:space="0" w:color="auto"/>
              <w:left w:val="nil"/>
              <w:bottom w:val="single" w:sz="4" w:space="0" w:color="auto"/>
              <w:right w:val="nil"/>
            </w:tcBorders>
            <w:vAlign w:val="center"/>
          </w:tcPr>
          <w:p w14:paraId="673F6105"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Making the Solder Connection</w:t>
            </w:r>
          </w:p>
        </w:tc>
        <w:tc>
          <w:tcPr>
            <w:tcW w:w="1134" w:type="dxa"/>
            <w:tcBorders>
              <w:top w:val="single" w:sz="4" w:space="0" w:color="auto"/>
              <w:left w:val="nil"/>
              <w:bottom w:val="single" w:sz="4" w:space="0" w:color="auto"/>
              <w:right w:val="nil"/>
            </w:tcBorders>
            <w:vAlign w:val="center"/>
          </w:tcPr>
          <w:p w14:paraId="0579E904"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0,416</w:t>
            </w:r>
          </w:p>
        </w:tc>
        <w:tc>
          <w:tcPr>
            <w:tcW w:w="1275" w:type="dxa"/>
            <w:tcBorders>
              <w:top w:val="single" w:sz="4" w:space="0" w:color="auto"/>
              <w:left w:val="nil"/>
              <w:bottom w:val="single" w:sz="4" w:space="0" w:color="auto"/>
              <w:right w:val="nil"/>
            </w:tcBorders>
            <w:vAlign w:val="center"/>
          </w:tcPr>
          <w:p w14:paraId="30ECFD05" w14:textId="77777777" w:rsidR="00EE6443" w:rsidRPr="00BC7534" w:rsidRDefault="00EE6443" w:rsidP="00B3227F">
            <w:pPr>
              <w:rPr>
                <w:rFonts w:asciiTheme="majorBidi" w:hAnsiTheme="majorBidi" w:cstheme="majorBidi"/>
              </w:rPr>
            </w:pPr>
          </w:p>
        </w:tc>
        <w:tc>
          <w:tcPr>
            <w:tcW w:w="1135" w:type="dxa"/>
            <w:tcBorders>
              <w:top w:val="single" w:sz="4" w:space="0" w:color="auto"/>
              <w:left w:val="nil"/>
              <w:bottom w:val="single" w:sz="4" w:space="0" w:color="auto"/>
              <w:right w:val="nil"/>
            </w:tcBorders>
            <w:vAlign w:val="center"/>
          </w:tcPr>
          <w:p w14:paraId="0EB375FF" w14:textId="77777777" w:rsidR="00EE6443" w:rsidRPr="00BC7534" w:rsidRDefault="00EE6443" w:rsidP="00B3227F">
            <w:pPr>
              <w:rPr>
                <w:rFonts w:asciiTheme="majorBidi" w:hAnsiTheme="majorBidi" w:cstheme="majorBidi"/>
              </w:rPr>
            </w:pPr>
          </w:p>
        </w:tc>
        <w:tc>
          <w:tcPr>
            <w:tcW w:w="1559" w:type="dxa"/>
            <w:tcBorders>
              <w:top w:val="single" w:sz="4" w:space="0" w:color="auto"/>
              <w:left w:val="nil"/>
              <w:bottom w:val="single" w:sz="4" w:space="0" w:color="auto"/>
              <w:right w:val="nil"/>
            </w:tcBorders>
            <w:vAlign w:val="center"/>
          </w:tcPr>
          <w:p w14:paraId="15C26E90"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Check the complete material needs of clean water pipes</w:t>
            </w:r>
          </w:p>
        </w:tc>
        <w:tc>
          <w:tcPr>
            <w:tcW w:w="1134" w:type="dxa"/>
            <w:tcBorders>
              <w:top w:val="single" w:sz="4" w:space="0" w:color="auto"/>
              <w:left w:val="nil"/>
              <w:bottom w:val="single" w:sz="4" w:space="0" w:color="auto"/>
              <w:right w:val="nil"/>
            </w:tcBorders>
            <w:vAlign w:val="center"/>
          </w:tcPr>
          <w:p w14:paraId="5F184342"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r>
      <w:tr w:rsidR="00EE6443" w:rsidRPr="00BC7534" w14:paraId="37CC0F38" w14:textId="77777777" w:rsidTr="00BC7534">
        <w:tc>
          <w:tcPr>
            <w:tcW w:w="566" w:type="dxa"/>
            <w:tcBorders>
              <w:top w:val="single" w:sz="4" w:space="0" w:color="auto"/>
              <w:left w:val="nil"/>
              <w:bottom w:val="single" w:sz="4" w:space="0" w:color="auto"/>
              <w:right w:val="nil"/>
            </w:tcBorders>
            <w:vAlign w:val="center"/>
          </w:tcPr>
          <w:p w14:paraId="6345647E" w14:textId="77777777" w:rsidR="00EE6443" w:rsidRPr="00BC7534" w:rsidRDefault="00EE6443" w:rsidP="00B3227F">
            <w:pPr>
              <w:rPr>
                <w:rFonts w:asciiTheme="majorBidi" w:hAnsiTheme="majorBidi" w:cstheme="majorBidi"/>
              </w:rPr>
            </w:pPr>
            <w:r w:rsidRPr="00BC7534">
              <w:rPr>
                <w:rFonts w:asciiTheme="majorBidi" w:hAnsiTheme="majorBidi" w:cstheme="majorBidi"/>
              </w:rPr>
              <w:lastRenderedPageBreak/>
              <w:t>7</w:t>
            </w:r>
          </w:p>
        </w:tc>
        <w:tc>
          <w:tcPr>
            <w:tcW w:w="1419" w:type="dxa"/>
            <w:tcBorders>
              <w:top w:val="single" w:sz="4" w:space="0" w:color="auto"/>
              <w:left w:val="nil"/>
              <w:bottom w:val="single" w:sz="4" w:space="0" w:color="auto"/>
              <w:right w:val="nil"/>
            </w:tcBorders>
            <w:vAlign w:val="center"/>
          </w:tcPr>
          <w:p w14:paraId="782D1F58"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Making a Copper Connection</w:t>
            </w:r>
          </w:p>
        </w:tc>
        <w:tc>
          <w:tcPr>
            <w:tcW w:w="1134" w:type="dxa"/>
            <w:tcBorders>
              <w:top w:val="single" w:sz="4" w:space="0" w:color="auto"/>
              <w:left w:val="nil"/>
              <w:bottom w:val="single" w:sz="4" w:space="0" w:color="auto"/>
              <w:right w:val="nil"/>
            </w:tcBorders>
            <w:vAlign w:val="center"/>
          </w:tcPr>
          <w:p w14:paraId="7618708C"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0,416</w:t>
            </w:r>
          </w:p>
        </w:tc>
        <w:tc>
          <w:tcPr>
            <w:tcW w:w="1275" w:type="dxa"/>
            <w:tcBorders>
              <w:top w:val="single" w:sz="4" w:space="0" w:color="auto"/>
              <w:left w:val="nil"/>
              <w:bottom w:val="single" w:sz="4" w:space="0" w:color="auto"/>
              <w:right w:val="nil"/>
            </w:tcBorders>
            <w:vAlign w:val="center"/>
          </w:tcPr>
          <w:p w14:paraId="22A2952F" w14:textId="77777777" w:rsidR="00EE6443" w:rsidRPr="00BC7534" w:rsidRDefault="00EE6443" w:rsidP="00B3227F">
            <w:pPr>
              <w:rPr>
                <w:rFonts w:asciiTheme="majorBidi" w:hAnsiTheme="majorBidi" w:cstheme="majorBidi"/>
              </w:rPr>
            </w:pPr>
          </w:p>
        </w:tc>
        <w:tc>
          <w:tcPr>
            <w:tcW w:w="1135" w:type="dxa"/>
            <w:tcBorders>
              <w:top w:val="single" w:sz="4" w:space="0" w:color="auto"/>
              <w:left w:val="nil"/>
              <w:bottom w:val="single" w:sz="4" w:space="0" w:color="auto"/>
              <w:right w:val="nil"/>
            </w:tcBorders>
            <w:vAlign w:val="center"/>
          </w:tcPr>
          <w:p w14:paraId="5241FC52" w14:textId="77777777" w:rsidR="00EE6443" w:rsidRPr="00BC7534" w:rsidRDefault="00EE6443" w:rsidP="00B3227F">
            <w:pPr>
              <w:rPr>
                <w:rFonts w:asciiTheme="majorBidi" w:hAnsiTheme="majorBidi" w:cstheme="majorBidi"/>
              </w:rPr>
            </w:pPr>
          </w:p>
        </w:tc>
        <w:tc>
          <w:tcPr>
            <w:tcW w:w="1559" w:type="dxa"/>
            <w:tcBorders>
              <w:top w:val="single" w:sz="4" w:space="0" w:color="auto"/>
              <w:left w:val="nil"/>
              <w:bottom w:val="single" w:sz="4" w:space="0" w:color="auto"/>
              <w:right w:val="nil"/>
            </w:tcBorders>
            <w:vAlign w:val="center"/>
          </w:tcPr>
          <w:p w14:paraId="4879C43C"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 Determine the number and type of tools needed</w:t>
            </w:r>
          </w:p>
        </w:tc>
        <w:tc>
          <w:tcPr>
            <w:tcW w:w="1134" w:type="dxa"/>
            <w:tcBorders>
              <w:top w:val="single" w:sz="4" w:space="0" w:color="auto"/>
              <w:left w:val="nil"/>
              <w:bottom w:val="single" w:sz="4" w:space="0" w:color="auto"/>
              <w:right w:val="nil"/>
            </w:tcBorders>
            <w:vAlign w:val="center"/>
          </w:tcPr>
          <w:p w14:paraId="026A0199"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0,833</w:t>
            </w:r>
          </w:p>
        </w:tc>
      </w:tr>
      <w:tr w:rsidR="00EE6443" w:rsidRPr="00BC7534" w14:paraId="2CE532FB" w14:textId="77777777" w:rsidTr="00BC7534">
        <w:tc>
          <w:tcPr>
            <w:tcW w:w="566" w:type="dxa"/>
            <w:tcBorders>
              <w:top w:val="single" w:sz="4" w:space="0" w:color="auto"/>
              <w:left w:val="nil"/>
              <w:bottom w:val="single" w:sz="4" w:space="0" w:color="auto"/>
              <w:right w:val="nil"/>
            </w:tcBorders>
            <w:vAlign w:val="center"/>
          </w:tcPr>
          <w:p w14:paraId="2A709982" w14:textId="77777777" w:rsidR="00EE6443" w:rsidRPr="00BC7534" w:rsidRDefault="00EE6443" w:rsidP="00B3227F">
            <w:pPr>
              <w:rPr>
                <w:rFonts w:asciiTheme="majorBidi" w:hAnsiTheme="majorBidi" w:cstheme="majorBidi"/>
              </w:rPr>
            </w:pPr>
            <w:r w:rsidRPr="00BC7534">
              <w:rPr>
                <w:rFonts w:asciiTheme="majorBidi" w:hAnsiTheme="majorBidi" w:cstheme="majorBidi"/>
              </w:rPr>
              <w:t>8</w:t>
            </w:r>
          </w:p>
        </w:tc>
        <w:tc>
          <w:tcPr>
            <w:tcW w:w="1419" w:type="dxa"/>
            <w:tcBorders>
              <w:top w:val="single" w:sz="4" w:space="0" w:color="auto"/>
              <w:left w:val="nil"/>
              <w:bottom w:val="single" w:sz="4" w:space="0" w:color="auto"/>
              <w:right w:val="nil"/>
            </w:tcBorders>
            <w:vAlign w:val="center"/>
          </w:tcPr>
          <w:p w14:paraId="3CBDE99E"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install the Socket Fusion Joint</w:t>
            </w:r>
          </w:p>
        </w:tc>
        <w:tc>
          <w:tcPr>
            <w:tcW w:w="1134" w:type="dxa"/>
            <w:tcBorders>
              <w:top w:val="single" w:sz="4" w:space="0" w:color="auto"/>
              <w:left w:val="nil"/>
              <w:bottom w:val="single" w:sz="4" w:space="0" w:color="auto"/>
              <w:right w:val="nil"/>
            </w:tcBorders>
            <w:vAlign w:val="center"/>
          </w:tcPr>
          <w:p w14:paraId="5CB8209F"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0,416</w:t>
            </w:r>
          </w:p>
        </w:tc>
        <w:tc>
          <w:tcPr>
            <w:tcW w:w="1275" w:type="dxa"/>
            <w:tcBorders>
              <w:top w:val="single" w:sz="4" w:space="0" w:color="auto"/>
              <w:left w:val="nil"/>
              <w:bottom w:val="single" w:sz="4" w:space="0" w:color="auto"/>
              <w:right w:val="nil"/>
            </w:tcBorders>
            <w:vAlign w:val="center"/>
          </w:tcPr>
          <w:p w14:paraId="1EC865E1" w14:textId="77777777" w:rsidR="00EE6443" w:rsidRPr="00BC7534" w:rsidRDefault="00EE6443" w:rsidP="00B3227F">
            <w:pPr>
              <w:rPr>
                <w:rFonts w:asciiTheme="majorBidi" w:hAnsiTheme="majorBidi" w:cstheme="majorBidi"/>
              </w:rPr>
            </w:pPr>
          </w:p>
        </w:tc>
        <w:tc>
          <w:tcPr>
            <w:tcW w:w="1135" w:type="dxa"/>
            <w:tcBorders>
              <w:top w:val="single" w:sz="4" w:space="0" w:color="auto"/>
              <w:left w:val="nil"/>
              <w:bottom w:val="single" w:sz="4" w:space="0" w:color="auto"/>
              <w:right w:val="nil"/>
            </w:tcBorders>
            <w:vAlign w:val="center"/>
          </w:tcPr>
          <w:p w14:paraId="08F934B8" w14:textId="77777777" w:rsidR="00EE6443" w:rsidRPr="00BC7534" w:rsidRDefault="00EE6443" w:rsidP="00B3227F">
            <w:pPr>
              <w:rPr>
                <w:rFonts w:asciiTheme="majorBidi" w:hAnsiTheme="majorBidi" w:cstheme="majorBidi"/>
              </w:rPr>
            </w:pPr>
          </w:p>
        </w:tc>
        <w:tc>
          <w:tcPr>
            <w:tcW w:w="1559" w:type="dxa"/>
            <w:tcBorders>
              <w:top w:val="single" w:sz="4" w:space="0" w:color="auto"/>
              <w:left w:val="nil"/>
              <w:bottom w:val="single" w:sz="4" w:space="0" w:color="auto"/>
              <w:right w:val="nil"/>
            </w:tcBorders>
            <w:vAlign w:val="center"/>
          </w:tcPr>
          <w:p w14:paraId="5B68315D"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Check the completeness of clean water pipe work equipment</w:t>
            </w:r>
          </w:p>
        </w:tc>
        <w:tc>
          <w:tcPr>
            <w:tcW w:w="1134" w:type="dxa"/>
            <w:tcBorders>
              <w:top w:val="single" w:sz="4" w:space="0" w:color="auto"/>
              <w:left w:val="nil"/>
              <w:bottom w:val="single" w:sz="4" w:space="0" w:color="auto"/>
              <w:right w:val="nil"/>
            </w:tcBorders>
            <w:vAlign w:val="center"/>
          </w:tcPr>
          <w:p w14:paraId="473A914E"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r>
      <w:tr w:rsidR="00EE6443" w:rsidRPr="00BC7534" w14:paraId="26796DF4" w14:textId="77777777" w:rsidTr="00BC7534">
        <w:tc>
          <w:tcPr>
            <w:tcW w:w="566" w:type="dxa"/>
            <w:tcBorders>
              <w:top w:val="single" w:sz="4" w:space="0" w:color="auto"/>
              <w:left w:val="nil"/>
              <w:bottom w:val="single" w:sz="4" w:space="0" w:color="auto"/>
              <w:right w:val="nil"/>
            </w:tcBorders>
            <w:vAlign w:val="center"/>
          </w:tcPr>
          <w:p w14:paraId="6FE19242" w14:textId="77777777" w:rsidR="00EE6443" w:rsidRPr="00BC7534" w:rsidRDefault="00EE6443" w:rsidP="00B3227F">
            <w:pPr>
              <w:rPr>
                <w:rFonts w:asciiTheme="majorBidi" w:hAnsiTheme="majorBidi" w:cstheme="majorBidi"/>
              </w:rPr>
            </w:pPr>
            <w:r w:rsidRPr="00BC7534">
              <w:rPr>
                <w:rFonts w:asciiTheme="majorBidi" w:hAnsiTheme="majorBidi" w:cstheme="majorBidi"/>
              </w:rPr>
              <w:t>9</w:t>
            </w:r>
          </w:p>
        </w:tc>
        <w:tc>
          <w:tcPr>
            <w:tcW w:w="1419" w:type="dxa"/>
            <w:tcBorders>
              <w:top w:val="single" w:sz="4" w:space="0" w:color="auto"/>
              <w:left w:val="nil"/>
              <w:bottom w:val="single" w:sz="4" w:space="0" w:color="auto"/>
              <w:right w:val="nil"/>
            </w:tcBorders>
            <w:vAlign w:val="center"/>
          </w:tcPr>
          <w:p w14:paraId="3BB4EE54"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Making Connections</w:t>
            </w:r>
          </w:p>
        </w:tc>
        <w:tc>
          <w:tcPr>
            <w:tcW w:w="1134" w:type="dxa"/>
            <w:tcBorders>
              <w:top w:val="single" w:sz="4" w:space="0" w:color="auto"/>
              <w:left w:val="nil"/>
              <w:bottom w:val="single" w:sz="4" w:space="0" w:color="auto"/>
              <w:right w:val="nil"/>
            </w:tcBorders>
            <w:vAlign w:val="center"/>
          </w:tcPr>
          <w:p w14:paraId="2727EC33"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0,833</w:t>
            </w:r>
          </w:p>
        </w:tc>
        <w:tc>
          <w:tcPr>
            <w:tcW w:w="1275" w:type="dxa"/>
            <w:tcBorders>
              <w:top w:val="single" w:sz="4" w:space="0" w:color="auto"/>
              <w:left w:val="nil"/>
              <w:bottom w:val="single" w:sz="4" w:space="0" w:color="auto"/>
              <w:right w:val="nil"/>
            </w:tcBorders>
            <w:vAlign w:val="center"/>
          </w:tcPr>
          <w:p w14:paraId="419D38A5" w14:textId="77777777" w:rsidR="00EE6443" w:rsidRPr="00BC7534" w:rsidRDefault="00EE6443" w:rsidP="00B3227F">
            <w:pPr>
              <w:rPr>
                <w:rFonts w:asciiTheme="majorBidi" w:hAnsiTheme="majorBidi" w:cstheme="majorBidi"/>
              </w:rPr>
            </w:pPr>
          </w:p>
        </w:tc>
        <w:tc>
          <w:tcPr>
            <w:tcW w:w="1135" w:type="dxa"/>
            <w:tcBorders>
              <w:top w:val="single" w:sz="4" w:space="0" w:color="auto"/>
              <w:left w:val="nil"/>
              <w:bottom w:val="single" w:sz="4" w:space="0" w:color="auto"/>
              <w:right w:val="nil"/>
            </w:tcBorders>
            <w:vAlign w:val="center"/>
          </w:tcPr>
          <w:p w14:paraId="4792DCCB" w14:textId="77777777" w:rsidR="00EE6443" w:rsidRPr="00BC7534" w:rsidRDefault="00EE6443" w:rsidP="00B3227F">
            <w:pPr>
              <w:rPr>
                <w:rFonts w:asciiTheme="majorBidi" w:hAnsiTheme="majorBidi" w:cstheme="majorBidi"/>
              </w:rPr>
            </w:pPr>
          </w:p>
        </w:tc>
        <w:tc>
          <w:tcPr>
            <w:tcW w:w="1559" w:type="dxa"/>
            <w:tcBorders>
              <w:top w:val="single" w:sz="4" w:space="0" w:color="auto"/>
              <w:left w:val="nil"/>
              <w:bottom w:val="single" w:sz="4" w:space="0" w:color="auto"/>
              <w:right w:val="nil"/>
            </w:tcBorders>
            <w:vAlign w:val="center"/>
          </w:tcPr>
          <w:p w14:paraId="682D4331"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Check the quality of the pipe connection</w:t>
            </w:r>
          </w:p>
        </w:tc>
        <w:tc>
          <w:tcPr>
            <w:tcW w:w="1134" w:type="dxa"/>
            <w:tcBorders>
              <w:top w:val="single" w:sz="4" w:space="0" w:color="auto"/>
              <w:left w:val="nil"/>
              <w:bottom w:val="single" w:sz="4" w:space="0" w:color="auto"/>
              <w:right w:val="nil"/>
            </w:tcBorders>
            <w:vAlign w:val="center"/>
          </w:tcPr>
          <w:p w14:paraId="2B779AC6"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r>
      <w:tr w:rsidR="00EE6443" w:rsidRPr="00BC7534" w14:paraId="2B118F2D" w14:textId="77777777" w:rsidTr="00BC7534">
        <w:tc>
          <w:tcPr>
            <w:tcW w:w="566" w:type="dxa"/>
            <w:tcBorders>
              <w:top w:val="single" w:sz="4" w:space="0" w:color="auto"/>
              <w:left w:val="nil"/>
              <w:bottom w:val="single" w:sz="4" w:space="0" w:color="auto"/>
              <w:right w:val="nil"/>
            </w:tcBorders>
            <w:vAlign w:val="center"/>
          </w:tcPr>
          <w:p w14:paraId="1B7C032F" w14:textId="77777777" w:rsidR="00EE6443" w:rsidRPr="00BC7534" w:rsidRDefault="00EE6443" w:rsidP="00B3227F">
            <w:pPr>
              <w:rPr>
                <w:rFonts w:asciiTheme="majorBidi" w:hAnsiTheme="majorBidi" w:cstheme="majorBidi"/>
              </w:rPr>
            </w:pPr>
            <w:r w:rsidRPr="00BC7534">
              <w:rPr>
                <w:rFonts w:asciiTheme="majorBidi" w:hAnsiTheme="majorBidi" w:cstheme="majorBidi"/>
              </w:rPr>
              <w:t>10</w:t>
            </w:r>
          </w:p>
        </w:tc>
        <w:tc>
          <w:tcPr>
            <w:tcW w:w="1419" w:type="dxa"/>
            <w:tcBorders>
              <w:top w:val="single" w:sz="4" w:space="0" w:color="auto"/>
              <w:left w:val="nil"/>
              <w:bottom w:val="single" w:sz="4" w:space="0" w:color="auto"/>
              <w:right w:val="nil"/>
            </w:tcBorders>
            <w:vAlign w:val="center"/>
          </w:tcPr>
          <w:p w14:paraId="7F92D7DF"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Install the Electrofusion Joint</w:t>
            </w:r>
          </w:p>
        </w:tc>
        <w:tc>
          <w:tcPr>
            <w:tcW w:w="1134" w:type="dxa"/>
            <w:tcBorders>
              <w:top w:val="single" w:sz="4" w:space="0" w:color="auto"/>
              <w:left w:val="nil"/>
              <w:bottom w:val="single" w:sz="4" w:space="0" w:color="auto"/>
              <w:right w:val="nil"/>
            </w:tcBorders>
            <w:vAlign w:val="center"/>
          </w:tcPr>
          <w:p w14:paraId="3F706FE3"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c>
          <w:tcPr>
            <w:tcW w:w="1275" w:type="dxa"/>
            <w:tcBorders>
              <w:top w:val="single" w:sz="4" w:space="0" w:color="auto"/>
              <w:left w:val="nil"/>
              <w:bottom w:val="single" w:sz="4" w:space="0" w:color="auto"/>
              <w:right w:val="nil"/>
            </w:tcBorders>
            <w:vAlign w:val="center"/>
          </w:tcPr>
          <w:p w14:paraId="57812444" w14:textId="77777777" w:rsidR="00EE6443" w:rsidRPr="00BC7534" w:rsidRDefault="00EE6443" w:rsidP="00B3227F">
            <w:pPr>
              <w:rPr>
                <w:rFonts w:asciiTheme="majorBidi" w:hAnsiTheme="majorBidi" w:cstheme="majorBidi"/>
              </w:rPr>
            </w:pPr>
          </w:p>
        </w:tc>
        <w:tc>
          <w:tcPr>
            <w:tcW w:w="1135" w:type="dxa"/>
            <w:tcBorders>
              <w:top w:val="single" w:sz="4" w:space="0" w:color="auto"/>
              <w:left w:val="nil"/>
              <w:bottom w:val="single" w:sz="4" w:space="0" w:color="auto"/>
              <w:right w:val="nil"/>
            </w:tcBorders>
            <w:vAlign w:val="center"/>
          </w:tcPr>
          <w:p w14:paraId="10592584" w14:textId="77777777" w:rsidR="00EE6443" w:rsidRPr="00BC7534" w:rsidRDefault="00EE6443" w:rsidP="00B3227F">
            <w:pPr>
              <w:rPr>
                <w:rFonts w:asciiTheme="majorBidi" w:hAnsiTheme="majorBidi" w:cstheme="majorBidi"/>
              </w:rPr>
            </w:pPr>
          </w:p>
        </w:tc>
        <w:tc>
          <w:tcPr>
            <w:tcW w:w="1559" w:type="dxa"/>
            <w:tcBorders>
              <w:top w:val="single" w:sz="4" w:space="0" w:color="auto"/>
              <w:left w:val="nil"/>
              <w:bottom w:val="single" w:sz="4" w:space="0" w:color="auto"/>
              <w:right w:val="nil"/>
            </w:tcBorders>
            <w:vAlign w:val="center"/>
          </w:tcPr>
          <w:p w14:paraId="4700E024"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Clean pipe joints from remaining pipe glue</w:t>
            </w:r>
          </w:p>
        </w:tc>
        <w:tc>
          <w:tcPr>
            <w:tcW w:w="1134" w:type="dxa"/>
            <w:tcBorders>
              <w:top w:val="single" w:sz="4" w:space="0" w:color="auto"/>
              <w:left w:val="nil"/>
              <w:bottom w:val="single" w:sz="4" w:space="0" w:color="auto"/>
              <w:right w:val="nil"/>
            </w:tcBorders>
            <w:vAlign w:val="center"/>
          </w:tcPr>
          <w:p w14:paraId="07A39ED9"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r>
      <w:tr w:rsidR="00EE6443" w:rsidRPr="00BC7534" w14:paraId="42DBA8F2" w14:textId="77777777" w:rsidTr="00BC7534">
        <w:tc>
          <w:tcPr>
            <w:tcW w:w="566" w:type="dxa"/>
            <w:tcBorders>
              <w:top w:val="single" w:sz="4" w:space="0" w:color="auto"/>
              <w:left w:val="nil"/>
              <w:bottom w:val="single" w:sz="4" w:space="0" w:color="auto"/>
              <w:right w:val="nil"/>
            </w:tcBorders>
            <w:vAlign w:val="center"/>
          </w:tcPr>
          <w:p w14:paraId="5BAE687E" w14:textId="77777777" w:rsidR="00EE6443" w:rsidRPr="00BC7534" w:rsidRDefault="00EE6443" w:rsidP="00B3227F">
            <w:pPr>
              <w:rPr>
                <w:rFonts w:asciiTheme="majorBidi" w:hAnsiTheme="majorBidi" w:cstheme="majorBidi"/>
              </w:rPr>
            </w:pPr>
            <w:r w:rsidRPr="00BC7534">
              <w:rPr>
                <w:rFonts w:asciiTheme="majorBidi" w:hAnsiTheme="majorBidi" w:cstheme="majorBidi"/>
              </w:rPr>
              <w:t>11</w:t>
            </w:r>
          </w:p>
        </w:tc>
        <w:tc>
          <w:tcPr>
            <w:tcW w:w="1419" w:type="dxa"/>
            <w:tcBorders>
              <w:top w:val="single" w:sz="4" w:space="0" w:color="auto"/>
              <w:left w:val="nil"/>
              <w:bottom w:val="single" w:sz="4" w:space="0" w:color="auto"/>
              <w:right w:val="nil"/>
            </w:tcBorders>
            <w:vAlign w:val="center"/>
          </w:tcPr>
          <w:p w14:paraId="4CEB9DFD"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Installing water pipes</w:t>
            </w:r>
          </w:p>
        </w:tc>
        <w:tc>
          <w:tcPr>
            <w:tcW w:w="1134" w:type="dxa"/>
            <w:tcBorders>
              <w:top w:val="single" w:sz="4" w:space="0" w:color="auto"/>
              <w:left w:val="nil"/>
              <w:bottom w:val="single" w:sz="4" w:space="0" w:color="auto"/>
              <w:right w:val="nil"/>
            </w:tcBorders>
            <w:vAlign w:val="center"/>
          </w:tcPr>
          <w:p w14:paraId="0618C230"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0,583</w:t>
            </w:r>
          </w:p>
        </w:tc>
        <w:tc>
          <w:tcPr>
            <w:tcW w:w="1275" w:type="dxa"/>
            <w:tcBorders>
              <w:top w:val="single" w:sz="4" w:space="0" w:color="auto"/>
              <w:left w:val="nil"/>
              <w:bottom w:val="single" w:sz="4" w:space="0" w:color="auto"/>
              <w:right w:val="nil"/>
            </w:tcBorders>
            <w:vAlign w:val="center"/>
          </w:tcPr>
          <w:p w14:paraId="7EDE65A7" w14:textId="77777777" w:rsidR="00EE6443" w:rsidRPr="00BC7534" w:rsidRDefault="00EE6443" w:rsidP="00B3227F">
            <w:pPr>
              <w:rPr>
                <w:rFonts w:asciiTheme="majorBidi" w:hAnsiTheme="majorBidi" w:cstheme="majorBidi"/>
              </w:rPr>
            </w:pPr>
          </w:p>
        </w:tc>
        <w:tc>
          <w:tcPr>
            <w:tcW w:w="1135" w:type="dxa"/>
            <w:tcBorders>
              <w:top w:val="single" w:sz="4" w:space="0" w:color="auto"/>
              <w:left w:val="nil"/>
              <w:bottom w:val="single" w:sz="4" w:space="0" w:color="auto"/>
              <w:right w:val="nil"/>
            </w:tcBorders>
            <w:vAlign w:val="center"/>
          </w:tcPr>
          <w:p w14:paraId="34EEBD0B" w14:textId="77777777" w:rsidR="00EE6443" w:rsidRPr="00BC7534" w:rsidRDefault="00EE6443" w:rsidP="00B3227F">
            <w:pPr>
              <w:rPr>
                <w:rFonts w:asciiTheme="majorBidi" w:hAnsiTheme="majorBidi" w:cstheme="majorBidi"/>
              </w:rPr>
            </w:pPr>
          </w:p>
        </w:tc>
        <w:tc>
          <w:tcPr>
            <w:tcW w:w="1559" w:type="dxa"/>
            <w:tcBorders>
              <w:top w:val="single" w:sz="4" w:space="0" w:color="auto"/>
              <w:left w:val="nil"/>
              <w:bottom w:val="single" w:sz="4" w:space="0" w:color="auto"/>
              <w:right w:val="nil"/>
            </w:tcBorders>
            <w:vAlign w:val="center"/>
          </w:tcPr>
          <w:p w14:paraId="45D70EC3"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 Work Pipeline connection Clean from the remaining material</w:t>
            </w:r>
          </w:p>
        </w:tc>
        <w:tc>
          <w:tcPr>
            <w:tcW w:w="1134" w:type="dxa"/>
            <w:tcBorders>
              <w:top w:val="single" w:sz="4" w:space="0" w:color="auto"/>
              <w:left w:val="nil"/>
              <w:bottom w:val="single" w:sz="4" w:space="0" w:color="auto"/>
              <w:right w:val="nil"/>
            </w:tcBorders>
            <w:vAlign w:val="center"/>
          </w:tcPr>
          <w:p w14:paraId="665E186B"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r>
      <w:tr w:rsidR="00EE6443" w:rsidRPr="00BC7534" w14:paraId="754F7160" w14:textId="77777777" w:rsidTr="00BC7534">
        <w:tc>
          <w:tcPr>
            <w:tcW w:w="566" w:type="dxa"/>
            <w:tcBorders>
              <w:top w:val="single" w:sz="4" w:space="0" w:color="auto"/>
              <w:left w:val="nil"/>
              <w:bottom w:val="single" w:sz="4" w:space="0" w:color="auto"/>
              <w:right w:val="nil"/>
            </w:tcBorders>
            <w:vAlign w:val="center"/>
          </w:tcPr>
          <w:p w14:paraId="7FED3137" w14:textId="77777777" w:rsidR="00EE6443" w:rsidRPr="00BC7534" w:rsidRDefault="00EE6443" w:rsidP="00B3227F">
            <w:pPr>
              <w:rPr>
                <w:rFonts w:asciiTheme="majorBidi" w:hAnsiTheme="majorBidi" w:cstheme="majorBidi"/>
              </w:rPr>
            </w:pPr>
            <w:r w:rsidRPr="00BC7534">
              <w:rPr>
                <w:rFonts w:asciiTheme="majorBidi" w:hAnsiTheme="majorBidi" w:cstheme="majorBidi"/>
              </w:rPr>
              <w:t>12</w:t>
            </w:r>
          </w:p>
        </w:tc>
        <w:tc>
          <w:tcPr>
            <w:tcW w:w="1419" w:type="dxa"/>
            <w:tcBorders>
              <w:top w:val="single" w:sz="4" w:space="0" w:color="auto"/>
              <w:left w:val="nil"/>
              <w:bottom w:val="single" w:sz="4" w:space="0" w:color="auto"/>
              <w:right w:val="nil"/>
            </w:tcBorders>
            <w:vAlign w:val="center"/>
          </w:tcPr>
          <w:p w14:paraId="4985FAFF"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Installing a Clean Water Pipe Valve</w:t>
            </w:r>
          </w:p>
        </w:tc>
        <w:tc>
          <w:tcPr>
            <w:tcW w:w="1134" w:type="dxa"/>
            <w:tcBorders>
              <w:top w:val="single" w:sz="4" w:space="0" w:color="auto"/>
              <w:left w:val="nil"/>
              <w:bottom w:val="single" w:sz="4" w:space="0" w:color="auto"/>
              <w:right w:val="nil"/>
            </w:tcBorders>
            <w:vAlign w:val="center"/>
          </w:tcPr>
          <w:p w14:paraId="33FAF7C2"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c>
          <w:tcPr>
            <w:tcW w:w="1275" w:type="dxa"/>
            <w:tcBorders>
              <w:top w:val="single" w:sz="4" w:space="0" w:color="auto"/>
              <w:left w:val="nil"/>
              <w:bottom w:val="single" w:sz="4" w:space="0" w:color="auto"/>
              <w:right w:val="nil"/>
            </w:tcBorders>
            <w:vAlign w:val="center"/>
          </w:tcPr>
          <w:p w14:paraId="3DFF8F44" w14:textId="77777777" w:rsidR="00EE6443" w:rsidRPr="00BC7534" w:rsidRDefault="00EE6443" w:rsidP="00B3227F">
            <w:pPr>
              <w:rPr>
                <w:rFonts w:asciiTheme="majorBidi" w:hAnsiTheme="majorBidi" w:cstheme="majorBidi"/>
              </w:rPr>
            </w:pPr>
          </w:p>
        </w:tc>
        <w:tc>
          <w:tcPr>
            <w:tcW w:w="1135" w:type="dxa"/>
            <w:tcBorders>
              <w:top w:val="single" w:sz="4" w:space="0" w:color="auto"/>
              <w:left w:val="nil"/>
              <w:bottom w:val="single" w:sz="4" w:space="0" w:color="auto"/>
              <w:right w:val="nil"/>
            </w:tcBorders>
            <w:vAlign w:val="center"/>
          </w:tcPr>
          <w:p w14:paraId="1027E99D" w14:textId="77777777" w:rsidR="00EE6443" w:rsidRPr="00BC7534" w:rsidRDefault="00EE6443" w:rsidP="00B3227F">
            <w:pPr>
              <w:rPr>
                <w:rFonts w:asciiTheme="majorBidi" w:hAnsiTheme="majorBidi" w:cstheme="majorBidi"/>
              </w:rPr>
            </w:pPr>
          </w:p>
        </w:tc>
        <w:tc>
          <w:tcPr>
            <w:tcW w:w="1559" w:type="dxa"/>
            <w:tcBorders>
              <w:top w:val="single" w:sz="4" w:space="0" w:color="auto"/>
              <w:left w:val="nil"/>
              <w:bottom w:val="single" w:sz="4" w:space="0" w:color="auto"/>
              <w:right w:val="nil"/>
            </w:tcBorders>
            <w:vAlign w:val="center"/>
          </w:tcPr>
          <w:p w14:paraId="6639F191"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Workers tidy up the remaining materials</w:t>
            </w:r>
          </w:p>
        </w:tc>
        <w:tc>
          <w:tcPr>
            <w:tcW w:w="1134" w:type="dxa"/>
            <w:tcBorders>
              <w:top w:val="single" w:sz="4" w:space="0" w:color="auto"/>
              <w:left w:val="nil"/>
              <w:bottom w:val="single" w:sz="4" w:space="0" w:color="auto"/>
              <w:right w:val="nil"/>
            </w:tcBorders>
            <w:vAlign w:val="center"/>
          </w:tcPr>
          <w:p w14:paraId="57F53718"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r>
      <w:tr w:rsidR="00EE6443" w:rsidRPr="00BC7534" w14:paraId="5349C5FC" w14:textId="77777777" w:rsidTr="00BC7534">
        <w:tc>
          <w:tcPr>
            <w:tcW w:w="566" w:type="dxa"/>
            <w:tcBorders>
              <w:top w:val="single" w:sz="4" w:space="0" w:color="auto"/>
              <w:left w:val="nil"/>
              <w:bottom w:val="single" w:sz="4" w:space="0" w:color="auto"/>
              <w:right w:val="nil"/>
            </w:tcBorders>
            <w:vAlign w:val="center"/>
          </w:tcPr>
          <w:p w14:paraId="03BD7208" w14:textId="77777777" w:rsidR="00EE6443" w:rsidRPr="00BC7534" w:rsidRDefault="00EE6443" w:rsidP="00B3227F">
            <w:pPr>
              <w:rPr>
                <w:rFonts w:asciiTheme="majorBidi" w:hAnsiTheme="majorBidi" w:cstheme="majorBidi"/>
              </w:rPr>
            </w:pPr>
            <w:r w:rsidRPr="00BC7534">
              <w:rPr>
                <w:rFonts w:asciiTheme="majorBidi" w:hAnsiTheme="majorBidi" w:cstheme="majorBidi"/>
              </w:rPr>
              <w:t>13</w:t>
            </w:r>
          </w:p>
        </w:tc>
        <w:tc>
          <w:tcPr>
            <w:tcW w:w="1419" w:type="dxa"/>
            <w:tcBorders>
              <w:top w:val="single" w:sz="4" w:space="0" w:color="auto"/>
              <w:left w:val="nil"/>
              <w:bottom w:val="single" w:sz="4" w:space="0" w:color="auto"/>
              <w:right w:val="nil"/>
            </w:tcBorders>
            <w:vAlign w:val="center"/>
          </w:tcPr>
          <w:p w14:paraId="15CC3DA7"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Installing a Water Faucet</w:t>
            </w:r>
          </w:p>
        </w:tc>
        <w:tc>
          <w:tcPr>
            <w:tcW w:w="1134" w:type="dxa"/>
            <w:tcBorders>
              <w:top w:val="single" w:sz="4" w:space="0" w:color="auto"/>
              <w:left w:val="nil"/>
              <w:bottom w:val="single" w:sz="4" w:space="0" w:color="auto"/>
              <w:right w:val="nil"/>
            </w:tcBorders>
            <w:vAlign w:val="center"/>
          </w:tcPr>
          <w:p w14:paraId="5765F19B"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c>
          <w:tcPr>
            <w:tcW w:w="1275" w:type="dxa"/>
            <w:tcBorders>
              <w:top w:val="single" w:sz="4" w:space="0" w:color="auto"/>
              <w:left w:val="nil"/>
              <w:bottom w:val="single" w:sz="4" w:space="0" w:color="auto"/>
              <w:right w:val="nil"/>
            </w:tcBorders>
            <w:vAlign w:val="center"/>
          </w:tcPr>
          <w:p w14:paraId="7CF29B26" w14:textId="77777777" w:rsidR="00EE6443" w:rsidRPr="00BC7534" w:rsidRDefault="00EE6443" w:rsidP="00B3227F">
            <w:pPr>
              <w:rPr>
                <w:rFonts w:asciiTheme="majorBidi" w:hAnsiTheme="majorBidi" w:cstheme="majorBidi"/>
              </w:rPr>
            </w:pPr>
          </w:p>
        </w:tc>
        <w:tc>
          <w:tcPr>
            <w:tcW w:w="1135" w:type="dxa"/>
            <w:tcBorders>
              <w:top w:val="single" w:sz="4" w:space="0" w:color="auto"/>
              <w:left w:val="nil"/>
              <w:bottom w:val="single" w:sz="4" w:space="0" w:color="auto"/>
              <w:right w:val="nil"/>
            </w:tcBorders>
            <w:vAlign w:val="center"/>
          </w:tcPr>
          <w:p w14:paraId="02370AD4" w14:textId="77777777" w:rsidR="00EE6443" w:rsidRPr="00BC7534" w:rsidRDefault="00EE6443" w:rsidP="00B3227F">
            <w:pPr>
              <w:rPr>
                <w:rFonts w:asciiTheme="majorBidi" w:hAnsiTheme="majorBidi" w:cstheme="majorBidi"/>
              </w:rPr>
            </w:pPr>
          </w:p>
        </w:tc>
        <w:tc>
          <w:tcPr>
            <w:tcW w:w="1559" w:type="dxa"/>
            <w:tcBorders>
              <w:top w:val="single" w:sz="4" w:space="0" w:color="auto"/>
              <w:left w:val="nil"/>
              <w:bottom w:val="single" w:sz="4" w:space="0" w:color="auto"/>
              <w:right w:val="nil"/>
            </w:tcBorders>
            <w:vAlign w:val="center"/>
          </w:tcPr>
          <w:p w14:paraId="14A70A9C"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The remaining materials are stored in a storage warehouse</w:t>
            </w:r>
          </w:p>
        </w:tc>
        <w:tc>
          <w:tcPr>
            <w:tcW w:w="1134" w:type="dxa"/>
            <w:tcBorders>
              <w:top w:val="single" w:sz="4" w:space="0" w:color="auto"/>
              <w:left w:val="nil"/>
              <w:bottom w:val="single" w:sz="4" w:space="0" w:color="auto"/>
              <w:right w:val="nil"/>
            </w:tcBorders>
            <w:vAlign w:val="center"/>
          </w:tcPr>
          <w:p w14:paraId="674EC0DD"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r>
      <w:tr w:rsidR="00EE6443" w:rsidRPr="00BC7534" w14:paraId="0104A127" w14:textId="77777777" w:rsidTr="00BC7534">
        <w:tc>
          <w:tcPr>
            <w:tcW w:w="566" w:type="dxa"/>
            <w:tcBorders>
              <w:top w:val="single" w:sz="4" w:space="0" w:color="auto"/>
              <w:left w:val="nil"/>
              <w:bottom w:val="single" w:sz="4" w:space="0" w:color="auto"/>
              <w:right w:val="nil"/>
            </w:tcBorders>
            <w:vAlign w:val="center"/>
          </w:tcPr>
          <w:p w14:paraId="503D3D5F" w14:textId="77777777" w:rsidR="00EE6443" w:rsidRPr="00BC7534" w:rsidRDefault="00EE6443" w:rsidP="00B3227F">
            <w:pPr>
              <w:rPr>
                <w:rFonts w:asciiTheme="majorBidi" w:hAnsiTheme="majorBidi" w:cstheme="majorBidi"/>
              </w:rPr>
            </w:pPr>
            <w:r w:rsidRPr="00BC7534">
              <w:rPr>
                <w:rFonts w:asciiTheme="majorBidi" w:hAnsiTheme="majorBidi" w:cstheme="majorBidi"/>
              </w:rPr>
              <w:t>14</w:t>
            </w:r>
          </w:p>
        </w:tc>
        <w:tc>
          <w:tcPr>
            <w:tcW w:w="1419" w:type="dxa"/>
            <w:tcBorders>
              <w:top w:val="single" w:sz="4" w:space="0" w:color="auto"/>
              <w:left w:val="nil"/>
              <w:bottom w:val="single" w:sz="4" w:space="0" w:color="auto"/>
              <w:right w:val="nil"/>
            </w:tcBorders>
            <w:vAlign w:val="center"/>
          </w:tcPr>
          <w:p w14:paraId="586843C5"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Installing the Pipe Support</w:t>
            </w:r>
          </w:p>
        </w:tc>
        <w:tc>
          <w:tcPr>
            <w:tcW w:w="1134" w:type="dxa"/>
            <w:tcBorders>
              <w:top w:val="single" w:sz="4" w:space="0" w:color="auto"/>
              <w:left w:val="nil"/>
              <w:bottom w:val="single" w:sz="4" w:space="0" w:color="auto"/>
              <w:right w:val="nil"/>
            </w:tcBorders>
            <w:vAlign w:val="center"/>
          </w:tcPr>
          <w:p w14:paraId="32FCC9BD"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c>
          <w:tcPr>
            <w:tcW w:w="1275" w:type="dxa"/>
            <w:tcBorders>
              <w:top w:val="single" w:sz="4" w:space="0" w:color="auto"/>
              <w:left w:val="nil"/>
              <w:bottom w:val="single" w:sz="4" w:space="0" w:color="auto"/>
              <w:right w:val="nil"/>
            </w:tcBorders>
            <w:vAlign w:val="center"/>
          </w:tcPr>
          <w:p w14:paraId="26D42417" w14:textId="77777777" w:rsidR="00EE6443" w:rsidRPr="00BC7534" w:rsidRDefault="00EE6443" w:rsidP="00B3227F">
            <w:pPr>
              <w:rPr>
                <w:rFonts w:asciiTheme="majorBidi" w:hAnsiTheme="majorBidi" w:cstheme="majorBidi"/>
              </w:rPr>
            </w:pPr>
          </w:p>
        </w:tc>
        <w:tc>
          <w:tcPr>
            <w:tcW w:w="1135" w:type="dxa"/>
            <w:tcBorders>
              <w:top w:val="single" w:sz="4" w:space="0" w:color="auto"/>
              <w:left w:val="nil"/>
              <w:bottom w:val="single" w:sz="4" w:space="0" w:color="auto"/>
              <w:right w:val="nil"/>
            </w:tcBorders>
            <w:vAlign w:val="center"/>
          </w:tcPr>
          <w:p w14:paraId="33794452" w14:textId="77777777" w:rsidR="00EE6443" w:rsidRPr="00BC7534" w:rsidRDefault="00EE6443" w:rsidP="00B3227F">
            <w:pPr>
              <w:rPr>
                <w:rFonts w:asciiTheme="majorBidi" w:hAnsiTheme="majorBidi" w:cstheme="majorBidi"/>
              </w:rPr>
            </w:pPr>
          </w:p>
        </w:tc>
        <w:tc>
          <w:tcPr>
            <w:tcW w:w="1559" w:type="dxa"/>
            <w:tcBorders>
              <w:top w:val="single" w:sz="4" w:space="0" w:color="auto"/>
              <w:left w:val="nil"/>
              <w:bottom w:val="single" w:sz="4" w:space="0" w:color="auto"/>
              <w:right w:val="nil"/>
            </w:tcBorders>
            <w:vAlign w:val="center"/>
          </w:tcPr>
          <w:p w14:paraId="4E3EDFF2"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Workers clean plumbing work equipment after use</w:t>
            </w:r>
          </w:p>
        </w:tc>
        <w:tc>
          <w:tcPr>
            <w:tcW w:w="1134" w:type="dxa"/>
            <w:tcBorders>
              <w:top w:val="single" w:sz="4" w:space="0" w:color="auto"/>
              <w:left w:val="nil"/>
              <w:bottom w:val="single" w:sz="4" w:space="0" w:color="auto"/>
              <w:right w:val="nil"/>
            </w:tcBorders>
            <w:vAlign w:val="center"/>
          </w:tcPr>
          <w:p w14:paraId="5D221ECE"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r>
      <w:tr w:rsidR="00EE6443" w:rsidRPr="00BC7534" w14:paraId="60A0FC76" w14:textId="77777777" w:rsidTr="00BC7534">
        <w:tc>
          <w:tcPr>
            <w:tcW w:w="566" w:type="dxa"/>
            <w:tcBorders>
              <w:top w:val="single" w:sz="4" w:space="0" w:color="auto"/>
              <w:left w:val="nil"/>
              <w:bottom w:val="single" w:sz="4" w:space="0" w:color="auto"/>
              <w:right w:val="nil"/>
            </w:tcBorders>
            <w:vAlign w:val="center"/>
          </w:tcPr>
          <w:p w14:paraId="29A70041" w14:textId="77777777" w:rsidR="00EE6443" w:rsidRPr="00BC7534" w:rsidRDefault="00EE6443" w:rsidP="00B3227F">
            <w:pPr>
              <w:rPr>
                <w:rFonts w:asciiTheme="majorBidi" w:hAnsiTheme="majorBidi" w:cstheme="majorBidi"/>
              </w:rPr>
            </w:pPr>
            <w:r w:rsidRPr="00BC7534">
              <w:rPr>
                <w:rFonts w:asciiTheme="majorBidi" w:hAnsiTheme="majorBidi" w:cstheme="majorBidi"/>
              </w:rPr>
              <w:t>15</w:t>
            </w:r>
          </w:p>
        </w:tc>
        <w:tc>
          <w:tcPr>
            <w:tcW w:w="1419" w:type="dxa"/>
            <w:tcBorders>
              <w:top w:val="single" w:sz="4" w:space="0" w:color="auto"/>
              <w:left w:val="nil"/>
              <w:bottom w:val="single" w:sz="4" w:space="0" w:color="auto"/>
              <w:right w:val="nil"/>
            </w:tcBorders>
            <w:vAlign w:val="center"/>
          </w:tcPr>
          <w:p w14:paraId="06C1821A"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Checking Pipe Joints</w:t>
            </w:r>
          </w:p>
        </w:tc>
        <w:tc>
          <w:tcPr>
            <w:tcW w:w="1134" w:type="dxa"/>
            <w:tcBorders>
              <w:top w:val="single" w:sz="4" w:space="0" w:color="auto"/>
              <w:left w:val="nil"/>
              <w:bottom w:val="single" w:sz="4" w:space="0" w:color="auto"/>
              <w:right w:val="nil"/>
            </w:tcBorders>
            <w:vAlign w:val="center"/>
          </w:tcPr>
          <w:p w14:paraId="48A8DF2C"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c>
          <w:tcPr>
            <w:tcW w:w="1275" w:type="dxa"/>
            <w:tcBorders>
              <w:top w:val="single" w:sz="4" w:space="0" w:color="auto"/>
              <w:left w:val="nil"/>
              <w:bottom w:val="single" w:sz="4" w:space="0" w:color="auto"/>
              <w:right w:val="nil"/>
            </w:tcBorders>
            <w:vAlign w:val="center"/>
          </w:tcPr>
          <w:p w14:paraId="11867444" w14:textId="77777777" w:rsidR="00EE6443" w:rsidRPr="00BC7534" w:rsidRDefault="00EE6443" w:rsidP="00B3227F">
            <w:pPr>
              <w:rPr>
                <w:rFonts w:asciiTheme="majorBidi" w:hAnsiTheme="majorBidi" w:cstheme="majorBidi"/>
              </w:rPr>
            </w:pPr>
          </w:p>
        </w:tc>
        <w:tc>
          <w:tcPr>
            <w:tcW w:w="1135" w:type="dxa"/>
            <w:tcBorders>
              <w:top w:val="single" w:sz="4" w:space="0" w:color="auto"/>
              <w:left w:val="nil"/>
              <w:bottom w:val="single" w:sz="4" w:space="0" w:color="auto"/>
              <w:right w:val="nil"/>
            </w:tcBorders>
            <w:vAlign w:val="center"/>
          </w:tcPr>
          <w:p w14:paraId="6E270541" w14:textId="77777777" w:rsidR="00EE6443" w:rsidRPr="00BC7534" w:rsidRDefault="00EE6443" w:rsidP="00B3227F">
            <w:pPr>
              <w:rPr>
                <w:rFonts w:asciiTheme="majorBidi" w:hAnsiTheme="majorBidi" w:cstheme="majorBidi"/>
              </w:rPr>
            </w:pPr>
          </w:p>
        </w:tc>
        <w:tc>
          <w:tcPr>
            <w:tcW w:w="1559" w:type="dxa"/>
            <w:tcBorders>
              <w:top w:val="single" w:sz="4" w:space="0" w:color="auto"/>
              <w:left w:val="nil"/>
              <w:bottom w:val="single" w:sz="4" w:space="0" w:color="auto"/>
              <w:right w:val="nil"/>
            </w:tcBorders>
            <w:vAlign w:val="center"/>
          </w:tcPr>
          <w:p w14:paraId="6A01836D"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Work equipment is tidied up and stored in a storage area</w:t>
            </w:r>
          </w:p>
        </w:tc>
        <w:tc>
          <w:tcPr>
            <w:tcW w:w="1134" w:type="dxa"/>
            <w:tcBorders>
              <w:top w:val="single" w:sz="4" w:space="0" w:color="auto"/>
              <w:left w:val="nil"/>
              <w:bottom w:val="single" w:sz="4" w:space="0" w:color="auto"/>
              <w:right w:val="nil"/>
            </w:tcBorders>
            <w:vAlign w:val="center"/>
          </w:tcPr>
          <w:p w14:paraId="571BCD54"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r>
      <w:tr w:rsidR="00EE6443" w:rsidRPr="00BC7534" w14:paraId="624E3519" w14:textId="77777777" w:rsidTr="00BC7534">
        <w:tc>
          <w:tcPr>
            <w:tcW w:w="566" w:type="dxa"/>
            <w:tcBorders>
              <w:top w:val="single" w:sz="4" w:space="0" w:color="auto"/>
              <w:left w:val="nil"/>
              <w:bottom w:val="single" w:sz="4" w:space="0" w:color="auto"/>
              <w:right w:val="nil"/>
            </w:tcBorders>
            <w:vAlign w:val="center"/>
          </w:tcPr>
          <w:p w14:paraId="1B0218C1" w14:textId="77777777" w:rsidR="00EE6443" w:rsidRPr="00BC7534" w:rsidRDefault="00EE6443" w:rsidP="00B3227F">
            <w:pPr>
              <w:rPr>
                <w:rFonts w:asciiTheme="majorBidi" w:hAnsiTheme="majorBidi" w:cstheme="majorBidi"/>
              </w:rPr>
            </w:pPr>
            <w:r w:rsidRPr="00BC7534">
              <w:rPr>
                <w:rFonts w:asciiTheme="majorBidi" w:hAnsiTheme="majorBidi" w:cstheme="majorBidi"/>
              </w:rPr>
              <w:t>16</w:t>
            </w:r>
          </w:p>
        </w:tc>
        <w:tc>
          <w:tcPr>
            <w:tcW w:w="1419" w:type="dxa"/>
            <w:tcBorders>
              <w:top w:val="single" w:sz="4" w:space="0" w:color="auto"/>
              <w:left w:val="nil"/>
              <w:bottom w:val="single" w:sz="4" w:space="0" w:color="auto"/>
              <w:right w:val="nil"/>
            </w:tcBorders>
            <w:vAlign w:val="center"/>
          </w:tcPr>
          <w:p w14:paraId="3A7C6E71"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Checking Plumbing Installation Work</w:t>
            </w:r>
          </w:p>
        </w:tc>
        <w:tc>
          <w:tcPr>
            <w:tcW w:w="1134" w:type="dxa"/>
            <w:tcBorders>
              <w:top w:val="single" w:sz="4" w:space="0" w:color="auto"/>
              <w:left w:val="nil"/>
              <w:bottom w:val="single" w:sz="4" w:space="0" w:color="auto"/>
              <w:right w:val="nil"/>
            </w:tcBorders>
            <w:vAlign w:val="center"/>
          </w:tcPr>
          <w:p w14:paraId="52A5C615"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c>
          <w:tcPr>
            <w:tcW w:w="1275" w:type="dxa"/>
            <w:tcBorders>
              <w:top w:val="single" w:sz="4" w:space="0" w:color="auto"/>
              <w:left w:val="nil"/>
              <w:bottom w:val="single" w:sz="4" w:space="0" w:color="auto"/>
              <w:right w:val="nil"/>
            </w:tcBorders>
            <w:vAlign w:val="center"/>
          </w:tcPr>
          <w:p w14:paraId="3CACF616" w14:textId="77777777" w:rsidR="00EE6443" w:rsidRPr="00BC7534" w:rsidRDefault="00EE6443" w:rsidP="00B3227F">
            <w:pPr>
              <w:rPr>
                <w:rFonts w:asciiTheme="majorBidi" w:hAnsiTheme="majorBidi" w:cstheme="majorBidi"/>
              </w:rPr>
            </w:pPr>
          </w:p>
        </w:tc>
        <w:tc>
          <w:tcPr>
            <w:tcW w:w="1135" w:type="dxa"/>
            <w:tcBorders>
              <w:top w:val="single" w:sz="4" w:space="0" w:color="auto"/>
              <w:left w:val="nil"/>
              <w:bottom w:val="single" w:sz="4" w:space="0" w:color="auto"/>
              <w:right w:val="nil"/>
            </w:tcBorders>
            <w:vAlign w:val="center"/>
          </w:tcPr>
          <w:p w14:paraId="52697764" w14:textId="77777777" w:rsidR="00EE6443" w:rsidRPr="00BC7534" w:rsidRDefault="00EE6443" w:rsidP="00B3227F">
            <w:pPr>
              <w:rPr>
                <w:rFonts w:asciiTheme="majorBidi" w:hAnsiTheme="majorBidi" w:cstheme="majorBidi"/>
              </w:rPr>
            </w:pPr>
          </w:p>
        </w:tc>
        <w:tc>
          <w:tcPr>
            <w:tcW w:w="1559" w:type="dxa"/>
            <w:tcBorders>
              <w:top w:val="single" w:sz="4" w:space="0" w:color="auto"/>
              <w:left w:val="nil"/>
              <w:bottom w:val="single" w:sz="4" w:space="0" w:color="auto"/>
              <w:right w:val="nil"/>
            </w:tcBorders>
            <w:vAlign w:val="center"/>
          </w:tcPr>
          <w:p w14:paraId="33162985"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Report the progress of the work</w:t>
            </w:r>
          </w:p>
        </w:tc>
        <w:tc>
          <w:tcPr>
            <w:tcW w:w="1134" w:type="dxa"/>
            <w:tcBorders>
              <w:top w:val="single" w:sz="4" w:space="0" w:color="auto"/>
              <w:left w:val="nil"/>
              <w:bottom w:val="single" w:sz="4" w:space="0" w:color="auto"/>
              <w:right w:val="nil"/>
            </w:tcBorders>
            <w:vAlign w:val="center"/>
          </w:tcPr>
          <w:p w14:paraId="7443A642"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r>
      <w:tr w:rsidR="00EE6443" w:rsidRPr="00BC7534" w14:paraId="1CA00522" w14:textId="77777777" w:rsidTr="00BC7534">
        <w:tc>
          <w:tcPr>
            <w:tcW w:w="566" w:type="dxa"/>
            <w:tcBorders>
              <w:top w:val="single" w:sz="4" w:space="0" w:color="auto"/>
              <w:left w:val="nil"/>
              <w:bottom w:val="single" w:sz="4" w:space="0" w:color="auto"/>
              <w:right w:val="nil"/>
            </w:tcBorders>
            <w:vAlign w:val="center"/>
          </w:tcPr>
          <w:p w14:paraId="6D57FB7D" w14:textId="77777777" w:rsidR="00EE6443" w:rsidRPr="00BC7534" w:rsidRDefault="00EE6443" w:rsidP="00B3227F">
            <w:pPr>
              <w:rPr>
                <w:rFonts w:asciiTheme="majorBidi" w:hAnsiTheme="majorBidi" w:cstheme="majorBidi"/>
              </w:rPr>
            </w:pPr>
            <w:r w:rsidRPr="00BC7534">
              <w:rPr>
                <w:rFonts w:asciiTheme="majorBidi" w:hAnsiTheme="majorBidi" w:cstheme="majorBidi"/>
              </w:rPr>
              <w:t>17</w:t>
            </w:r>
          </w:p>
        </w:tc>
        <w:tc>
          <w:tcPr>
            <w:tcW w:w="1419" w:type="dxa"/>
            <w:tcBorders>
              <w:top w:val="single" w:sz="4" w:space="0" w:color="auto"/>
              <w:left w:val="nil"/>
              <w:bottom w:val="single" w:sz="4" w:space="0" w:color="auto"/>
              <w:right w:val="nil"/>
            </w:tcBorders>
            <w:vAlign w:val="center"/>
          </w:tcPr>
          <w:p w14:paraId="6357CA77"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Oversees Plumbing Installation Work</w:t>
            </w:r>
          </w:p>
        </w:tc>
        <w:tc>
          <w:tcPr>
            <w:tcW w:w="1134" w:type="dxa"/>
            <w:tcBorders>
              <w:top w:val="single" w:sz="4" w:space="0" w:color="auto"/>
              <w:left w:val="nil"/>
              <w:bottom w:val="single" w:sz="4" w:space="0" w:color="auto"/>
              <w:right w:val="nil"/>
            </w:tcBorders>
            <w:vAlign w:val="center"/>
          </w:tcPr>
          <w:p w14:paraId="39FF3257"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c>
          <w:tcPr>
            <w:tcW w:w="1275" w:type="dxa"/>
            <w:tcBorders>
              <w:top w:val="single" w:sz="4" w:space="0" w:color="auto"/>
              <w:left w:val="nil"/>
              <w:bottom w:val="single" w:sz="4" w:space="0" w:color="auto"/>
              <w:right w:val="nil"/>
            </w:tcBorders>
            <w:vAlign w:val="center"/>
          </w:tcPr>
          <w:p w14:paraId="0E3AF7CB" w14:textId="77777777" w:rsidR="00EE6443" w:rsidRPr="00BC7534" w:rsidRDefault="00EE6443" w:rsidP="00B3227F">
            <w:pPr>
              <w:rPr>
                <w:rFonts w:asciiTheme="majorBidi" w:hAnsiTheme="majorBidi" w:cstheme="majorBidi"/>
              </w:rPr>
            </w:pPr>
          </w:p>
        </w:tc>
        <w:tc>
          <w:tcPr>
            <w:tcW w:w="1135" w:type="dxa"/>
            <w:tcBorders>
              <w:top w:val="single" w:sz="4" w:space="0" w:color="auto"/>
              <w:left w:val="nil"/>
              <w:bottom w:val="single" w:sz="4" w:space="0" w:color="auto"/>
              <w:right w:val="nil"/>
            </w:tcBorders>
            <w:vAlign w:val="center"/>
          </w:tcPr>
          <w:p w14:paraId="0740E577" w14:textId="77777777" w:rsidR="00EE6443" w:rsidRPr="00BC7534" w:rsidRDefault="00EE6443" w:rsidP="00B3227F">
            <w:pPr>
              <w:rPr>
                <w:rFonts w:asciiTheme="majorBidi" w:hAnsiTheme="majorBidi" w:cstheme="majorBidi"/>
              </w:rPr>
            </w:pPr>
          </w:p>
        </w:tc>
        <w:tc>
          <w:tcPr>
            <w:tcW w:w="1559" w:type="dxa"/>
            <w:tcBorders>
              <w:top w:val="single" w:sz="4" w:space="0" w:color="auto"/>
              <w:left w:val="nil"/>
              <w:bottom w:val="single" w:sz="4" w:space="0" w:color="auto"/>
              <w:right w:val="nil"/>
            </w:tcBorders>
            <w:vAlign w:val="center"/>
          </w:tcPr>
          <w:p w14:paraId="5FAFBAFA" w14:textId="77777777" w:rsidR="00EE6443" w:rsidRPr="00BC7534" w:rsidRDefault="00EE6443" w:rsidP="00B3227F">
            <w:pPr>
              <w:rPr>
                <w:rFonts w:asciiTheme="majorBidi" w:hAnsiTheme="majorBidi" w:cstheme="majorBidi"/>
              </w:rPr>
            </w:pPr>
          </w:p>
        </w:tc>
        <w:tc>
          <w:tcPr>
            <w:tcW w:w="1134" w:type="dxa"/>
            <w:tcBorders>
              <w:top w:val="single" w:sz="4" w:space="0" w:color="auto"/>
              <w:left w:val="nil"/>
              <w:bottom w:val="single" w:sz="4" w:space="0" w:color="auto"/>
              <w:right w:val="nil"/>
            </w:tcBorders>
            <w:vAlign w:val="center"/>
          </w:tcPr>
          <w:p w14:paraId="73A50439" w14:textId="77777777" w:rsidR="00EE6443" w:rsidRPr="00BC7534" w:rsidRDefault="00EE6443" w:rsidP="00B3227F">
            <w:pPr>
              <w:rPr>
                <w:rFonts w:asciiTheme="majorBidi" w:hAnsiTheme="majorBidi" w:cstheme="majorBidi"/>
              </w:rPr>
            </w:pPr>
          </w:p>
        </w:tc>
      </w:tr>
      <w:tr w:rsidR="00EE6443" w:rsidRPr="00BC7534" w14:paraId="469E5F8B" w14:textId="77777777" w:rsidTr="00BC7534">
        <w:tc>
          <w:tcPr>
            <w:tcW w:w="566" w:type="dxa"/>
            <w:tcBorders>
              <w:top w:val="single" w:sz="4" w:space="0" w:color="auto"/>
              <w:left w:val="nil"/>
              <w:bottom w:val="single" w:sz="4" w:space="0" w:color="auto"/>
              <w:right w:val="nil"/>
            </w:tcBorders>
            <w:vAlign w:val="center"/>
          </w:tcPr>
          <w:p w14:paraId="41F197BB" w14:textId="77777777" w:rsidR="00EE6443" w:rsidRPr="00BC7534" w:rsidRDefault="00EE6443" w:rsidP="00B3227F">
            <w:pPr>
              <w:rPr>
                <w:rFonts w:asciiTheme="majorBidi" w:hAnsiTheme="majorBidi" w:cstheme="majorBidi"/>
              </w:rPr>
            </w:pPr>
            <w:r w:rsidRPr="00BC7534">
              <w:rPr>
                <w:rFonts w:asciiTheme="majorBidi" w:hAnsiTheme="majorBidi" w:cstheme="majorBidi"/>
              </w:rPr>
              <w:t>18</w:t>
            </w:r>
          </w:p>
        </w:tc>
        <w:tc>
          <w:tcPr>
            <w:tcW w:w="1419" w:type="dxa"/>
            <w:tcBorders>
              <w:top w:val="single" w:sz="4" w:space="0" w:color="auto"/>
              <w:left w:val="nil"/>
              <w:bottom w:val="single" w:sz="4" w:space="0" w:color="auto"/>
              <w:right w:val="nil"/>
            </w:tcBorders>
            <w:vAlign w:val="center"/>
          </w:tcPr>
          <w:p w14:paraId="6C56CB7B"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 xml:space="preserve"> Preparing Procurement </w:t>
            </w:r>
            <w:r w:rsidRPr="00BC7534">
              <w:rPr>
                <w:rFonts w:asciiTheme="majorBidi" w:hAnsiTheme="majorBidi" w:cstheme="majorBidi"/>
                <w:color w:val="000000"/>
                <w:shd w:val="clear" w:color="auto" w:fill="FFFFFF"/>
              </w:rPr>
              <w:lastRenderedPageBreak/>
              <w:t>in the Workplace</w:t>
            </w:r>
          </w:p>
        </w:tc>
        <w:tc>
          <w:tcPr>
            <w:tcW w:w="1134" w:type="dxa"/>
            <w:tcBorders>
              <w:top w:val="single" w:sz="4" w:space="0" w:color="auto"/>
              <w:left w:val="nil"/>
              <w:bottom w:val="single" w:sz="4" w:space="0" w:color="auto"/>
              <w:right w:val="nil"/>
            </w:tcBorders>
            <w:vAlign w:val="center"/>
          </w:tcPr>
          <w:p w14:paraId="58C912C3"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lastRenderedPageBreak/>
              <w:t>1</w:t>
            </w:r>
          </w:p>
        </w:tc>
        <w:tc>
          <w:tcPr>
            <w:tcW w:w="1275" w:type="dxa"/>
            <w:tcBorders>
              <w:top w:val="single" w:sz="4" w:space="0" w:color="auto"/>
              <w:left w:val="nil"/>
              <w:bottom w:val="single" w:sz="4" w:space="0" w:color="auto"/>
              <w:right w:val="nil"/>
            </w:tcBorders>
            <w:vAlign w:val="center"/>
          </w:tcPr>
          <w:p w14:paraId="34E19E07" w14:textId="77777777" w:rsidR="00EE6443" w:rsidRPr="00BC7534" w:rsidRDefault="00EE6443" w:rsidP="00B3227F">
            <w:pPr>
              <w:rPr>
                <w:rFonts w:asciiTheme="majorBidi" w:hAnsiTheme="majorBidi" w:cstheme="majorBidi"/>
              </w:rPr>
            </w:pPr>
          </w:p>
        </w:tc>
        <w:tc>
          <w:tcPr>
            <w:tcW w:w="1135" w:type="dxa"/>
            <w:tcBorders>
              <w:top w:val="single" w:sz="4" w:space="0" w:color="auto"/>
              <w:left w:val="nil"/>
              <w:bottom w:val="single" w:sz="4" w:space="0" w:color="auto"/>
              <w:right w:val="nil"/>
            </w:tcBorders>
            <w:vAlign w:val="center"/>
          </w:tcPr>
          <w:p w14:paraId="4E784E8E" w14:textId="77777777" w:rsidR="00EE6443" w:rsidRPr="00BC7534" w:rsidRDefault="00EE6443" w:rsidP="00B3227F">
            <w:pPr>
              <w:rPr>
                <w:rFonts w:asciiTheme="majorBidi" w:hAnsiTheme="majorBidi" w:cstheme="majorBidi"/>
              </w:rPr>
            </w:pPr>
          </w:p>
        </w:tc>
        <w:tc>
          <w:tcPr>
            <w:tcW w:w="1559" w:type="dxa"/>
            <w:tcBorders>
              <w:top w:val="single" w:sz="4" w:space="0" w:color="auto"/>
              <w:left w:val="nil"/>
              <w:bottom w:val="single" w:sz="4" w:space="0" w:color="auto"/>
              <w:right w:val="nil"/>
            </w:tcBorders>
            <w:vAlign w:val="center"/>
          </w:tcPr>
          <w:p w14:paraId="786A7985" w14:textId="77777777" w:rsidR="00EE6443" w:rsidRPr="00BC7534" w:rsidRDefault="00EE6443" w:rsidP="00B3227F">
            <w:pPr>
              <w:rPr>
                <w:rFonts w:asciiTheme="majorBidi" w:hAnsiTheme="majorBidi" w:cstheme="majorBidi"/>
              </w:rPr>
            </w:pPr>
          </w:p>
        </w:tc>
        <w:tc>
          <w:tcPr>
            <w:tcW w:w="1134" w:type="dxa"/>
            <w:tcBorders>
              <w:top w:val="single" w:sz="4" w:space="0" w:color="auto"/>
              <w:left w:val="nil"/>
              <w:bottom w:val="single" w:sz="4" w:space="0" w:color="auto"/>
              <w:right w:val="nil"/>
            </w:tcBorders>
            <w:vAlign w:val="center"/>
          </w:tcPr>
          <w:p w14:paraId="27C4DEA6" w14:textId="77777777" w:rsidR="00EE6443" w:rsidRPr="00BC7534" w:rsidRDefault="00EE6443" w:rsidP="00B3227F">
            <w:pPr>
              <w:rPr>
                <w:rFonts w:asciiTheme="majorBidi" w:hAnsiTheme="majorBidi" w:cstheme="majorBidi"/>
              </w:rPr>
            </w:pPr>
          </w:p>
        </w:tc>
      </w:tr>
      <w:tr w:rsidR="00EE6443" w:rsidRPr="00BC7534" w14:paraId="1DBA4550" w14:textId="77777777" w:rsidTr="00BC7534">
        <w:tc>
          <w:tcPr>
            <w:tcW w:w="566" w:type="dxa"/>
            <w:tcBorders>
              <w:top w:val="single" w:sz="4" w:space="0" w:color="auto"/>
              <w:left w:val="nil"/>
              <w:bottom w:val="single" w:sz="4" w:space="0" w:color="auto"/>
              <w:right w:val="nil"/>
            </w:tcBorders>
            <w:vAlign w:val="center"/>
          </w:tcPr>
          <w:p w14:paraId="44C43E26" w14:textId="77777777" w:rsidR="00EE6443" w:rsidRPr="00BC7534" w:rsidRDefault="00EE6443" w:rsidP="00B3227F">
            <w:pPr>
              <w:rPr>
                <w:rFonts w:asciiTheme="majorBidi" w:hAnsiTheme="majorBidi" w:cstheme="majorBidi"/>
              </w:rPr>
            </w:pPr>
            <w:r w:rsidRPr="00BC7534">
              <w:rPr>
                <w:rFonts w:asciiTheme="majorBidi" w:hAnsiTheme="majorBidi" w:cstheme="majorBidi"/>
              </w:rPr>
              <w:t>19</w:t>
            </w:r>
          </w:p>
        </w:tc>
        <w:tc>
          <w:tcPr>
            <w:tcW w:w="1419" w:type="dxa"/>
            <w:tcBorders>
              <w:top w:val="single" w:sz="4" w:space="0" w:color="auto"/>
              <w:left w:val="nil"/>
              <w:bottom w:val="single" w:sz="4" w:space="0" w:color="auto"/>
              <w:right w:val="nil"/>
            </w:tcBorders>
            <w:vAlign w:val="center"/>
          </w:tcPr>
          <w:p w14:paraId="37910BCD"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Preparing Work Progress Claims</w:t>
            </w:r>
          </w:p>
        </w:tc>
        <w:tc>
          <w:tcPr>
            <w:tcW w:w="1134" w:type="dxa"/>
            <w:tcBorders>
              <w:top w:val="single" w:sz="4" w:space="0" w:color="auto"/>
              <w:left w:val="nil"/>
              <w:bottom w:val="single" w:sz="4" w:space="0" w:color="auto"/>
              <w:right w:val="nil"/>
            </w:tcBorders>
            <w:vAlign w:val="center"/>
          </w:tcPr>
          <w:p w14:paraId="527E82B3"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c>
          <w:tcPr>
            <w:tcW w:w="1275" w:type="dxa"/>
            <w:tcBorders>
              <w:top w:val="single" w:sz="4" w:space="0" w:color="auto"/>
              <w:left w:val="nil"/>
              <w:bottom w:val="single" w:sz="4" w:space="0" w:color="auto"/>
              <w:right w:val="nil"/>
            </w:tcBorders>
            <w:vAlign w:val="center"/>
          </w:tcPr>
          <w:p w14:paraId="5A68F4F4" w14:textId="77777777" w:rsidR="00EE6443" w:rsidRPr="00BC7534" w:rsidRDefault="00EE6443" w:rsidP="00B3227F">
            <w:pPr>
              <w:rPr>
                <w:rFonts w:asciiTheme="majorBidi" w:hAnsiTheme="majorBidi" w:cstheme="majorBidi"/>
              </w:rPr>
            </w:pPr>
          </w:p>
        </w:tc>
        <w:tc>
          <w:tcPr>
            <w:tcW w:w="1135" w:type="dxa"/>
            <w:tcBorders>
              <w:top w:val="single" w:sz="4" w:space="0" w:color="auto"/>
              <w:left w:val="nil"/>
              <w:bottom w:val="single" w:sz="4" w:space="0" w:color="auto"/>
              <w:right w:val="nil"/>
            </w:tcBorders>
            <w:vAlign w:val="center"/>
          </w:tcPr>
          <w:p w14:paraId="078A0C03" w14:textId="77777777" w:rsidR="00EE6443" w:rsidRPr="00BC7534" w:rsidRDefault="00EE6443" w:rsidP="00B3227F">
            <w:pPr>
              <w:rPr>
                <w:rFonts w:asciiTheme="majorBidi" w:hAnsiTheme="majorBidi" w:cstheme="majorBidi"/>
              </w:rPr>
            </w:pPr>
          </w:p>
        </w:tc>
        <w:tc>
          <w:tcPr>
            <w:tcW w:w="1559" w:type="dxa"/>
            <w:tcBorders>
              <w:top w:val="single" w:sz="4" w:space="0" w:color="auto"/>
              <w:left w:val="nil"/>
              <w:bottom w:val="single" w:sz="4" w:space="0" w:color="auto"/>
              <w:right w:val="nil"/>
            </w:tcBorders>
            <w:vAlign w:val="center"/>
          </w:tcPr>
          <w:p w14:paraId="55FB7A9F" w14:textId="77777777" w:rsidR="00EE6443" w:rsidRPr="00BC7534" w:rsidRDefault="00EE6443" w:rsidP="00B3227F">
            <w:pPr>
              <w:rPr>
                <w:rFonts w:asciiTheme="majorBidi" w:hAnsiTheme="majorBidi" w:cstheme="majorBidi"/>
              </w:rPr>
            </w:pPr>
          </w:p>
        </w:tc>
        <w:tc>
          <w:tcPr>
            <w:tcW w:w="1134" w:type="dxa"/>
            <w:tcBorders>
              <w:top w:val="single" w:sz="4" w:space="0" w:color="auto"/>
              <w:left w:val="nil"/>
              <w:bottom w:val="single" w:sz="4" w:space="0" w:color="auto"/>
              <w:right w:val="nil"/>
            </w:tcBorders>
            <w:vAlign w:val="center"/>
          </w:tcPr>
          <w:p w14:paraId="2B9C140F" w14:textId="77777777" w:rsidR="00EE6443" w:rsidRPr="00BC7534" w:rsidRDefault="00EE6443" w:rsidP="00B3227F">
            <w:pPr>
              <w:rPr>
                <w:rFonts w:asciiTheme="majorBidi" w:hAnsiTheme="majorBidi" w:cstheme="majorBidi"/>
              </w:rPr>
            </w:pPr>
          </w:p>
        </w:tc>
      </w:tr>
    </w:tbl>
    <w:p w14:paraId="5AFC96EE" w14:textId="08008BE0" w:rsidR="00D07888" w:rsidRPr="00BC7534" w:rsidRDefault="00AF2A22" w:rsidP="00056A68">
      <w:pPr>
        <w:spacing w:before="240" w:after="0" w:line="276" w:lineRule="auto"/>
        <w:ind w:firstLine="426"/>
        <w:jc w:val="both"/>
        <w:rPr>
          <w:rFonts w:ascii="Times New Roman" w:hAnsi="Times New Roman" w:cs="Times New Roman"/>
        </w:rPr>
      </w:pPr>
      <w:r w:rsidRPr="00BC7534">
        <w:rPr>
          <w:rFonts w:ascii="Times New Roman" w:hAnsi="Times New Roman" w:cs="Times New Roman"/>
        </w:rPr>
        <w:t>The results of content validity generally show high scores. Poorly classified items are Making the Solder Connection, Making</w:t>
      </w:r>
      <w:r w:rsidR="00D07888" w:rsidRPr="00BC7534">
        <w:rPr>
          <w:rFonts w:ascii="Times New Roman" w:hAnsi="Times New Roman" w:cs="Times New Roman"/>
        </w:rPr>
        <w:t xml:space="preserve"> </w:t>
      </w:r>
      <w:r w:rsidRPr="00BC7534">
        <w:rPr>
          <w:rFonts w:ascii="Times New Roman" w:hAnsi="Times New Roman" w:cs="Times New Roman"/>
        </w:rPr>
        <w:t>a Copper Connection, installing the Socket Fusion Joint and Installing water pipes. If reviewed further, the contents of the instrument are sufficient to meet the accuracy in the actual plumbing work.</w:t>
      </w:r>
      <w:r w:rsidR="00D07888" w:rsidRPr="00BC7534">
        <w:rPr>
          <w:rFonts w:ascii="Times New Roman" w:hAnsi="Times New Roman" w:cs="Times New Roman"/>
        </w:rPr>
        <w:t xml:space="preserve"> </w:t>
      </w:r>
    </w:p>
    <w:p w14:paraId="277BBF33" w14:textId="23AA654A" w:rsidR="00AF2A22" w:rsidRPr="00BC7534" w:rsidRDefault="00D07888" w:rsidP="00BC7534">
      <w:pPr>
        <w:spacing w:after="0" w:line="276" w:lineRule="auto"/>
        <w:ind w:firstLine="426"/>
        <w:jc w:val="both"/>
        <w:rPr>
          <w:rFonts w:ascii="Times New Roman" w:hAnsi="Times New Roman" w:cs="Times New Roman"/>
        </w:rPr>
      </w:pPr>
      <w:r w:rsidRPr="00BC7534">
        <w:rPr>
          <w:rFonts w:ascii="Times New Roman" w:hAnsi="Times New Roman" w:cs="Times New Roman"/>
        </w:rPr>
        <w:t>The experts who became validators revealed that the instrument developed still had to be improved in several sections, such as an increase in the assessment rubric and the addition of items for aspects of knowledge to conform to the established standards. by SKKNI.</w:t>
      </w:r>
    </w:p>
    <w:p w14:paraId="165906BD" w14:textId="65A097BE" w:rsidR="00EE6443" w:rsidRPr="00B62AA7" w:rsidRDefault="00EE6443" w:rsidP="00BC7534">
      <w:pPr>
        <w:pStyle w:val="ListParagraph"/>
        <w:numPr>
          <w:ilvl w:val="2"/>
          <w:numId w:val="1"/>
        </w:numPr>
        <w:spacing w:after="0" w:line="276" w:lineRule="auto"/>
        <w:ind w:left="567" w:hanging="425"/>
        <w:rPr>
          <w:rFonts w:ascii="Times New Roman" w:hAnsi="Times New Roman" w:cs="Times New Roman"/>
          <w:i/>
        </w:rPr>
      </w:pPr>
      <w:r w:rsidRPr="00B62AA7">
        <w:rPr>
          <w:rFonts w:ascii="Times New Roman" w:hAnsi="Times New Roman" w:cs="Times New Roman"/>
          <w:i/>
        </w:rPr>
        <w:t>Construct Validity</w:t>
      </w:r>
    </w:p>
    <w:p w14:paraId="466C904E" w14:textId="73E6F778" w:rsidR="00EE6443" w:rsidRPr="00BC7534" w:rsidRDefault="00EE6443" w:rsidP="00056A68">
      <w:pPr>
        <w:spacing w:line="276" w:lineRule="auto"/>
        <w:jc w:val="both"/>
        <w:rPr>
          <w:rFonts w:asciiTheme="majorBidi" w:hAnsiTheme="majorBidi" w:cstheme="majorBidi"/>
          <w:iCs/>
        </w:rPr>
      </w:pPr>
      <w:r w:rsidRPr="00BC7534">
        <w:rPr>
          <w:rFonts w:asciiTheme="majorBidi" w:hAnsiTheme="majorBidi" w:cstheme="majorBidi"/>
          <w:iCs/>
        </w:rPr>
        <w:t>Based on the expert judgment which was then analyzed by the V-Aiken formula the results of the instrument construction validity were as follows.</w:t>
      </w:r>
    </w:p>
    <w:tbl>
      <w:tblPr>
        <w:tblStyle w:val="TableGrid"/>
        <w:tblW w:w="8222" w:type="dxa"/>
        <w:tblLayout w:type="fixed"/>
        <w:tblLook w:val="04A0" w:firstRow="1" w:lastRow="0" w:firstColumn="1" w:lastColumn="0" w:noHBand="0" w:noVBand="1"/>
      </w:tblPr>
      <w:tblGrid>
        <w:gridCol w:w="567"/>
        <w:gridCol w:w="1418"/>
        <w:gridCol w:w="1134"/>
        <w:gridCol w:w="1417"/>
        <w:gridCol w:w="992"/>
        <w:gridCol w:w="142"/>
        <w:gridCol w:w="1418"/>
        <w:gridCol w:w="1134"/>
      </w:tblGrid>
      <w:tr w:rsidR="00EE6443" w:rsidRPr="00BC7534" w14:paraId="005B6B86" w14:textId="77777777" w:rsidTr="00BC7534">
        <w:trPr>
          <w:tblHeader/>
        </w:trPr>
        <w:tc>
          <w:tcPr>
            <w:tcW w:w="567" w:type="dxa"/>
            <w:tcBorders>
              <w:top w:val="single" w:sz="4" w:space="0" w:color="auto"/>
              <w:left w:val="nil"/>
              <w:bottom w:val="single" w:sz="4" w:space="0" w:color="auto"/>
              <w:right w:val="nil"/>
            </w:tcBorders>
            <w:vAlign w:val="center"/>
          </w:tcPr>
          <w:p w14:paraId="0B0AB44E" w14:textId="77777777" w:rsidR="00EE6443" w:rsidRPr="00BC7534" w:rsidRDefault="00EE6443" w:rsidP="00B3227F">
            <w:pPr>
              <w:rPr>
                <w:rFonts w:asciiTheme="majorBidi" w:hAnsiTheme="majorBidi" w:cstheme="majorBidi"/>
              </w:rPr>
            </w:pPr>
            <w:r w:rsidRPr="00BC7534">
              <w:rPr>
                <w:rFonts w:asciiTheme="majorBidi" w:hAnsiTheme="majorBidi" w:cstheme="majorBidi"/>
              </w:rPr>
              <w:t>No</w:t>
            </w:r>
          </w:p>
        </w:tc>
        <w:tc>
          <w:tcPr>
            <w:tcW w:w="1418" w:type="dxa"/>
            <w:tcBorders>
              <w:top w:val="single" w:sz="4" w:space="0" w:color="auto"/>
              <w:left w:val="nil"/>
              <w:bottom w:val="single" w:sz="4" w:space="0" w:color="auto"/>
              <w:right w:val="nil"/>
            </w:tcBorders>
            <w:vAlign w:val="center"/>
          </w:tcPr>
          <w:p w14:paraId="34B3CF75" w14:textId="77777777" w:rsidR="00EE6443" w:rsidRPr="00BC7534" w:rsidRDefault="00EE6443" w:rsidP="00B3227F">
            <w:pPr>
              <w:rPr>
                <w:rFonts w:asciiTheme="majorBidi" w:hAnsiTheme="majorBidi" w:cstheme="majorBidi"/>
              </w:rPr>
            </w:pPr>
            <w:r w:rsidRPr="00BC7534">
              <w:rPr>
                <w:rFonts w:asciiTheme="majorBidi" w:hAnsiTheme="majorBidi" w:cstheme="majorBidi"/>
              </w:rPr>
              <w:t>Performance Test</w:t>
            </w:r>
          </w:p>
        </w:tc>
        <w:tc>
          <w:tcPr>
            <w:tcW w:w="1134" w:type="dxa"/>
            <w:tcBorders>
              <w:top w:val="single" w:sz="4" w:space="0" w:color="auto"/>
              <w:left w:val="nil"/>
              <w:bottom w:val="single" w:sz="4" w:space="0" w:color="auto"/>
              <w:right w:val="nil"/>
            </w:tcBorders>
            <w:vAlign w:val="center"/>
          </w:tcPr>
          <w:p w14:paraId="712A7B0A" w14:textId="77777777" w:rsidR="00EE6443" w:rsidRPr="00BC7534" w:rsidRDefault="00EE6443" w:rsidP="00B3227F">
            <w:pPr>
              <w:rPr>
                <w:rFonts w:asciiTheme="majorBidi" w:hAnsiTheme="majorBidi" w:cstheme="majorBidi"/>
              </w:rPr>
            </w:pPr>
            <w:r w:rsidRPr="00BC7534">
              <w:rPr>
                <w:rFonts w:asciiTheme="majorBidi" w:hAnsiTheme="majorBidi" w:cstheme="majorBidi"/>
              </w:rPr>
              <w:t>Coeficient Validity</w:t>
            </w:r>
          </w:p>
        </w:tc>
        <w:tc>
          <w:tcPr>
            <w:tcW w:w="1417" w:type="dxa"/>
            <w:tcBorders>
              <w:top w:val="single" w:sz="4" w:space="0" w:color="auto"/>
              <w:left w:val="nil"/>
              <w:bottom w:val="single" w:sz="4" w:space="0" w:color="auto"/>
              <w:right w:val="nil"/>
            </w:tcBorders>
            <w:vAlign w:val="center"/>
          </w:tcPr>
          <w:p w14:paraId="05BF300A" w14:textId="77777777" w:rsidR="00EE6443" w:rsidRPr="00BC7534" w:rsidRDefault="00EE6443" w:rsidP="00B3227F">
            <w:pPr>
              <w:rPr>
                <w:rFonts w:asciiTheme="majorBidi" w:hAnsiTheme="majorBidi" w:cstheme="majorBidi"/>
              </w:rPr>
            </w:pPr>
            <w:r w:rsidRPr="00BC7534">
              <w:rPr>
                <w:rFonts w:asciiTheme="majorBidi" w:hAnsiTheme="majorBidi" w:cstheme="majorBidi"/>
              </w:rPr>
              <w:t>Knowledge Test</w:t>
            </w:r>
          </w:p>
        </w:tc>
        <w:tc>
          <w:tcPr>
            <w:tcW w:w="1134" w:type="dxa"/>
            <w:gridSpan w:val="2"/>
            <w:tcBorders>
              <w:top w:val="single" w:sz="4" w:space="0" w:color="auto"/>
              <w:left w:val="nil"/>
              <w:bottom w:val="single" w:sz="4" w:space="0" w:color="auto"/>
              <w:right w:val="nil"/>
            </w:tcBorders>
            <w:vAlign w:val="center"/>
          </w:tcPr>
          <w:p w14:paraId="12A2976C" w14:textId="77777777" w:rsidR="00EE6443" w:rsidRPr="00BC7534" w:rsidRDefault="00EE6443" w:rsidP="00B3227F">
            <w:pPr>
              <w:rPr>
                <w:rFonts w:asciiTheme="majorBidi" w:hAnsiTheme="majorBidi" w:cstheme="majorBidi"/>
              </w:rPr>
            </w:pPr>
            <w:r w:rsidRPr="00BC7534">
              <w:rPr>
                <w:rFonts w:asciiTheme="majorBidi" w:hAnsiTheme="majorBidi" w:cstheme="majorBidi"/>
              </w:rPr>
              <w:t>Coeficient Validity</w:t>
            </w:r>
          </w:p>
        </w:tc>
        <w:tc>
          <w:tcPr>
            <w:tcW w:w="1418" w:type="dxa"/>
            <w:tcBorders>
              <w:top w:val="single" w:sz="4" w:space="0" w:color="auto"/>
              <w:left w:val="nil"/>
              <w:bottom w:val="single" w:sz="4" w:space="0" w:color="auto"/>
              <w:right w:val="nil"/>
            </w:tcBorders>
            <w:vAlign w:val="center"/>
          </w:tcPr>
          <w:p w14:paraId="0297CF06" w14:textId="77777777" w:rsidR="00EE6443" w:rsidRPr="00BC7534" w:rsidRDefault="00EE6443" w:rsidP="00B3227F">
            <w:pPr>
              <w:rPr>
                <w:rFonts w:asciiTheme="majorBidi" w:hAnsiTheme="majorBidi" w:cstheme="majorBidi"/>
              </w:rPr>
            </w:pPr>
            <w:r w:rsidRPr="00BC7534">
              <w:rPr>
                <w:rFonts w:asciiTheme="majorBidi" w:hAnsiTheme="majorBidi" w:cstheme="majorBidi"/>
              </w:rPr>
              <w:t>Observation</w:t>
            </w:r>
          </w:p>
        </w:tc>
        <w:tc>
          <w:tcPr>
            <w:tcW w:w="1134" w:type="dxa"/>
            <w:tcBorders>
              <w:top w:val="single" w:sz="4" w:space="0" w:color="auto"/>
              <w:left w:val="nil"/>
              <w:bottom w:val="single" w:sz="4" w:space="0" w:color="auto"/>
              <w:right w:val="nil"/>
            </w:tcBorders>
            <w:vAlign w:val="center"/>
          </w:tcPr>
          <w:p w14:paraId="14EDC2EB" w14:textId="77777777" w:rsidR="00EE6443" w:rsidRPr="00BC7534" w:rsidRDefault="00EE6443" w:rsidP="00B3227F">
            <w:pPr>
              <w:rPr>
                <w:rFonts w:asciiTheme="majorBidi" w:hAnsiTheme="majorBidi" w:cstheme="majorBidi"/>
              </w:rPr>
            </w:pPr>
            <w:r w:rsidRPr="00BC7534">
              <w:rPr>
                <w:rFonts w:asciiTheme="majorBidi" w:hAnsiTheme="majorBidi" w:cstheme="majorBidi"/>
              </w:rPr>
              <w:t>Coeficient Validity</w:t>
            </w:r>
          </w:p>
        </w:tc>
      </w:tr>
      <w:tr w:rsidR="00EE6443" w:rsidRPr="00BC7534" w14:paraId="67240A89" w14:textId="77777777" w:rsidTr="00BC7534">
        <w:tc>
          <w:tcPr>
            <w:tcW w:w="567" w:type="dxa"/>
            <w:tcBorders>
              <w:top w:val="single" w:sz="4" w:space="0" w:color="auto"/>
              <w:left w:val="nil"/>
              <w:bottom w:val="single" w:sz="4" w:space="0" w:color="auto"/>
              <w:right w:val="nil"/>
            </w:tcBorders>
            <w:vAlign w:val="center"/>
          </w:tcPr>
          <w:p w14:paraId="4E3895FF" w14:textId="77777777" w:rsidR="00EE6443" w:rsidRPr="00BC7534" w:rsidRDefault="00EE6443" w:rsidP="00B3227F">
            <w:pPr>
              <w:rPr>
                <w:rFonts w:asciiTheme="majorBidi" w:hAnsiTheme="majorBidi" w:cstheme="majorBidi"/>
              </w:rPr>
            </w:pPr>
            <w:r w:rsidRPr="00BC7534">
              <w:rPr>
                <w:rFonts w:asciiTheme="majorBidi" w:hAnsiTheme="majorBidi" w:cstheme="majorBidi"/>
              </w:rPr>
              <w:t>1</w:t>
            </w:r>
          </w:p>
        </w:tc>
        <w:tc>
          <w:tcPr>
            <w:tcW w:w="1418" w:type="dxa"/>
            <w:tcBorders>
              <w:top w:val="single" w:sz="4" w:space="0" w:color="auto"/>
              <w:left w:val="nil"/>
              <w:bottom w:val="single" w:sz="4" w:space="0" w:color="auto"/>
              <w:right w:val="nil"/>
            </w:tcBorders>
            <w:vAlign w:val="center"/>
          </w:tcPr>
          <w:p w14:paraId="6BDF38D1" w14:textId="77777777" w:rsidR="00EE6443" w:rsidRPr="00BC7534" w:rsidRDefault="00EE6443" w:rsidP="00B3227F">
            <w:pPr>
              <w:rPr>
                <w:rFonts w:asciiTheme="majorBidi" w:hAnsiTheme="majorBidi" w:cstheme="majorBidi"/>
              </w:rPr>
            </w:pPr>
            <w:r w:rsidRPr="00BC7534">
              <w:rPr>
                <w:rFonts w:asciiTheme="majorBidi" w:hAnsiTheme="majorBidi" w:cstheme="majorBidi"/>
              </w:rPr>
              <w:t>Preparing pipeline schematic Drawing</w:t>
            </w:r>
          </w:p>
        </w:tc>
        <w:tc>
          <w:tcPr>
            <w:tcW w:w="1134" w:type="dxa"/>
            <w:tcBorders>
              <w:top w:val="single" w:sz="4" w:space="0" w:color="auto"/>
              <w:left w:val="nil"/>
              <w:bottom w:val="single" w:sz="4" w:space="0" w:color="auto"/>
              <w:right w:val="nil"/>
            </w:tcBorders>
            <w:vAlign w:val="center"/>
          </w:tcPr>
          <w:p w14:paraId="6D93A8B4"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c>
          <w:tcPr>
            <w:tcW w:w="1417" w:type="dxa"/>
            <w:tcBorders>
              <w:top w:val="single" w:sz="4" w:space="0" w:color="auto"/>
              <w:left w:val="nil"/>
              <w:bottom w:val="single" w:sz="4" w:space="0" w:color="auto"/>
              <w:right w:val="nil"/>
            </w:tcBorders>
            <w:vAlign w:val="center"/>
          </w:tcPr>
          <w:p w14:paraId="54BBE81E"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Danger and risk of accident</w:t>
            </w:r>
          </w:p>
        </w:tc>
        <w:tc>
          <w:tcPr>
            <w:tcW w:w="992" w:type="dxa"/>
            <w:tcBorders>
              <w:top w:val="single" w:sz="4" w:space="0" w:color="auto"/>
              <w:left w:val="nil"/>
              <w:bottom w:val="single" w:sz="4" w:space="0" w:color="auto"/>
              <w:right w:val="nil"/>
            </w:tcBorders>
            <w:vAlign w:val="center"/>
          </w:tcPr>
          <w:p w14:paraId="47C4A1F0"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c>
          <w:tcPr>
            <w:tcW w:w="1560" w:type="dxa"/>
            <w:gridSpan w:val="2"/>
            <w:tcBorders>
              <w:top w:val="single" w:sz="4" w:space="0" w:color="auto"/>
              <w:left w:val="nil"/>
              <w:bottom w:val="single" w:sz="4" w:space="0" w:color="auto"/>
              <w:right w:val="nil"/>
            </w:tcBorders>
            <w:vAlign w:val="center"/>
          </w:tcPr>
          <w:p w14:paraId="5D854243"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Choosing the pipe as needed</w:t>
            </w:r>
          </w:p>
        </w:tc>
        <w:tc>
          <w:tcPr>
            <w:tcW w:w="1134" w:type="dxa"/>
            <w:tcBorders>
              <w:top w:val="single" w:sz="4" w:space="0" w:color="auto"/>
              <w:left w:val="nil"/>
              <w:bottom w:val="single" w:sz="4" w:space="0" w:color="auto"/>
              <w:right w:val="nil"/>
            </w:tcBorders>
            <w:vAlign w:val="center"/>
          </w:tcPr>
          <w:p w14:paraId="5C4BE884"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r>
      <w:tr w:rsidR="00EE6443" w:rsidRPr="00BC7534" w14:paraId="2378B7ED" w14:textId="77777777" w:rsidTr="00BC7534">
        <w:tc>
          <w:tcPr>
            <w:tcW w:w="567" w:type="dxa"/>
            <w:tcBorders>
              <w:top w:val="single" w:sz="4" w:space="0" w:color="auto"/>
              <w:left w:val="nil"/>
              <w:bottom w:val="single" w:sz="4" w:space="0" w:color="auto"/>
              <w:right w:val="nil"/>
            </w:tcBorders>
            <w:vAlign w:val="center"/>
          </w:tcPr>
          <w:p w14:paraId="6CB509E6" w14:textId="77777777" w:rsidR="00EE6443" w:rsidRPr="00BC7534" w:rsidRDefault="00EE6443" w:rsidP="00B3227F">
            <w:pPr>
              <w:rPr>
                <w:rFonts w:asciiTheme="majorBidi" w:hAnsiTheme="majorBidi" w:cstheme="majorBidi"/>
              </w:rPr>
            </w:pPr>
            <w:r w:rsidRPr="00BC7534">
              <w:rPr>
                <w:rFonts w:asciiTheme="majorBidi" w:hAnsiTheme="majorBidi" w:cstheme="majorBidi"/>
              </w:rPr>
              <w:t>2</w:t>
            </w:r>
          </w:p>
        </w:tc>
        <w:tc>
          <w:tcPr>
            <w:tcW w:w="1418" w:type="dxa"/>
            <w:tcBorders>
              <w:top w:val="single" w:sz="4" w:space="0" w:color="auto"/>
              <w:left w:val="nil"/>
              <w:bottom w:val="single" w:sz="4" w:space="0" w:color="auto"/>
              <w:right w:val="nil"/>
            </w:tcBorders>
            <w:vAlign w:val="center"/>
          </w:tcPr>
          <w:p w14:paraId="7849BE7A" w14:textId="77777777" w:rsidR="00EE6443" w:rsidRPr="00BC7534" w:rsidRDefault="00EE6443" w:rsidP="00B3227F">
            <w:pPr>
              <w:rPr>
                <w:rFonts w:asciiTheme="majorBidi" w:hAnsiTheme="majorBidi" w:cstheme="majorBidi"/>
              </w:rPr>
            </w:pPr>
            <w:r w:rsidRPr="00BC7534">
              <w:rPr>
                <w:rFonts w:asciiTheme="majorBidi" w:hAnsiTheme="majorBidi" w:cstheme="majorBidi"/>
              </w:rPr>
              <w:t>Making Pipeline</w:t>
            </w:r>
          </w:p>
        </w:tc>
        <w:tc>
          <w:tcPr>
            <w:tcW w:w="1134" w:type="dxa"/>
            <w:tcBorders>
              <w:top w:val="single" w:sz="4" w:space="0" w:color="auto"/>
              <w:left w:val="nil"/>
              <w:bottom w:val="single" w:sz="4" w:space="0" w:color="auto"/>
              <w:right w:val="nil"/>
            </w:tcBorders>
            <w:vAlign w:val="center"/>
          </w:tcPr>
          <w:p w14:paraId="401D4D53"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c>
          <w:tcPr>
            <w:tcW w:w="1417" w:type="dxa"/>
            <w:tcBorders>
              <w:top w:val="single" w:sz="4" w:space="0" w:color="auto"/>
              <w:left w:val="nil"/>
              <w:bottom w:val="single" w:sz="4" w:space="0" w:color="auto"/>
              <w:right w:val="nil"/>
            </w:tcBorders>
            <w:vAlign w:val="center"/>
          </w:tcPr>
          <w:p w14:paraId="3F2C3E7F"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Personal Protective Equipment (PPE) needed according to work</w:t>
            </w:r>
          </w:p>
        </w:tc>
        <w:tc>
          <w:tcPr>
            <w:tcW w:w="992" w:type="dxa"/>
            <w:tcBorders>
              <w:top w:val="single" w:sz="4" w:space="0" w:color="auto"/>
              <w:left w:val="nil"/>
              <w:bottom w:val="single" w:sz="4" w:space="0" w:color="auto"/>
              <w:right w:val="nil"/>
            </w:tcBorders>
            <w:vAlign w:val="center"/>
          </w:tcPr>
          <w:p w14:paraId="1F6663B5"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c>
          <w:tcPr>
            <w:tcW w:w="1560" w:type="dxa"/>
            <w:gridSpan w:val="2"/>
            <w:tcBorders>
              <w:top w:val="single" w:sz="4" w:space="0" w:color="auto"/>
              <w:left w:val="nil"/>
              <w:bottom w:val="single" w:sz="4" w:space="0" w:color="auto"/>
              <w:right w:val="nil"/>
            </w:tcBorders>
            <w:vAlign w:val="center"/>
          </w:tcPr>
          <w:p w14:paraId="360BDADD"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Prepare the pipe in accordance with the amount</w:t>
            </w:r>
          </w:p>
        </w:tc>
        <w:tc>
          <w:tcPr>
            <w:tcW w:w="1134" w:type="dxa"/>
            <w:tcBorders>
              <w:top w:val="single" w:sz="4" w:space="0" w:color="auto"/>
              <w:left w:val="nil"/>
              <w:bottom w:val="single" w:sz="4" w:space="0" w:color="auto"/>
              <w:right w:val="nil"/>
            </w:tcBorders>
            <w:vAlign w:val="center"/>
          </w:tcPr>
          <w:p w14:paraId="7FD82E64"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r>
      <w:tr w:rsidR="00EE6443" w:rsidRPr="00BC7534" w14:paraId="420E1A53" w14:textId="77777777" w:rsidTr="00BC7534">
        <w:tc>
          <w:tcPr>
            <w:tcW w:w="567" w:type="dxa"/>
            <w:tcBorders>
              <w:top w:val="single" w:sz="4" w:space="0" w:color="auto"/>
              <w:left w:val="nil"/>
              <w:bottom w:val="single" w:sz="4" w:space="0" w:color="auto"/>
              <w:right w:val="nil"/>
            </w:tcBorders>
            <w:vAlign w:val="center"/>
          </w:tcPr>
          <w:p w14:paraId="6934D3D7" w14:textId="77777777" w:rsidR="00EE6443" w:rsidRPr="00BC7534" w:rsidRDefault="00EE6443" w:rsidP="00B3227F">
            <w:pPr>
              <w:rPr>
                <w:rFonts w:asciiTheme="majorBidi" w:hAnsiTheme="majorBidi" w:cstheme="majorBidi"/>
              </w:rPr>
            </w:pPr>
            <w:r w:rsidRPr="00BC7534">
              <w:rPr>
                <w:rFonts w:asciiTheme="majorBidi" w:hAnsiTheme="majorBidi" w:cstheme="majorBidi"/>
              </w:rPr>
              <w:t>3</w:t>
            </w:r>
          </w:p>
        </w:tc>
        <w:tc>
          <w:tcPr>
            <w:tcW w:w="1418" w:type="dxa"/>
            <w:tcBorders>
              <w:top w:val="single" w:sz="4" w:space="0" w:color="auto"/>
              <w:left w:val="nil"/>
              <w:bottom w:val="single" w:sz="4" w:space="0" w:color="auto"/>
              <w:right w:val="nil"/>
            </w:tcBorders>
            <w:vAlign w:val="center"/>
          </w:tcPr>
          <w:p w14:paraId="2AAFC9A8" w14:textId="77777777" w:rsidR="00EE6443" w:rsidRPr="00BC7534" w:rsidRDefault="00EE6443" w:rsidP="00B3227F">
            <w:pPr>
              <w:rPr>
                <w:rFonts w:asciiTheme="majorBidi" w:hAnsiTheme="majorBidi" w:cstheme="majorBidi"/>
              </w:rPr>
            </w:pPr>
            <w:r w:rsidRPr="00BC7534">
              <w:rPr>
                <w:rFonts w:asciiTheme="majorBidi" w:hAnsiTheme="majorBidi" w:cstheme="majorBidi"/>
              </w:rPr>
              <w:t>Connecting with solvent liquid</w:t>
            </w:r>
          </w:p>
        </w:tc>
        <w:tc>
          <w:tcPr>
            <w:tcW w:w="1134" w:type="dxa"/>
            <w:tcBorders>
              <w:top w:val="single" w:sz="4" w:space="0" w:color="auto"/>
              <w:left w:val="nil"/>
              <w:bottom w:val="single" w:sz="4" w:space="0" w:color="auto"/>
              <w:right w:val="nil"/>
            </w:tcBorders>
            <w:vAlign w:val="center"/>
          </w:tcPr>
          <w:p w14:paraId="34D7F0BF"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c>
          <w:tcPr>
            <w:tcW w:w="1417" w:type="dxa"/>
            <w:tcBorders>
              <w:top w:val="single" w:sz="4" w:space="0" w:color="auto"/>
              <w:left w:val="nil"/>
              <w:bottom w:val="single" w:sz="4" w:space="0" w:color="auto"/>
              <w:right w:val="nil"/>
            </w:tcBorders>
            <w:vAlign w:val="center"/>
          </w:tcPr>
          <w:p w14:paraId="5B3BAA80"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Ways to store material</w:t>
            </w:r>
          </w:p>
        </w:tc>
        <w:tc>
          <w:tcPr>
            <w:tcW w:w="992" w:type="dxa"/>
            <w:tcBorders>
              <w:top w:val="single" w:sz="4" w:space="0" w:color="auto"/>
              <w:left w:val="nil"/>
              <w:bottom w:val="single" w:sz="4" w:space="0" w:color="auto"/>
              <w:right w:val="nil"/>
            </w:tcBorders>
            <w:vAlign w:val="center"/>
          </w:tcPr>
          <w:p w14:paraId="1B08C58C"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0,833</w:t>
            </w:r>
          </w:p>
        </w:tc>
        <w:tc>
          <w:tcPr>
            <w:tcW w:w="1560" w:type="dxa"/>
            <w:gridSpan w:val="2"/>
            <w:tcBorders>
              <w:top w:val="single" w:sz="4" w:space="0" w:color="auto"/>
              <w:left w:val="nil"/>
              <w:bottom w:val="single" w:sz="4" w:space="0" w:color="auto"/>
              <w:right w:val="nil"/>
            </w:tcBorders>
            <w:vAlign w:val="center"/>
          </w:tcPr>
          <w:p w14:paraId="3A8F458E"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Select a pipe according to its size</w:t>
            </w:r>
          </w:p>
        </w:tc>
        <w:tc>
          <w:tcPr>
            <w:tcW w:w="1134" w:type="dxa"/>
            <w:tcBorders>
              <w:top w:val="single" w:sz="4" w:space="0" w:color="auto"/>
              <w:left w:val="nil"/>
              <w:bottom w:val="single" w:sz="4" w:space="0" w:color="auto"/>
              <w:right w:val="nil"/>
            </w:tcBorders>
            <w:vAlign w:val="center"/>
          </w:tcPr>
          <w:p w14:paraId="256C2D2F"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0,833</w:t>
            </w:r>
          </w:p>
        </w:tc>
      </w:tr>
      <w:tr w:rsidR="00EE6443" w:rsidRPr="00BC7534" w14:paraId="2538C2B2" w14:textId="77777777" w:rsidTr="00BC7534">
        <w:tc>
          <w:tcPr>
            <w:tcW w:w="567" w:type="dxa"/>
            <w:tcBorders>
              <w:top w:val="single" w:sz="4" w:space="0" w:color="auto"/>
              <w:left w:val="nil"/>
              <w:bottom w:val="single" w:sz="4" w:space="0" w:color="auto"/>
              <w:right w:val="nil"/>
            </w:tcBorders>
            <w:vAlign w:val="center"/>
          </w:tcPr>
          <w:p w14:paraId="3214A91C" w14:textId="77777777" w:rsidR="00EE6443" w:rsidRPr="00BC7534" w:rsidRDefault="00EE6443" w:rsidP="00B3227F">
            <w:pPr>
              <w:rPr>
                <w:rFonts w:asciiTheme="majorBidi" w:hAnsiTheme="majorBidi" w:cstheme="majorBidi"/>
              </w:rPr>
            </w:pPr>
            <w:r w:rsidRPr="00BC7534">
              <w:rPr>
                <w:rFonts w:asciiTheme="majorBidi" w:hAnsiTheme="majorBidi" w:cstheme="majorBidi"/>
              </w:rPr>
              <w:t>4</w:t>
            </w:r>
          </w:p>
        </w:tc>
        <w:tc>
          <w:tcPr>
            <w:tcW w:w="1418" w:type="dxa"/>
            <w:tcBorders>
              <w:top w:val="single" w:sz="4" w:space="0" w:color="auto"/>
              <w:left w:val="nil"/>
              <w:bottom w:val="single" w:sz="4" w:space="0" w:color="auto"/>
              <w:right w:val="nil"/>
            </w:tcBorders>
            <w:vAlign w:val="center"/>
          </w:tcPr>
          <w:p w14:paraId="5DA87189" w14:textId="77777777" w:rsidR="00EE6443" w:rsidRPr="00BC7534" w:rsidRDefault="00EE6443" w:rsidP="00B3227F">
            <w:pPr>
              <w:rPr>
                <w:rFonts w:asciiTheme="majorBidi" w:hAnsiTheme="majorBidi" w:cstheme="majorBidi"/>
              </w:rPr>
            </w:pPr>
            <w:r w:rsidRPr="00BC7534">
              <w:rPr>
                <w:rFonts w:asciiTheme="majorBidi" w:hAnsiTheme="majorBidi" w:cstheme="majorBidi"/>
              </w:rPr>
              <w:t>Installing Screw Connection</w:t>
            </w:r>
          </w:p>
        </w:tc>
        <w:tc>
          <w:tcPr>
            <w:tcW w:w="1134" w:type="dxa"/>
            <w:tcBorders>
              <w:top w:val="single" w:sz="4" w:space="0" w:color="auto"/>
              <w:left w:val="nil"/>
              <w:bottom w:val="single" w:sz="4" w:space="0" w:color="auto"/>
              <w:right w:val="nil"/>
            </w:tcBorders>
            <w:vAlign w:val="center"/>
          </w:tcPr>
          <w:p w14:paraId="221870DC"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c>
          <w:tcPr>
            <w:tcW w:w="1417" w:type="dxa"/>
            <w:tcBorders>
              <w:top w:val="single" w:sz="4" w:space="0" w:color="auto"/>
              <w:left w:val="nil"/>
              <w:bottom w:val="single" w:sz="4" w:space="0" w:color="auto"/>
              <w:right w:val="nil"/>
            </w:tcBorders>
            <w:vAlign w:val="center"/>
          </w:tcPr>
          <w:p w14:paraId="1EAE6477"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How to maintain plumbing work equipment</w:t>
            </w:r>
          </w:p>
        </w:tc>
        <w:tc>
          <w:tcPr>
            <w:tcW w:w="992" w:type="dxa"/>
            <w:tcBorders>
              <w:top w:val="single" w:sz="4" w:space="0" w:color="auto"/>
              <w:left w:val="nil"/>
              <w:bottom w:val="single" w:sz="4" w:space="0" w:color="auto"/>
              <w:right w:val="nil"/>
            </w:tcBorders>
            <w:vAlign w:val="center"/>
          </w:tcPr>
          <w:p w14:paraId="2350FA15"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c>
          <w:tcPr>
            <w:tcW w:w="1560" w:type="dxa"/>
            <w:gridSpan w:val="2"/>
            <w:tcBorders>
              <w:top w:val="single" w:sz="4" w:space="0" w:color="auto"/>
              <w:left w:val="nil"/>
              <w:bottom w:val="single" w:sz="4" w:space="0" w:color="auto"/>
              <w:right w:val="nil"/>
            </w:tcBorders>
            <w:vAlign w:val="center"/>
          </w:tcPr>
          <w:p w14:paraId="7496AABA"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Work according to the picture</w:t>
            </w:r>
          </w:p>
        </w:tc>
        <w:tc>
          <w:tcPr>
            <w:tcW w:w="1134" w:type="dxa"/>
            <w:tcBorders>
              <w:top w:val="single" w:sz="4" w:space="0" w:color="auto"/>
              <w:left w:val="nil"/>
              <w:bottom w:val="single" w:sz="4" w:space="0" w:color="auto"/>
              <w:right w:val="nil"/>
            </w:tcBorders>
            <w:vAlign w:val="center"/>
          </w:tcPr>
          <w:p w14:paraId="53209D20"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r>
      <w:tr w:rsidR="00EE6443" w:rsidRPr="00BC7534" w14:paraId="6FB0BAF9" w14:textId="77777777" w:rsidTr="00BC7534">
        <w:tc>
          <w:tcPr>
            <w:tcW w:w="567" w:type="dxa"/>
            <w:tcBorders>
              <w:top w:val="single" w:sz="4" w:space="0" w:color="auto"/>
              <w:left w:val="nil"/>
              <w:bottom w:val="single" w:sz="4" w:space="0" w:color="auto"/>
              <w:right w:val="nil"/>
            </w:tcBorders>
            <w:vAlign w:val="center"/>
          </w:tcPr>
          <w:p w14:paraId="0D91F9FD" w14:textId="77777777" w:rsidR="00EE6443" w:rsidRPr="00BC7534" w:rsidRDefault="00EE6443" w:rsidP="00B3227F">
            <w:pPr>
              <w:rPr>
                <w:rFonts w:asciiTheme="majorBidi" w:hAnsiTheme="majorBidi" w:cstheme="majorBidi"/>
              </w:rPr>
            </w:pPr>
            <w:r w:rsidRPr="00BC7534">
              <w:rPr>
                <w:rFonts w:asciiTheme="majorBidi" w:hAnsiTheme="majorBidi" w:cstheme="majorBidi"/>
              </w:rPr>
              <w:t>5</w:t>
            </w:r>
          </w:p>
        </w:tc>
        <w:tc>
          <w:tcPr>
            <w:tcW w:w="1418" w:type="dxa"/>
            <w:tcBorders>
              <w:top w:val="single" w:sz="4" w:space="0" w:color="auto"/>
              <w:left w:val="nil"/>
              <w:bottom w:val="single" w:sz="4" w:space="0" w:color="auto"/>
              <w:right w:val="nil"/>
            </w:tcBorders>
            <w:vAlign w:val="center"/>
          </w:tcPr>
          <w:p w14:paraId="343011CA"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Make a Compression Connection</w:t>
            </w:r>
          </w:p>
        </w:tc>
        <w:tc>
          <w:tcPr>
            <w:tcW w:w="1134" w:type="dxa"/>
            <w:tcBorders>
              <w:top w:val="single" w:sz="4" w:space="0" w:color="auto"/>
              <w:left w:val="nil"/>
              <w:bottom w:val="single" w:sz="4" w:space="0" w:color="auto"/>
              <w:right w:val="nil"/>
            </w:tcBorders>
            <w:vAlign w:val="center"/>
          </w:tcPr>
          <w:p w14:paraId="332732AC"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0.583</w:t>
            </w:r>
          </w:p>
        </w:tc>
        <w:tc>
          <w:tcPr>
            <w:tcW w:w="1417" w:type="dxa"/>
            <w:tcBorders>
              <w:top w:val="single" w:sz="4" w:space="0" w:color="auto"/>
              <w:left w:val="nil"/>
              <w:bottom w:val="single" w:sz="4" w:space="0" w:color="auto"/>
              <w:right w:val="nil"/>
            </w:tcBorders>
            <w:vAlign w:val="center"/>
          </w:tcPr>
          <w:p w14:paraId="01CFC47C"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How to install a clean water pipe installation</w:t>
            </w:r>
          </w:p>
        </w:tc>
        <w:tc>
          <w:tcPr>
            <w:tcW w:w="992" w:type="dxa"/>
            <w:tcBorders>
              <w:top w:val="single" w:sz="4" w:space="0" w:color="auto"/>
              <w:left w:val="nil"/>
              <w:bottom w:val="single" w:sz="4" w:space="0" w:color="auto"/>
              <w:right w:val="nil"/>
            </w:tcBorders>
            <w:vAlign w:val="center"/>
          </w:tcPr>
          <w:p w14:paraId="1AB16DEA"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0,583</w:t>
            </w:r>
          </w:p>
        </w:tc>
        <w:tc>
          <w:tcPr>
            <w:tcW w:w="1560" w:type="dxa"/>
            <w:gridSpan w:val="2"/>
            <w:tcBorders>
              <w:top w:val="single" w:sz="4" w:space="0" w:color="auto"/>
              <w:left w:val="nil"/>
              <w:bottom w:val="single" w:sz="4" w:space="0" w:color="auto"/>
              <w:right w:val="nil"/>
            </w:tcBorders>
            <w:vAlign w:val="center"/>
          </w:tcPr>
          <w:p w14:paraId="23D26B93"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Marking of the pipeline is carried out in accordance with work instructions</w:t>
            </w:r>
          </w:p>
        </w:tc>
        <w:tc>
          <w:tcPr>
            <w:tcW w:w="1134" w:type="dxa"/>
            <w:tcBorders>
              <w:top w:val="single" w:sz="4" w:space="0" w:color="auto"/>
              <w:left w:val="nil"/>
              <w:bottom w:val="single" w:sz="4" w:space="0" w:color="auto"/>
              <w:right w:val="nil"/>
            </w:tcBorders>
            <w:vAlign w:val="center"/>
          </w:tcPr>
          <w:p w14:paraId="5A75AE68"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0,583</w:t>
            </w:r>
          </w:p>
        </w:tc>
      </w:tr>
      <w:tr w:rsidR="00EE6443" w:rsidRPr="00BC7534" w14:paraId="27A8A9F5" w14:textId="77777777" w:rsidTr="00BC7534">
        <w:tc>
          <w:tcPr>
            <w:tcW w:w="567" w:type="dxa"/>
            <w:tcBorders>
              <w:top w:val="single" w:sz="4" w:space="0" w:color="auto"/>
              <w:left w:val="nil"/>
              <w:bottom w:val="single" w:sz="4" w:space="0" w:color="auto"/>
              <w:right w:val="nil"/>
            </w:tcBorders>
            <w:vAlign w:val="center"/>
          </w:tcPr>
          <w:p w14:paraId="6A01D193" w14:textId="77777777" w:rsidR="00EE6443" w:rsidRPr="00BC7534" w:rsidRDefault="00EE6443" w:rsidP="00B3227F">
            <w:pPr>
              <w:rPr>
                <w:rFonts w:asciiTheme="majorBidi" w:hAnsiTheme="majorBidi" w:cstheme="majorBidi"/>
              </w:rPr>
            </w:pPr>
            <w:r w:rsidRPr="00BC7534">
              <w:rPr>
                <w:rFonts w:asciiTheme="majorBidi" w:hAnsiTheme="majorBidi" w:cstheme="majorBidi"/>
              </w:rPr>
              <w:t>6</w:t>
            </w:r>
          </w:p>
        </w:tc>
        <w:tc>
          <w:tcPr>
            <w:tcW w:w="1418" w:type="dxa"/>
            <w:tcBorders>
              <w:top w:val="single" w:sz="4" w:space="0" w:color="auto"/>
              <w:left w:val="nil"/>
              <w:bottom w:val="single" w:sz="4" w:space="0" w:color="auto"/>
              <w:right w:val="nil"/>
            </w:tcBorders>
            <w:vAlign w:val="center"/>
          </w:tcPr>
          <w:p w14:paraId="62D1DCA0"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Making the Solder Connection</w:t>
            </w:r>
          </w:p>
        </w:tc>
        <w:tc>
          <w:tcPr>
            <w:tcW w:w="1134" w:type="dxa"/>
            <w:tcBorders>
              <w:top w:val="single" w:sz="4" w:space="0" w:color="auto"/>
              <w:left w:val="nil"/>
              <w:bottom w:val="single" w:sz="4" w:space="0" w:color="auto"/>
              <w:right w:val="nil"/>
            </w:tcBorders>
            <w:vAlign w:val="center"/>
          </w:tcPr>
          <w:p w14:paraId="2809D95E"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0,416</w:t>
            </w:r>
          </w:p>
        </w:tc>
        <w:tc>
          <w:tcPr>
            <w:tcW w:w="1417" w:type="dxa"/>
            <w:tcBorders>
              <w:top w:val="single" w:sz="4" w:space="0" w:color="auto"/>
              <w:left w:val="nil"/>
              <w:bottom w:val="single" w:sz="4" w:space="0" w:color="auto"/>
              <w:right w:val="nil"/>
            </w:tcBorders>
            <w:vAlign w:val="center"/>
          </w:tcPr>
          <w:p w14:paraId="1CE4AC90" w14:textId="77777777" w:rsidR="00EE6443" w:rsidRPr="00BC7534" w:rsidRDefault="00EE6443" w:rsidP="00B3227F">
            <w:pPr>
              <w:rPr>
                <w:rFonts w:asciiTheme="majorBidi" w:hAnsiTheme="majorBidi" w:cstheme="majorBidi"/>
              </w:rPr>
            </w:pPr>
          </w:p>
        </w:tc>
        <w:tc>
          <w:tcPr>
            <w:tcW w:w="992" w:type="dxa"/>
            <w:tcBorders>
              <w:top w:val="single" w:sz="4" w:space="0" w:color="auto"/>
              <w:left w:val="nil"/>
              <w:bottom w:val="single" w:sz="4" w:space="0" w:color="auto"/>
              <w:right w:val="nil"/>
            </w:tcBorders>
            <w:vAlign w:val="center"/>
          </w:tcPr>
          <w:p w14:paraId="0BBCD9BF" w14:textId="77777777" w:rsidR="00EE6443" w:rsidRPr="00BC7534" w:rsidRDefault="00EE6443" w:rsidP="00B3227F">
            <w:pPr>
              <w:rPr>
                <w:rFonts w:asciiTheme="majorBidi" w:hAnsiTheme="majorBidi" w:cstheme="majorBidi"/>
              </w:rPr>
            </w:pPr>
          </w:p>
        </w:tc>
        <w:tc>
          <w:tcPr>
            <w:tcW w:w="1560" w:type="dxa"/>
            <w:gridSpan w:val="2"/>
            <w:tcBorders>
              <w:top w:val="single" w:sz="4" w:space="0" w:color="auto"/>
              <w:left w:val="nil"/>
              <w:bottom w:val="single" w:sz="4" w:space="0" w:color="auto"/>
              <w:right w:val="nil"/>
            </w:tcBorders>
            <w:vAlign w:val="center"/>
          </w:tcPr>
          <w:p w14:paraId="66FA2829"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Check the complete material needs of clean water pipes</w:t>
            </w:r>
          </w:p>
        </w:tc>
        <w:tc>
          <w:tcPr>
            <w:tcW w:w="1134" w:type="dxa"/>
            <w:tcBorders>
              <w:top w:val="single" w:sz="4" w:space="0" w:color="auto"/>
              <w:left w:val="nil"/>
              <w:bottom w:val="single" w:sz="4" w:space="0" w:color="auto"/>
              <w:right w:val="nil"/>
            </w:tcBorders>
            <w:vAlign w:val="center"/>
          </w:tcPr>
          <w:p w14:paraId="25E39A71"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r>
      <w:tr w:rsidR="00EE6443" w:rsidRPr="00BC7534" w14:paraId="501CAF60" w14:textId="77777777" w:rsidTr="00BC7534">
        <w:tc>
          <w:tcPr>
            <w:tcW w:w="567" w:type="dxa"/>
            <w:tcBorders>
              <w:top w:val="single" w:sz="4" w:space="0" w:color="auto"/>
              <w:left w:val="nil"/>
              <w:bottom w:val="single" w:sz="4" w:space="0" w:color="auto"/>
              <w:right w:val="nil"/>
            </w:tcBorders>
            <w:vAlign w:val="center"/>
          </w:tcPr>
          <w:p w14:paraId="0C8CEBBB" w14:textId="77777777" w:rsidR="00EE6443" w:rsidRPr="00BC7534" w:rsidRDefault="00EE6443" w:rsidP="00B3227F">
            <w:pPr>
              <w:rPr>
                <w:rFonts w:asciiTheme="majorBidi" w:hAnsiTheme="majorBidi" w:cstheme="majorBidi"/>
              </w:rPr>
            </w:pPr>
            <w:r w:rsidRPr="00BC7534">
              <w:rPr>
                <w:rFonts w:asciiTheme="majorBidi" w:hAnsiTheme="majorBidi" w:cstheme="majorBidi"/>
              </w:rPr>
              <w:lastRenderedPageBreak/>
              <w:t>7</w:t>
            </w:r>
          </w:p>
        </w:tc>
        <w:tc>
          <w:tcPr>
            <w:tcW w:w="1418" w:type="dxa"/>
            <w:tcBorders>
              <w:top w:val="single" w:sz="4" w:space="0" w:color="auto"/>
              <w:left w:val="nil"/>
              <w:bottom w:val="single" w:sz="4" w:space="0" w:color="auto"/>
              <w:right w:val="nil"/>
            </w:tcBorders>
            <w:vAlign w:val="center"/>
          </w:tcPr>
          <w:p w14:paraId="153C229A"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Making a Copper Connection</w:t>
            </w:r>
          </w:p>
        </w:tc>
        <w:tc>
          <w:tcPr>
            <w:tcW w:w="1134" w:type="dxa"/>
            <w:tcBorders>
              <w:top w:val="single" w:sz="4" w:space="0" w:color="auto"/>
              <w:left w:val="nil"/>
              <w:bottom w:val="single" w:sz="4" w:space="0" w:color="auto"/>
              <w:right w:val="nil"/>
            </w:tcBorders>
            <w:vAlign w:val="center"/>
          </w:tcPr>
          <w:p w14:paraId="3F08343A"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c>
          <w:tcPr>
            <w:tcW w:w="1417" w:type="dxa"/>
            <w:tcBorders>
              <w:top w:val="single" w:sz="4" w:space="0" w:color="auto"/>
              <w:left w:val="nil"/>
              <w:bottom w:val="single" w:sz="4" w:space="0" w:color="auto"/>
              <w:right w:val="nil"/>
            </w:tcBorders>
            <w:vAlign w:val="center"/>
          </w:tcPr>
          <w:p w14:paraId="38C87D72" w14:textId="77777777" w:rsidR="00EE6443" w:rsidRPr="00BC7534" w:rsidRDefault="00EE6443" w:rsidP="00B3227F">
            <w:pPr>
              <w:rPr>
                <w:rFonts w:asciiTheme="majorBidi" w:hAnsiTheme="majorBidi" w:cstheme="majorBidi"/>
              </w:rPr>
            </w:pPr>
          </w:p>
        </w:tc>
        <w:tc>
          <w:tcPr>
            <w:tcW w:w="992" w:type="dxa"/>
            <w:tcBorders>
              <w:top w:val="single" w:sz="4" w:space="0" w:color="auto"/>
              <w:left w:val="nil"/>
              <w:bottom w:val="single" w:sz="4" w:space="0" w:color="auto"/>
              <w:right w:val="nil"/>
            </w:tcBorders>
            <w:vAlign w:val="center"/>
          </w:tcPr>
          <w:p w14:paraId="7E815939" w14:textId="77777777" w:rsidR="00EE6443" w:rsidRPr="00BC7534" w:rsidRDefault="00EE6443" w:rsidP="00B3227F">
            <w:pPr>
              <w:rPr>
                <w:rFonts w:asciiTheme="majorBidi" w:hAnsiTheme="majorBidi" w:cstheme="majorBidi"/>
              </w:rPr>
            </w:pPr>
          </w:p>
        </w:tc>
        <w:tc>
          <w:tcPr>
            <w:tcW w:w="1560" w:type="dxa"/>
            <w:gridSpan w:val="2"/>
            <w:tcBorders>
              <w:top w:val="single" w:sz="4" w:space="0" w:color="auto"/>
              <w:left w:val="nil"/>
              <w:bottom w:val="single" w:sz="4" w:space="0" w:color="auto"/>
              <w:right w:val="nil"/>
            </w:tcBorders>
            <w:vAlign w:val="center"/>
          </w:tcPr>
          <w:p w14:paraId="4348E59B"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 Determine the number and type of tools needed</w:t>
            </w:r>
          </w:p>
        </w:tc>
        <w:tc>
          <w:tcPr>
            <w:tcW w:w="1134" w:type="dxa"/>
            <w:tcBorders>
              <w:top w:val="single" w:sz="4" w:space="0" w:color="auto"/>
              <w:left w:val="nil"/>
              <w:bottom w:val="single" w:sz="4" w:space="0" w:color="auto"/>
              <w:right w:val="nil"/>
            </w:tcBorders>
            <w:vAlign w:val="center"/>
          </w:tcPr>
          <w:p w14:paraId="5E9D3590"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r>
      <w:tr w:rsidR="00EE6443" w:rsidRPr="00BC7534" w14:paraId="6A838558" w14:textId="77777777" w:rsidTr="00BC7534">
        <w:tc>
          <w:tcPr>
            <w:tcW w:w="567" w:type="dxa"/>
            <w:tcBorders>
              <w:top w:val="single" w:sz="4" w:space="0" w:color="auto"/>
              <w:left w:val="nil"/>
              <w:bottom w:val="single" w:sz="4" w:space="0" w:color="auto"/>
              <w:right w:val="nil"/>
            </w:tcBorders>
            <w:vAlign w:val="center"/>
          </w:tcPr>
          <w:p w14:paraId="7780DC73" w14:textId="77777777" w:rsidR="00EE6443" w:rsidRPr="00BC7534" w:rsidRDefault="00EE6443" w:rsidP="00B3227F">
            <w:pPr>
              <w:rPr>
                <w:rFonts w:asciiTheme="majorBidi" w:hAnsiTheme="majorBidi" w:cstheme="majorBidi"/>
              </w:rPr>
            </w:pPr>
            <w:r w:rsidRPr="00BC7534">
              <w:rPr>
                <w:rFonts w:asciiTheme="majorBidi" w:hAnsiTheme="majorBidi" w:cstheme="majorBidi"/>
              </w:rPr>
              <w:t>8</w:t>
            </w:r>
          </w:p>
        </w:tc>
        <w:tc>
          <w:tcPr>
            <w:tcW w:w="1418" w:type="dxa"/>
            <w:tcBorders>
              <w:top w:val="single" w:sz="4" w:space="0" w:color="auto"/>
              <w:left w:val="nil"/>
              <w:bottom w:val="single" w:sz="4" w:space="0" w:color="auto"/>
              <w:right w:val="nil"/>
            </w:tcBorders>
            <w:vAlign w:val="center"/>
          </w:tcPr>
          <w:p w14:paraId="25961B2B"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install the Socket Fusion Joint</w:t>
            </w:r>
          </w:p>
        </w:tc>
        <w:tc>
          <w:tcPr>
            <w:tcW w:w="1134" w:type="dxa"/>
            <w:tcBorders>
              <w:top w:val="single" w:sz="4" w:space="0" w:color="auto"/>
              <w:left w:val="nil"/>
              <w:bottom w:val="single" w:sz="4" w:space="0" w:color="auto"/>
              <w:right w:val="nil"/>
            </w:tcBorders>
            <w:vAlign w:val="center"/>
          </w:tcPr>
          <w:p w14:paraId="0A9D0FF9"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c>
          <w:tcPr>
            <w:tcW w:w="1417" w:type="dxa"/>
            <w:tcBorders>
              <w:top w:val="single" w:sz="4" w:space="0" w:color="auto"/>
              <w:left w:val="nil"/>
              <w:bottom w:val="single" w:sz="4" w:space="0" w:color="auto"/>
              <w:right w:val="nil"/>
            </w:tcBorders>
            <w:vAlign w:val="center"/>
          </w:tcPr>
          <w:p w14:paraId="467A84A5" w14:textId="77777777" w:rsidR="00EE6443" w:rsidRPr="00BC7534" w:rsidRDefault="00EE6443" w:rsidP="00B3227F">
            <w:pPr>
              <w:rPr>
                <w:rFonts w:asciiTheme="majorBidi" w:hAnsiTheme="majorBidi" w:cstheme="majorBidi"/>
              </w:rPr>
            </w:pPr>
          </w:p>
        </w:tc>
        <w:tc>
          <w:tcPr>
            <w:tcW w:w="992" w:type="dxa"/>
            <w:tcBorders>
              <w:top w:val="single" w:sz="4" w:space="0" w:color="auto"/>
              <w:left w:val="nil"/>
              <w:bottom w:val="single" w:sz="4" w:space="0" w:color="auto"/>
              <w:right w:val="nil"/>
            </w:tcBorders>
            <w:vAlign w:val="center"/>
          </w:tcPr>
          <w:p w14:paraId="653F88D4" w14:textId="77777777" w:rsidR="00EE6443" w:rsidRPr="00BC7534" w:rsidRDefault="00EE6443" w:rsidP="00B3227F">
            <w:pPr>
              <w:rPr>
                <w:rFonts w:asciiTheme="majorBidi" w:hAnsiTheme="majorBidi" w:cstheme="majorBidi"/>
              </w:rPr>
            </w:pPr>
          </w:p>
        </w:tc>
        <w:tc>
          <w:tcPr>
            <w:tcW w:w="1560" w:type="dxa"/>
            <w:gridSpan w:val="2"/>
            <w:tcBorders>
              <w:top w:val="single" w:sz="4" w:space="0" w:color="auto"/>
              <w:left w:val="nil"/>
              <w:bottom w:val="single" w:sz="4" w:space="0" w:color="auto"/>
              <w:right w:val="nil"/>
            </w:tcBorders>
            <w:vAlign w:val="center"/>
          </w:tcPr>
          <w:p w14:paraId="51711384"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Check the completeness of clean water pipe work equipment</w:t>
            </w:r>
          </w:p>
        </w:tc>
        <w:tc>
          <w:tcPr>
            <w:tcW w:w="1134" w:type="dxa"/>
            <w:tcBorders>
              <w:top w:val="single" w:sz="4" w:space="0" w:color="auto"/>
              <w:left w:val="nil"/>
              <w:bottom w:val="single" w:sz="4" w:space="0" w:color="auto"/>
              <w:right w:val="nil"/>
            </w:tcBorders>
            <w:vAlign w:val="center"/>
          </w:tcPr>
          <w:p w14:paraId="7A069B5F"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r>
      <w:tr w:rsidR="00EE6443" w:rsidRPr="00BC7534" w14:paraId="238E178C" w14:textId="77777777" w:rsidTr="00BC7534">
        <w:tc>
          <w:tcPr>
            <w:tcW w:w="567" w:type="dxa"/>
            <w:tcBorders>
              <w:top w:val="single" w:sz="4" w:space="0" w:color="auto"/>
              <w:left w:val="nil"/>
              <w:bottom w:val="single" w:sz="4" w:space="0" w:color="auto"/>
              <w:right w:val="nil"/>
            </w:tcBorders>
            <w:vAlign w:val="center"/>
          </w:tcPr>
          <w:p w14:paraId="529F684B" w14:textId="77777777" w:rsidR="00EE6443" w:rsidRPr="00BC7534" w:rsidRDefault="00EE6443" w:rsidP="00B3227F">
            <w:pPr>
              <w:rPr>
                <w:rFonts w:asciiTheme="majorBidi" w:hAnsiTheme="majorBidi" w:cstheme="majorBidi"/>
              </w:rPr>
            </w:pPr>
            <w:r w:rsidRPr="00BC7534">
              <w:rPr>
                <w:rFonts w:asciiTheme="majorBidi" w:hAnsiTheme="majorBidi" w:cstheme="majorBidi"/>
              </w:rPr>
              <w:t>9</w:t>
            </w:r>
          </w:p>
        </w:tc>
        <w:tc>
          <w:tcPr>
            <w:tcW w:w="1418" w:type="dxa"/>
            <w:tcBorders>
              <w:top w:val="single" w:sz="4" w:space="0" w:color="auto"/>
              <w:left w:val="nil"/>
              <w:bottom w:val="single" w:sz="4" w:space="0" w:color="auto"/>
              <w:right w:val="nil"/>
            </w:tcBorders>
            <w:vAlign w:val="center"/>
          </w:tcPr>
          <w:p w14:paraId="4870F198"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Making Connections</w:t>
            </w:r>
          </w:p>
        </w:tc>
        <w:tc>
          <w:tcPr>
            <w:tcW w:w="1134" w:type="dxa"/>
            <w:tcBorders>
              <w:top w:val="single" w:sz="4" w:space="0" w:color="auto"/>
              <w:left w:val="nil"/>
              <w:bottom w:val="single" w:sz="4" w:space="0" w:color="auto"/>
              <w:right w:val="nil"/>
            </w:tcBorders>
            <w:vAlign w:val="center"/>
          </w:tcPr>
          <w:p w14:paraId="2FF120B9"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0,833</w:t>
            </w:r>
          </w:p>
        </w:tc>
        <w:tc>
          <w:tcPr>
            <w:tcW w:w="1417" w:type="dxa"/>
            <w:tcBorders>
              <w:top w:val="single" w:sz="4" w:space="0" w:color="auto"/>
              <w:left w:val="nil"/>
              <w:bottom w:val="single" w:sz="4" w:space="0" w:color="auto"/>
              <w:right w:val="nil"/>
            </w:tcBorders>
            <w:vAlign w:val="center"/>
          </w:tcPr>
          <w:p w14:paraId="50811E24" w14:textId="77777777" w:rsidR="00EE6443" w:rsidRPr="00BC7534" w:rsidRDefault="00EE6443" w:rsidP="00B3227F">
            <w:pPr>
              <w:rPr>
                <w:rFonts w:asciiTheme="majorBidi" w:hAnsiTheme="majorBidi" w:cstheme="majorBidi"/>
              </w:rPr>
            </w:pPr>
          </w:p>
        </w:tc>
        <w:tc>
          <w:tcPr>
            <w:tcW w:w="992" w:type="dxa"/>
            <w:tcBorders>
              <w:top w:val="single" w:sz="4" w:space="0" w:color="auto"/>
              <w:left w:val="nil"/>
              <w:bottom w:val="single" w:sz="4" w:space="0" w:color="auto"/>
              <w:right w:val="nil"/>
            </w:tcBorders>
            <w:vAlign w:val="center"/>
          </w:tcPr>
          <w:p w14:paraId="046E291E" w14:textId="77777777" w:rsidR="00EE6443" w:rsidRPr="00BC7534" w:rsidRDefault="00EE6443" w:rsidP="00B3227F">
            <w:pPr>
              <w:rPr>
                <w:rFonts w:asciiTheme="majorBidi" w:hAnsiTheme="majorBidi" w:cstheme="majorBidi"/>
              </w:rPr>
            </w:pPr>
          </w:p>
        </w:tc>
        <w:tc>
          <w:tcPr>
            <w:tcW w:w="1560" w:type="dxa"/>
            <w:gridSpan w:val="2"/>
            <w:tcBorders>
              <w:top w:val="single" w:sz="4" w:space="0" w:color="auto"/>
              <w:left w:val="nil"/>
              <w:bottom w:val="single" w:sz="4" w:space="0" w:color="auto"/>
              <w:right w:val="nil"/>
            </w:tcBorders>
            <w:vAlign w:val="center"/>
          </w:tcPr>
          <w:p w14:paraId="112C15CE"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Check the quality of the pipe connection</w:t>
            </w:r>
          </w:p>
        </w:tc>
        <w:tc>
          <w:tcPr>
            <w:tcW w:w="1134" w:type="dxa"/>
            <w:tcBorders>
              <w:top w:val="single" w:sz="4" w:space="0" w:color="auto"/>
              <w:left w:val="nil"/>
              <w:bottom w:val="single" w:sz="4" w:space="0" w:color="auto"/>
              <w:right w:val="nil"/>
            </w:tcBorders>
            <w:vAlign w:val="center"/>
          </w:tcPr>
          <w:p w14:paraId="634D3243"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r>
      <w:tr w:rsidR="00EE6443" w:rsidRPr="00BC7534" w14:paraId="159FDBA8" w14:textId="77777777" w:rsidTr="00BC7534">
        <w:tc>
          <w:tcPr>
            <w:tcW w:w="567" w:type="dxa"/>
            <w:tcBorders>
              <w:top w:val="single" w:sz="4" w:space="0" w:color="auto"/>
              <w:left w:val="nil"/>
              <w:bottom w:val="single" w:sz="4" w:space="0" w:color="auto"/>
              <w:right w:val="nil"/>
            </w:tcBorders>
            <w:vAlign w:val="center"/>
          </w:tcPr>
          <w:p w14:paraId="1D2A1C38" w14:textId="77777777" w:rsidR="00EE6443" w:rsidRPr="00BC7534" w:rsidRDefault="00EE6443" w:rsidP="00B3227F">
            <w:pPr>
              <w:rPr>
                <w:rFonts w:asciiTheme="majorBidi" w:hAnsiTheme="majorBidi" w:cstheme="majorBidi"/>
              </w:rPr>
            </w:pPr>
            <w:r w:rsidRPr="00BC7534">
              <w:rPr>
                <w:rFonts w:asciiTheme="majorBidi" w:hAnsiTheme="majorBidi" w:cstheme="majorBidi"/>
              </w:rPr>
              <w:t>10</w:t>
            </w:r>
          </w:p>
        </w:tc>
        <w:tc>
          <w:tcPr>
            <w:tcW w:w="1418" w:type="dxa"/>
            <w:tcBorders>
              <w:top w:val="single" w:sz="4" w:space="0" w:color="auto"/>
              <w:left w:val="nil"/>
              <w:bottom w:val="single" w:sz="4" w:space="0" w:color="auto"/>
              <w:right w:val="nil"/>
            </w:tcBorders>
            <w:vAlign w:val="center"/>
          </w:tcPr>
          <w:p w14:paraId="73895952"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Install the Electrofusion Joint</w:t>
            </w:r>
          </w:p>
        </w:tc>
        <w:tc>
          <w:tcPr>
            <w:tcW w:w="1134" w:type="dxa"/>
            <w:tcBorders>
              <w:top w:val="single" w:sz="4" w:space="0" w:color="auto"/>
              <w:left w:val="nil"/>
              <w:bottom w:val="single" w:sz="4" w:space="0" w:color="auto"/>
              <w:right w:val="nil"/>
            </w:tcBorders>
            <w:vAlign w:val="center"/>
          </w:tcPr>
          <w:p w14:paraId="77349BD7"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0,833</w:t>
            </w:r>
          </w:p>
        </w:tc>
        <w:tc>
          <w:tcPr>
            <w:tcW w:w="1417" w:type="dxa"/>
            <w:tcBorders>
              <w:top w:val="single" w:sz="4" w:space="0" w:color="auto"/>
              <w:left w:val="nil"/>
              <w:bottom w:val="single" w:sz="4" w:space="0" w:color="auto"/>
              <w:right w:val="nil"/>
            </w:tcBorders>
            <w:vAlign w:val="center"/>
          </w:tcPr>
          <w:p w14:paraId="384B8D74" w14:textId="77777777" w:rsidR="00EE6443" w:rsidRPr="00BC7534" w:rsidRDefault="00EE6443" w:rsidP="00B3227F">
            <w:pPr>
              <w:rPr>
                <w:rFonts w:asciiTheme="majorBidi" w:hAnsiTheme="majorBidi" w:cstheme="majorBidi"/>
              </w:rPr>
            </w:pPr>
          </w:p>
        </w:tc>
        <w:tc>
          <w:tcPr>
            <w:tcW w:w="992" w:type="dxa"/>
            <w:tcBorders>
              <w:top w:val="single" w:sz="4" w:space="0" w:color="auto"/>
              <w:left w:val="nil"/>
              <w:bottom w:val="single" w:sz="4" w:space="0" w:color="auto"/>
              <w:right w:val="nil"/>
            </w:tcBorders>
            <w:vAlign w:val="center"/>
          </w:tcPr>
          <w:p w14:paraId="457E68D7" w14:textId="77777777" w:rsidR="00EE6443" w:rsidRPr="00BC7534" w:rsidRDefault="00EE6443" w:rsidP="00B3227F">
            <w:pPr>
              <w:rPr>
                <w:rFonts w:asciiTheme="majorBidi" w:hAnsiTheme="majorBidi" w:cstheme="majorBidi"/>
              </w:rPr>
            </w:pPr>
          </w:p>
        </w:tc>
        <w:tc>
          <w:tcPr>
            <w:tcW w:w="1560" w:type="dxa"/>
            <w:gridSpan w:val="2"/>
            <w:tcBorders>
              <w:top w:val="single" w:sz="4" w:space="0" w:color="auto"/>
              <w:left w:val="nil"/>
              <w:bottom w:val="single" w:sz="4" w:space="0" w:color="auto"/>
              <w:right w:val="nil"/>
            </w:tcBorders>
            <w:vAlign w:val="center"/>
          </w:tcPr>
          <w:p w14:paraId="1D88E7CF"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Clean pipe joints from remaining pipe glue</w:t>
            </w:r>
          </w:p>
        </w:tc>
        <w:tc>
          <w:tcPr>
            <w:tcW w:w="1134" w:type="dxa"/>
            <w:tcBorders>
              <w:top w:val="single" w:sz="4" w:space="0" w:color="auto"/>
              <w:left w:val="nil"/>
              <w:bottom w:val="single" w:sz="4" w:space="0" w:color="auto"/>
              <w:right w:val="nil"/>
            </w:tcBorders>
            <w:vAlign w:val="center"/>
          </w:tcPr>
          <w:p w14:paraId="2831B2AA"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r>
      <w:tr w:rsidR="00EE6443" w:rsidRPr="00BC7534" w14:paraId="21146E79" w14:textId="77777777" w:rsidTr="00BC7534">
        <w:tc>
          <w:tcPr>
            <w:tcW w:w="567" w:type="dxa"/>
            <w:tcBorders>
              <w:top w:val="single" w:sz="4" w:space="0" w:color="auto"/>
              <w:left w:val="nil"/>
              <w:bottom w:val="single" w:sz="4" w:space="0" w:color="auto"/>
              <w:right w:val="nil"/>
            </w:tcBorders>
            <w:vAlign w:val="center"/>
          </w:tcPr>
          <w:p w14:paraId="30BA82D7" w14:textId="77777777" w:rsidR="00EE6443" w:rsidRPr="00BC7534" w:rsidRDefault="00EE6443" w:rsidP="00B3227F">
            <w:pPr>
              <w:rPr>
                <w:rFonts w:asciiTheme="majorBidi" w:hAnsiTheme="majorBidi" w:cstheme="majorBidi"/>
              </w:rPr>
            </w:pPr>
            <w:r w:rsidRPr="00BC7534">
              <w:rPr>
                <w:rFonts w:asciiTheme="majorBidi" w:hAnsiTheme="majorBidi" w:cstheme="majorBidi"/>
              </w:rPr>
              <w:t>11</w:t>
            </w:r>
          </w:p>
        </w:tc>
        <w:tc>
          <w:tcPr>
            <w:tcW w:w="1418" w:type="dxa"/>
            <w:tcBorders>
              <w:top w:val="single" w:sz="4" w:space="0" w:color="auto"/>
              <w:left w:val="nil"/>
              <w:bottom w:val="single" w:sz="4" w:space="0" w:color="auto"/>
              <w:right w:val="nil"/>
            </w:tcBorders>
            <w:vAlign w:val="center"/>
          </w:tcPr>
          <w:p w14:paraId="7E3A3E87"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Installing water pipes</w:t>
            </w:r>
          </w:p>
        </w:tc>
        <w:tc>
          <w:tcPr>
            <w:tcW w:w="1134" w:type="dxa"/>
            <w:tcBorders>
              <w:top w:val="single" w:sz="4" w:space="0" w:color="auto"/>
              <w:left w:val="nil"/>
              <w:bottom w:val="single" w:sz="4" w:space="0" w:color="auto"/>
              <w:right w:val="nil"/>
            </w:tcBorders>
            <w:vAlign w:val="center"/>
          </w:tcPr>
          <w:p w14:paraId="1B7DCBBD"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c>
          <w:tcPr>
            <w:tcW w:w="1417" w:type="dxa"/>
            <w:tcBorders>
              <w:top w:val="single" w:sz="4" w:space="0" w:color="auto"/>
              <w:left w:val="nil"/>
              <w:bottom w:val="single" w:sz="4" w:space="0" w:color="auto"/>
              <w:right w:val="nil"/>
            </w:tcBorders>
            <w:vAlign w:val="center"/>
          </w:tcPr>
          <w:p w14:paraId="43FDCD87" w14:textId="77777777" w:rsidR="00EE6443" w:rsidRPr="00BC7534" w:rsidRDefault="00EE6443" w:rsidP="00B3227F">
            <w:pPr>
              <w:rPr>
                <w:rFonts w:asciiTheme="majorBidi" w:hAnsiTheme="majorBidi" w:cstheme="majorBidi"/>
              </w:rPr>
            </w:pPr>
          </w:p>
        </w:tc>
        <w:tc>
          <w:tcPr>
            <w:tcW w:w="992" w:type="dxa"/>
            <w:tcBorders>
              <w:top w:val="single" w:sz="4" w:space="0" w:color="auto"/>
              <w:left w:val="nil"/>
              <w:bottom w:val="single" w:sz="4" w:space="0" w:color="auto"/>
              <w:right w:val="nil"/>
            </w:tcBorders>
            <w:vAlign w:val="center"/>
          </w:tcPr>
          <w:p w14:paraId="7AC292E6" w14:textId="77777777" w:rsidR="00EE6443" w:rsidRPr="00BC7534" w:rsidRDefault="00EE6443" w:rsidP="00B3227F">
            <w:pPr>
              <w:rPr>
                <w:rFonts w:asciiTheme="majorBidi" w:hAnsiTheme="majorBidi" w:cstheme="majorBidi"/>
              </w:rPr>
            </w:pPr>
          </w:p>
        </w:tc>
        <w:tc>
          <w:tcPr>
            <w:tcW w:w="1560" w:type="dxa"/>
            <w:gridSpan w:val="2"/>
            <w:tcBorders>
              <w:top w:val="single" w:sz="4" w:space="0" w:color="auto"/>
              <w:left w:val="nil"/>
              <w:bottom w:val="single" w:sz="4" w:space="0" w:color="auto"/>
              <w:right w:val="nil"/>
            </w:tcBorders>
            <w:vAlign w:val="center"/>
          </w:tcPr>
          <w:p w14:paraId="158A801D"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 Work Pipeline connection Clean from the remaining material</w:t>
            </w:r>
          </w:p>
        </w:tc>
        <w:tc>
          <w:tcPr>
            <w:tcW w:w="1134" w:type="dxa"/>
            <w:tcBorders>
              <w:top w:val="single" w:sz="4" w:space="0" w:color="auto"/>
              <w:left w:val="nil"/>
              <w:bottom w:val="single" w:sz="4" w:space="0" w:color="auto"/>
              <w:right w:val="nil"/>
            </w:tcBorders>
            <w:vAlign w:val="center"/>
          </w:tcPr>
          <w:p w14:paraId="7D618411"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0,833</w:t>
            </w:r>
          </w:p>
        </w:tc>
      </w:tr>
      <w:tr w:rsidR="00EE6443" w:rsidRPr="00BC7534" w14:paraId="2A3FCFC0" w14:textId="77777777" w:rsidTr="00BC7534">
        <w:tc>
          <w:tcPr>
            <w:tcW w:w="567" w:type="dxa"/>
            <w:tcBorders>
              <w:top w:val="single" w:sz="4" w:space="0" w:color="auto"/>
              <w:left w:val="nil"/>
              <w:bottom w:val="single" w:sz="4" w:space="0" w:color="auto"/>
              <w:right w:val="nil"/>
            </w:tcBorders>
            <w:vAlign w:val="center"/>
          </w:tcPr>
          <w:p w14:paraId="27DED9D2" w14:textId="77777777" w:rsidR="00EE6443" w:rsidRPr="00BC7534" w:rsidRDefault="00EE6443" w:rsidP="00B3227F">
            <w:pPr>
              <w:rPr>
                <w:rFonts w:asciiTheme="majorBidi" w:hAnsiTheme="majorBidi" w:cstheme="majorBidi"/>
              </w:rPr>
            </w:pPr>
            <w:r w:rsidRPr="00BC7534">
              <w:rPr>
                <w:rFonts w:asciiTheme="majorBidi" w:hAnsiTheme="majorBidi" w:cstheme="majorBidi"/>
              </w:rPr>
              <w:t>12</w:t>
            </w:r>
          </w:p>
        </w:tc>
        <w:tc>
          <w:tcPr>
            <w:tcW w:w="1418" w:type="dxa"/>
            <w:tcBorders>
              <w:top w:val="single" w:sz="4" w:space="0" w:color="auto"/>
              <w:left w:val="nil"/>
              <w:bottom w:val="single" w:sz="4" w:space="0" w:color="auto"/>
              <w:right w:val="nil"/>
            </w:tcBorders>
            <w:vAlign w:val="center"/>
          </w:tcPr>
          <w:p w14:paraId="2B571A2B"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Installing a Clean Water Pipe Valve</w:t>
            </w:r>
          </w:p>
        </w:tc>
        <w:tc>
          <w:tcPr>
            <w:tcW w:w="1134" w:type="dxa"/>
            <w:tcBorders>
              <w:top w:val="single" w:sz="4" w:space="0" w:color="auto"/>
              <w:left w:val="nil"/>
              <w:bottom w:val="single" w:sz="4" w:space="0" w:color="auto"/>
              <w:right w:val="nil"/>
            </w:tcBorders>
            <w:vAlign w:val="center"/>
          </w:tcPr>
          <w:p w14:paraId="4793A509"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c>
          <w:tcPr>
            <w:tcW w:w="1417" w:type="dxa"/>
            <w:tcBorders>
              <w:top w:val="single" w:sz="4" w:space="0" w:color="auto"/>
              <w:left w:val="nil"/>
              <w:bottom w:val="single" w:sz="4" w:space="0" w:color="auto"/>
              <w:right w:val="nil"/>
            </w:tcBorders>
            <w:vAlign w:val="center"/>
          </w:tcPr>
          <w:p w14:paraId="062F13B4" w14:textId="77777777" w:rsidR="00EE6443" w:rsidRPr="00BC7534" w:rsidRDefault="00EE6443" w:rsidP="00B3227F">
            <w:pPr>
              <w:rPr>
                <w:rFonts w:asciiTheme="majorBidi" w:hAnsiTheme="majorBidi" w:cstheme="majorBidi"/>
              </w:rPr>
            </w:pPr>
          </w:p>
        </w:tc>
        <w:tc>
          <w:tcPr>
            <w:tcW w:w="992" w:type="dxa"/>
            <w:tcBorders>
              <w:top w:val="single" w:sz="4" w:space="0" w:color="auto"/>
              <w:left w:val="nil"/>
              <w:bottom w:val="single" w:sz="4" w:space="0" w:color="auto"/>
              <w:right w:val="nil"/>
            </w:tcBorders>
            <w:vAlign w:val="center"/>
          </w:tcPr>
          <w:p w14:paraId="5713942A" w14:textId="77777777" w:rsidR="00EE6443" w:rsidRPr="00BC7534" w:rsidRDefault="00EE6443" w:rsidP="00B3227F">
            <w:pPr>
              <w:rPr>
                <w:rFonts w:asciiTheme="majorBidi" w:hAnsiTheme="majorBidi" w:cstheme="majorBidi"/>
              </w:rPr>
            </w:pPr>
          </w:p>
        </w:tc>
        <w:tc>
          <w:tcPr>
            <w:tcW w:w="1560" w:type="dxa"/>
            <w:gridSpan w:val="2"/>
            <w:tcBorders>
              <w:top w:val="single" w:sz="4" w:space="0" w:color="auto"/>
              <w:left w:val="nil"/>
              <w:bottom w:val="single" w:sz="4" w:space="0" w:color="auto"/>
              <w:right w:val="nil"/>
            </w:tcBorders>
            <w:vAlign w:val="center"/>
          </w:tcPr>
          <w:p w14:paraId="2527FCCE"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Workers tidy up the remaining materials</w:t>
            </w:r>
          </w:p>
        </w:tc>
        <w:tc>
          <w:tcPr>
            <w:tcW w:w="1134" w:type="dxa"/>
            <w:tcBorders>
              <w:top w:val="single" w:sz="4" w:space="0" w:color="auto"/>
              <w:left w:val="nil"/>
              <w:bottom w:val="single" w:sz="4" w:space="0" w:color="auto"/>
              <w:right w:val="nil"/>
            </w:tcBorders>
            <w:vAlign w:val="center"/>
          </w:tcPr>
          <w:p w14:paraId="0A1A33BF"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r>
      <w:tr w:rsidR="00EE6443" w:rsidRPr="00BC7534" w14:paraId="18A99785" w14:textId="77777777" w:rsidTr="00BC7534">
        <w:tc>
          <w:tcPr>
            <w:tcW w:w="567" w:type="dxa"/>
            <w:tcBorders>
              <w:top w:val="single" w:sz="4" w:space="0" w:color="auto"/>
              <w:left w:val="nil"/>
              <w:bottom w:val="single" w:sz="4" w:space="0" w:color="auto"/>
              <w:right w:val="nil"/>
            </w:tcBorders>
            <w:vAlign w:val="center"/>
          </w:tcPr>
          <w:p w14:paraId="6D11B66A" w14:textId="77777777" w:rsidR="00EE6443" w:rsidRPr="00BC7534" w:rsidRDefault="00EE6443" w:rsidP="00B3227F">
            <w:pPr>
              <w:rPr>
                <w:rFonts w:asciiTheme="majorBidi" w:hAnsiTheme="majorBidi" w:cstheme="majorBidi"/>
              </w:rPr>
            </w:pPr>
            <w:r w:rsidRPr="00BC7534">
              <w:rPr>
                <w:rFonts w:asciiTheme="majorBidi" w:hAnsiTheme="majorBidi" w:cstheme="majorBidi"/>
              </w:rPr>
              <w:t>13</w:t>
            </w:r>
          </w:p>
        </w:tc>
        <w:tc>
          <w:tcPr>
            <w:tcW w:w="1418" w:type="dxa"/>
            <w:tcBorders>
              <w:top w:val="single" w:sz="4" w:space="0" w:color="auto"/>
              <w:left w:val="nil"/>
              <w:bottom w:val="single" w:sz="4" w:space="0" w:color="auto"/>
              <w:right w:val="nil"/>
            </w:tcBorders>
            <w:vAlign w:val="center"/>
          </w:tcPr>
          <w:p w14:paraId="5B8FED27"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Installing a Water Faucet</w:t>
            </w:r>
          </w:p>
        </w:tc>
        <w:tc>
          <w:tcPr>
            <w:tcW w:w="1134" w:type="dxa"/>
            <w:tcBorders>
              <w:top w:val="single" w:sz="4" w:space="0" w:color="auto"/>
              <w:left w:val="nil"/>
              <w:bottom w:val="single" w:sz="4" w:space="0" w:color="auto"/>
              <w:right w:val="nil"/>
            </w:tcBorders>
            <w:vAlign w:val="center"/>
          </w:tcPr>
          <w:p w14:paraId="3B89D9B2"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c>
          <w:tcPr>
            <w:tcW w:w="1417" w:type="dxa"/>
            <w:tcBorders>
              <w:top w:val="single" w:sz="4" w:space="0" w:color="auto"/>
              <w:left w:val="nil"/>
              <w:bottom w:val="single" w:sz="4" w:space="0" w:color="auto"/>
              <w:right w:val="nil"/>
            </w:tcBorders>
            <w:vAlign w:val="center"/>
          </w:tcPr>
          <w:p w14:paraId="3271440D" w14:textId="77777777" w:rsidR="00EE6443" w:rsidRPr="00BC7534" w:rsidRDefault="00EE6443" w:rsidP="00B3227F">
            <w:pPr>
              <w:rPr>
                <w:rFonts w:asciiTheme="majorBidi" w:hAnsiTheme="majorBidi" w:cstheme="majorBidi"/>
              </w:rPr>
            </w:pPr>
          </w:p>
        </w:tc>
        <w:tc>
          <w:tcPr>
            <w:tcW w:w="992" w:type="dxa"/>
            <w:tcBorders>
              <w:top w:val="single" w:sz="4" w:space="0" w:color="auto"/>
              <w:left w:val="nil"/>
              <w:bottom w:val="single" w:sz="4" w:space="0" w:color="auto"/>
              <w:right w:val="nil"/>
            </w:tcBorders>
            <w:vAlign w:val="center"/>
          </w:tcPr>
          <w:p w14:paraId="3E4C7E04" w14:textId="77777777" w:rsidR="00EE6443" w:rsidRPr="00BC7534" w:rsidRDefault="00EE6443" w:rsidP="00B3227F">
            <w:pPr>
              <w:rPr>
                <w:rFonts w:asciiTheme="majorBidi" w:hAnsiTheme="majorBidi" w:cstheme="majorBidi"/>
              </w:rPr>
            </w:pPr>
          </w:p>
        </w:tc>
        <w:tc>
          <w:tcPr>
            <w:tcW w:w="1560" w:type="dxa"/>
            <w:gridSpan w:val="2"/>
            <w:tcBorders>
              <w:top w:val="single" w:sz="4" w:space="0" w:color="auto"/>
              <w:left w:val="nil"/>
              <w:bottom w:val="single" w:sz="4" w:space="0" w:color="auto"/>
              <w:right w:val="nil"/>
            </w:tcBorders>
            <w:vAlign w:val="center"/>
          </w:tcPr>
          <w:p w14:paraId="178B2A62"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The remaining materials are stored in a storage warehouse</w:t>
            </w:r>
          </w:p>
        </w:tc>
        <w:tc>
          <w:tcPr>
            <w:tcW w:w="1134" w:type="dxa"/>
            <w:tcBorders>
              <w:top w:val="single" w:sz="4" w:space="0" w:color="auto"/>
              <w:left w:val="nil"/>
              <w:bottom w:val="single" w:sz="4" w:space="0" w:color="auto"/>
              <w:right w:val="nil"/>
            </w:tcBorders>
            <w:vAlign w:val="center"/>
          </w:tcPr>
          <w:p w14:paraId="50E5BDA7"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0,583</w:t>
            </w:r>
          </w:p>
        </w:tc>
      </w:tr>
      <w:tr w:rsidR="00EE6443" w:rsidRPr="00BC7534" w14:paraId="43043544" w14:textId="77777777" w:rsidTr="00BC7534">
        <w:tc>
          <w:tcPr>
            <w:tcW w:w="567" w:type="dxa"/>
            <w:tcBorders>
              <w:top w:val="single" w:sz="4" w:space="0" w:color="auto"/>
              <w:left w:val="nil"/>
              <w:bottom w:val="single" w:sz="4" w:space="0" w:color="auto"/>
              <w:right w:val="nil"/>
            </w:tcBorders>
            <w:vAlign w:val="center"/>
          </w:tcPr>
          <w:p w14:paraId="3D2699B7" w14:textId="77777777" w:rsidR="00EE6443" w:rsidRPr="00BC7534" w:rsidRDefault="00EE6443" w:rsidP="00B3227F">
            <w:pPr>
              <w:rPr>
                <w:rFonts w:asciiTheme="majorBidi" w:hAnsiTheme="majorBidi" w:cstheme="majorBidi"/>
              </w:rPr>
            </w:pPr>
            <w:r w:rsidRPr="00BC7534">
              <w:rPr>
                <w:rFonts w:asciiTheme="majorBidi" w:hAnsiTheme="majorBidi" w:cstheme="majorBidi"/>
              </w:rPr>
              <w:t>14</w:t>
            </w:r>
          </w:p>
        </w:tc>
        <w:tc>
          <w:tcPr>
            <w:tcW w:w="1418" w:type="dxa"/>
            <w:tcBorders>
              <w:top w:val="single" w:sz="4" w:space="0" w:color="auto"/>
              <w:left w:val="nil"/>
              <w:bottom w:val="single" w:sz="4" w:space="0" w:color="auto"/>
              <w:right w:val="nil"/>
            </w:tcBorders>
            <w:vAlign w:val="center"/>
          </w:tcPr>
          <w:p w14:paraId="0CE3D780"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Installing the Pipe Support</w:t>
            </w:r>
          </w:p>
        </w:tc>
        <w:tc>
          <w:tcPr>
            <w:tcW w:w="1134" w:type="dxa"/>
            <w:tcBorders>
              <w:top w:val="single" w:sz="4" w:space="0" w:color="auto"/>
              <w:left w:val="nil"/>
              <w:bottom w:val="single" w:sz="4" w:space="0" w:color="auto"/>
              <w:right w:val="nil"/>
            </w:tcBorders>
            <w:vAlign w:val="center"/>
          </w:tcPr>
          <w:p w14:paraId="1BCF110F"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c>
          <w:tcPr>
            <w:tcW w:w="1417" w:type="dxa"/>
            <w:tcBorders>
              <w:top w:val="single" w:sz="4" w:space="0" w:color="auto"/>
              <w:left w:val="nil"/>
              <w:bottom w:val="single" w:sz="4" w:space="0" w:color="auto"/>
              <w:right w:val="nil"/>
            </w:tcBorders>
            <w:vAlign w:val="center"/>
          </w:tcPr>
          <w:p w14:paraId="71CE31D5" w14:textId="77777777" w:rsidR="00EE6443" w:rsidRPr="00BC7534" w:rsidRDefault="00EE6443" w:rsidP="00B3227F">
            <w:pPr>
              <w:rPr>
                <w:rFonts w:asciiTheme="majorBidi" w:hAnsiTheme="majorBidi" w:cstheme="majorBidi"/>
              </w:rPr>
            </w:pPr>
          </w:p>
        </w:tc>
        <w:tc>
          <w:tcPr>
            <w:tcW w:w="992" w:type="dxa"/>
            <w:tcBorders>
              <w:top w:val="single" w:sz="4" w:space="0" w:color="auto"/>
              <w:left w:val="nil"/>
              <w:bottom w:val="single" w:sz="4" w:space="0" w:color="auto"/>
              <w:right w:val="nil"/>
            </w:tcBorders>
            <w:vAlign w:val="center"/>
          </w:tcPr>
          <w:p w14:paraId="0E5A99DD" w14:textId="77777777" w:rsidR="00EE6443" w:rsidRPr="00BC7534" w:rsidRDefault="00EE6443" w:rsidP="00B3227F">
            <w:pPr>
              <w:rPr>
                <w:rFonts w:asciiTheme="majorBidi" w:hAnsiTheme="majorBidi" w:cstheme="majorBidi"/>
              </w:rPr>
            </w:pPr>
          </w:p>
        </w:tc>
        <w:tc>
          <w:tcPr>
            <w:tcW w:w="1560" w:type="dxa"/>
            <w:gridSpan w:val="2"/>
            <w:tcBorders>
              <w:top w:val="single" w:sz="4" w:space="0" w:color="auto"/>
              <w:left w:val="nil"/>
              <w:bottom w:val="single" w:sz="4" w:space="0" w:color="auto"/>
              <w:right w:val="nil"/>
            </w:tcBorders>
            <w:vAlign w:val="center"/>
          </w:tcPr>
          <w:p w14:paraId="44CD72E6"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Workers clean plumbing work equipment after use</w:t>
            </w:r>
          </w:p>
        </w:tc>
        <w:tc>
          <w:tcPr>
            <w:tcW w:w="1134" w:type="dxa"/>
            <w:tcBorders>
              <w:top w:val="single" w:sz="4" w:space="0" w:color="auto"/>
              <w:left w:val="nil"/>
              <w:bottom w:val="single" w:sz="4" w:space="0" w:color="auto"/>
              <w:right w:val="nil"/>
            </w:tcBorders>
            <w:vAlign w:val="center"/>
          </w:tcPr>
          <w:p w14:paraId="18BDC390"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0,833</w:t>
            </w:r>
          </w:p>
        </w:tc>
      </w:tr>
      <w:tr w:rsidR="00EE6443" w:rsidRPr="00BC7534" w14:paraId="21439077" w14:textId="77777777" w:rsidTr="00BC7534">
        <w:tc>
          <w:tcPr>
            <w:tcW w:w="567" w:type="dxa"/>
            <w:tcBorders>
              <w:top w:val="single" w:sz="4" w:space="0" w:color="auto"/>
              <w:left w:val="nil"/>
              <w:bottom w:val="single" w:sz="4" w:space="0" w:color="auto"/>
              <w:right w:val="nil"/>
            </w:tcBorders>
            <w:vAlign w:val="center"/>
          </w:tcPr>
          <w:p w14:paraId="137C5643" w14:textId="77777777" w:rsidR="00EE6443" w:rsidRPr="00BC7534" w:rsidRDefault="00EE6443" w:rsidP="00B3227F">
            <w:pPr>
              <w:rPr>
                <w:rFonts w:asciiTheme="majorBidi" w:hAnsiTheme="majorBidi" w:cstheme="majorBidi"/>
              </w:rPr>
            </w:pPr>
            <w:r w:rsidRPr="00BC7534">
              <w:rPr>
                <w:rFonts w:asciiTheme="majorBidi" w:hAnsiTheme="majorBidi" w:cstheme="majorBidi"/>
              </w:rPr>
              <w:t>15</w:t>
            </w:r>
          </w:p>
        </w:tc>
        <w:tc>
          <w:tcPr>
            <w:tcW w:w="1418" w:type="dxa"/>
            <w:tcBorders>
              <w:top w:val="single" w:sz="4" w:space="0" w:color="auto"/>
              <w:left w:val="nil"/>
              <w:bottom w:val="single" w:sz="4" w:space="0" w:color="auto"/>
              <w:right w:val="nil"/>
            </w:tcBorders>
            <w:vAlign w:val="center"/>
          </w:tcPr>
          <w:p w14:paraId="2405F2AD"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Checking Pipe Joints</w:t>
            </w:r>
          </w:p>
        </w:tc>
        <w:tc>
          <w:tcPr>
            <w:tcW w:w="1134" w:type="dxa"/>
            <w:tcBorders>
              <w:top w:val="single" w:sz="4" w:space="0" w:color="auto"/>
              <w:left w:val="nil"/>
              <w:bottom w:val="single" w:sz="4" w:space="0" w:color="auto"/>
              <w:right w:val="nil"/>
            </w:tcBorders>
            <w:vAlign w:val="center"/>
          </w:tcPr>
          <w:p w14:paraId="133BA261"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c>
          <w:tcPr>
            <w:tcW w:w="1417" w:type="dxa"/>
            <w:tcBorders>
              <w:top w:val="single" w:sz="4" w:space="0" w:color="auto"/>
              <w:left w:val="nil"/>
              <w:bottom w:val="single" w:sz="4" w:space="0" w:color="auto"/>
              <w:right w:val="nil"/>
            </w:tcBorders>
            <w:vAlign w:val="center"/>
          </w:tcPr>
          <w:p w14:paraId="71D11A4F" w14:textId="77777777" w:rsidR="00EE6443" w:rsidRPr="00BC7534" w:rsidRDefault="00EE6443" w:rsidP="00B3227F">
            <w:pPr>
              <w:rPr>
                <w:rFonts w:asciiTheme="majorBidi" w:hAnsiTheme="majorBidi" w:cstheme="majorBidi"/>
              </w:rPr>
            </w:pPr>
          </w:p>
        </w:tc>
        <w:tc>
          <w:tcPr>
            <w:tcW w:w="992" w:type="dxa"/>
            <w:tcBorders>
              <w:top w:val="single" w:sz="4" w:space="0" w:color="auto"/>
              <w:left w:val="nil"/>
              <w:bottom w:val="single" w:sz="4" w:space="0" w:color="auto"/>
              <w:right w:val="nil"/>
            </w:tcBorders>
            <w:vAlign w:val="center"/>
          </w:tcPr>
          <w:p w14:paraId="7DEB35F1" w14:textId="77777777" w:rsidR="00EE6443" w:rsidRPr="00BC7534" w:rsidRDefault="00EE6443" w:rsidP="00B3227F">
            <w:pPr>
              <w:rPr>
                <w:rFonts w:asciiTheme="majorBidi" w:hAnsiTheme="majorBidi" w:cstheme="majorBidi"/>
              </w:rPr>
            </w:pPr>
          </w:p>
        </w:tc>
        <w:tc>
          <w:tcPr>
            <w:tcW w:w="1560" w:type="dxa"/>
            <w:gridSpan w:val="2"/>
            <w:tcBorders>
              <w:top w:val="single" w:sz="4" w:space="0" w:color="auto"/>
              <w:left w:val="nil"/>
              <w:bottom w:val="single" w:sz="4" w:space="0" w:color="auto"/>
              <w:right w:val="nil"/>
            </w:tcBorders>
            <w:vAlign w:val="center"/>
          </w:tcPr>
          <w:p w14:paraId="43815876"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Work equipment is tidied up and stored in a storage area</w:t>
            </w:r>
          </w:p>
        </w:tc>
        <w:tc>
          <w:tcPr>
            <w:tcW w:w="1134" w:type="dxa"/>
            <w:tcBorders>
              <w:top w:val="single" w:sz="4" w:space="0" w:color="auto"/>
              <w:left w:val="nil"/>
              <w:bottom w:val="single" w:sz="4" w:space="0" w:color="auto"/>
              <w:right w:val="nil"/>
            </w:tcBorders>
            <w:vAlign w:val="center"/>
          </w:tcPr>
          <w:p w14:paraId="542B6EB9"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r>
      <w:tr w:rsidR="00EE6443" w:rsidRPr="00BC7534" w14:paraId="60E2AA32" w14:textId="77777777" w:rsidTr="00BC7534">
        <w:tc>
          <w:tcPr>
            <w:tcW w:w="567" w:type="dxa"/>
            <w:tcBorders>
              <w:top w:val="single" w:sz="4" w:space="0" w:color="auto"/>
              <w:left w:val="nil"/>
              <w:bottom w:val="single" w:sz="4" w:space="0" w:color="auto"/>
              <w:right w:val="nil"/>
            </w:tcBorders>
            <w:vAlign w:val="center"/>
          </w:tcPr>
          <w:p w14:paraId="3809F63B" w14:textId="77777777" w:rsidR="00EE6443" w:rsidRPr="00BC7534" w:rsidRDefault="00EE6443" w:rsidP="00B3227F">
            <w:pPr>
              <w:rPr>
                <w:rFonts w:asciiTheme="majorBidi" w:hAnsiTheme="majorBidi" w:cstheme="majorBidi"/>
              </w:rPr>
            </w:pPr>
            <w:r w:rsidRPr="00BC7534">
              <w:rPr>
                <w:rFonts w:asciiTheme="majorBidi" w:hAnsiTheme="majorBidi" w:cstheme="majorBidi"/>
              </w:rPr>
              <w:t>16</w:t>
            </w:r>
          </w:p>
        </w:tc>
        <w:tc>
          <w:tcPr>
            <w:tcW w:w="1418" w:type="dxa"/>
            <w:tcBorders>
              <w:top w:val="single" w:sz="4" w:space="0" w:color="auto"/>
              <w:left w:val="nil"/>
              <w:bottom w:val="single" w:sz="4" w:space="0" w:color="auto"/>
              <w:right w:val="nil"/>
            </w:tcBorders>
            <w:vAlign w:val="center"/>
          </w:tcPr>
          <w:p w14:paraId="7137F678"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Checking Plumbing Installation Work</w:t>
            </w:r>
          </w:p>
        </w:tc>
        <w:tc>
          <w:tcPr>
            <w:tcW w:w="1134" w:type="dxa"/>
            <w:tcBorders>
              <w:top w:val="single" w:sz="4" w:space="0" w:color="auto"/>
              <w:left w:val="nil"/>
              <w:bottom w:val="single" w:sz="4" w:space="0" w:color="auto"/>
              <w:right w:val="nil"/>
            </w:tcBorders>
            <w:vAlign w:val="center"/>
          </w:tcPr>
          <w:p w14:paraId="0AF74CE9"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c>
          <w:tcPr>
            <w:tcW w:w="1417" w:type="dxa"/>
            <w:tcBorders>
              <w:top w:val="single" w:sz="4" w:space="0" w:color="auto"/>
              <w:left w:val="nil"/>
              <w:bottom w:val="single" w:sz="4" w:space="0" w:color="auto"/>
              <w:right w:val="nil"/>
            </w:tcBorders>
            <w:vAlign w:val="center"/>
          </w:tcPr>
          <w:p w14:paraId="4C4E4F1A" w14:textId="77777777" w:rsidR="00EE6443" w:rsidRPr="00BC7534" w:rsidRDefault="00EE6443" w:rsidP="00B3227F">
            <w:pPr>
              <w:rPr>
                <w:rFonts w:asciiTheme="majorBidi" w:hAnsiTheme="majorBidi" w:cstheme="majorBidi"/>
              </w:rPr>
            </w:pPr>
          </w:p>
        </w:tc>
        <w:tc>
          <w:tcPr>
            <w:tcW w:w="992" w:type="dxa"/>
            <w:tcBorders>
              <w:top w:val="single" w:sz="4" w:space="0" w:color="auto"/>
              <w:left w:val="nil"/>
              <w:bottom w:val="single" w:sz="4" w:space="0" w:color="auto"/>
              <w:right w:val="nil"/>
            </w:tcBorders>
            <w:vAlign w:val="center"/>
          </w:tcPr>
          <w:p w14:paraId="733D64B8" w14:textId="77777777" w:rsidR="00EE6443" w:rsidRPr="00BC7534" w:rsidRDefault="00EE6443" w:rsidP="00B3227F">
            <w:pPr>
              <w:rPr>
                <w:rFonts w:asciiTheme="majorBidi" w:hAnsiTheme="majorBidi" w:cstheme="majorBidi"/>
              </w:rPr>
            </w:pPr>
          </w:p>
        </w:tc>
        <w:tc>
          <w:tcPr>
            <w:tcW w:w="1560" w:type="dxa"/>
            <w:gridSpan w:val="2"/>
            <w:tcBorders>
              <w:top w:val="single" w:sz="4" w:space="0" w:color="auto"/>
              <w:left w:val="nil"/>
              <w:bottom w:val="single" w:sz="4" w:space="0" w:color="auto"/>
              <w:right w:val="nil"/>
            </w:tcBorders>
            <w:vAlign w:val="center"/>
          </w:tcPr>
          <w:p w14:paraId="154DE39A"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Report the progress of the work</w:t>
            </w:r>
          </w:p>
        </w:tc>
        <w:tc>
          <w:tcPr>
            <w:tcW w:w="1134" w:type="dxa"/>
            <w:tcBorders>
              <w:top w:val="single" w:sz="4" w:space="0" w:color="auto"/>
              <w:left w:val="nil"/>
              <w:bottom w:val="single" w:sz="4" w:space="0" w:color="auto"/>
              <w:right w:val="nil"/>
            </w:tcBorders>
            <w:vAlign w:val="center"/>
          </w:tcPr>
          <w:p w14:paraId="68214F0E"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0,833</w:t>
            </w:r>
          </w:p>
        </w:tc>
      </w:tr>
      <w:tr w:rsidR="00EE6443" w:rsidRPr="00BC7534" w14:paraId="7875C6C3" w14:textId="77777777" w:rsidTr="00BC7534">
        <w:tc>
          <w:tcPr>
            <w:tcW w:w="567" w:type="dxa"/>
            <w:tcBorders>
              <w:top w:val="single" w:sz="4" w:space="0" w:color="auto"/>
              <w:left w:val="nil"/>
              <w:bottom w:val="single" w:sz="4" w:space="0" w:color="auto"/>
              <w:right w:val="nil"/>
            </w:tcBorders>
            <w:vAlign w:val="center"/>
          </w:tcPr>
          <w:p w14:paraId="72A81F65" w14:textId="77777777" w:rsidR="00EE6443" w:rsidRPr="00BC7534" w:rsidRDefault="00EE6443" w:rsidP="00B3227F">
            <w:pPr>
              <w:rPr>
                <w:rFonts w:asciiTheme="majorBidi" w:hAnsiTheme="majorBidi" w:cstheme="majorBidi"/>
              </w:rPr>
            </w:pPr>
            <w:r w:rsidRPr="00BC7534">
              <w:rPr>
                <w:rFonts w:asciiTheme="majorBidi" w:hAnsiTheme="majorBidi" w:cstheme="majorBidi"/>
              </w:rPr>
              <w:t>17</w:t>
            </w:r>
          </w:p>
        </w:tc>
        <w:tc>
          <w:tcPr>
            <w:tcW w:w="1418" w:type="dxa"/>
            <w:tcBorders>
              <w:top w:val="single" w:sz="4" w:space="0" w:color="auto"/>
              <w:left w:val="nil"/>
              <w:bottom w:val="single" w:sz="4" w:space="0" w:color="auto"/>
              <w:right w:val="nil"/>
            </w:tcBorders>
            <w:vAlign w:val="center"/>
          </w:tcPr>
          <w:p w14:paraId="36C960B9"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Oversees Plumbing Installation Work</w:t>
            </w:r>
          </w:p>
        </w:tc>
        <w:tc>
          <w:tcPr>
            <w:tcW w:w="1134" w:type="dxa"/>
            <w:tcBorders>
              <w:top w:val="single" w:sz="4" w:space="0" w:color="auto"/>
              <w:left w:val="nil"/>
              <w:bottom w:val="single" w:sz="4" w:space="0" w:color="auto"/>
              <w:right w:val="nil"/>
            </w:tcBorders>
            <w:vAlign w:val="center"/>
          </w:tcPr>
          <w:p w14:paraId="66907CEF"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c>
          <w:tcPr>
            <w:tcW w:w="1417" w:type="dxa"/>
            <w:tcBorders>
              <w:top w:val="single" w:sz="4" w:space="0" w:color="auto"/>
              <w:left w:val="nil"/>
              <w:bottom w:val="single" w:sz="4" w:space="0" w:color="auto"/>
              <w:right w:val="nil"/>
            </w:tcBorders>
            <w:vAlign w:val="center"/>
          </w:tcPr>
          <w:p w14:paraId="5015D3F6" w14:textId="77777777" w:rsidR="00EE6443" w:rsidRPr="00BC7534" w:rsidRDefault="00EE6443" w:rsidP="00B3227F">
            <w:pPr>
              <w:rPr>
                <w:rFonts w:asciiTheme="majorBidi" w:hAnsiTheme="majorBidi" w:cstheme="majorBidi"/>
              </w:rPr>
            </w:pPr>
          </w:p>
        </w:tc>
        <w:tc>
          <w:tcPr>
            <w:tcW w:w="992" w:type="dxa"/>
            <w:tcBorders>
              <w:top w:val="single" w:sz="4" w:space="0" w:color="auto"/>
              <w:left w:val="nil"/>
              <w:bottom w:val="single" w:sz="4" w:space="0" w:color="auto"/>
              <w:right w:val="nil"/>
            </w:tcBorders>
            <w:vAlign w:val="center"/>
          </w:tcPr>
          <w:p w14:paraId="707156DC" w14:textId="77777777" w:rsidR="00EE6443" w:rsidRPr="00BC7534" w:rsidRDefault="00EE6443" w:rsidP="00B3227F">
            <w:pPr>
              <w:rPr>
                <w:rFonts w:asciiTheme="majorBidi" w:hAnsiTheme="majorBidi" w:cstheme="majorBidi"/>
              </w:rPr>
            </w:pPr>
          </w:p>
        </w:tc>
        <w:tc>
          <w:tcPr>
            <w:tcW w:w="1560" w:type="dxa"/>
            <w:gridSpan w:val="2"/>
            <w:tcBorders>
              <w:top w:val="single" w:sz="4" w:space="0" w:color="auto"/>
              <w:left w:val="nil"/>
              <w:bottom w:val="single" w:sz="4" w:space="0" w:color="auto"/>
              <w:right w:val="nil"/>
            </w:tcBorders>
            <w:vAlign w:val="center"/>
          </w:tcPr>
          <w:p w14:paraId="471E3599" w14:textId="77777777" w:rsidR="00EE6443" w:rsidRPr="00BC7534" w:rsidRDefault="00EE6443" w:rsidP="00B3227F">
            <w:pPr>
              <w:rPr>
                <w:rFonts w:asciiTheme="majorBidi" w:hAnsiTheme="majorBidi" w:cstheme="majorBidi"/>
              </w:rPr>
            </w:pPr>
          </w:p>
        </w:tc>
        <w:tc>
          <w:tcPr>
            <w:tcW w:w="1134" w:type="dxa"/>
            <w:tcBorders>
              <w:top w:val="single" w:sz="4" w:space="0" w:color="auto"/>
              <w:left w:val="nil"/>
              <w:bottom w:val="single" w:sz="4" w:space="0" w:color="auto"/>
              <w:right w:val="nil"/>
            </w:tcBorders>
            <w:vAlign w:val="center"/>
          </w:tcPr>
          <w:p w14:paraId="6CFB1C33" w14:textId="77777777" w:rsidR="00EE6443" w:rsidRPr="00BC7534" w:rsidRDefault="00EE6443" w:rsidP="00B3227F">
            <w:pPr>
              <w:rPr>
                <w:rFonts w:asciiTheme="majorBidi" w:hAnsiTheme="majorBidi" w:cstheme="majorBidi"/>
              </w:rPr>
            </w:pPr>
          </w:p>
        </w:tc>
      </w:tr>
      <w:tr w:rsidR="00EE6443" w:rsidRPr="00BC7534" w14:paraId="447637A8" w14:textId="77777777" w:rsidTr="00BC7534">
        <w:tc>
          <w:tcPr>
            <w:tcW w:w="567" w:type="dxa"/>
            <w:tcBorders>
              <w:top w:val="single" w:sz="4" w:space="0" w:color="auto"/>
              <w:left w:val="nil"/>
              <w:bottom w:val="single" w:sz="4" w:space="0" w:color="auto"/>
              <w:right w:val="nil"/>
            </w:tcBorders>
            <w:vAlign w:val="center"/>
          </w:tcPr>
          <w:p w14:paraId="595718F4" w14:textId="77777777" w:rsidR="00EE6443" w:rsidRPr="00BC7534" w:rsidRDefault="00EE6443" w:rsidP="00B3227F">
            <w:pPr>
              <w:rPr>
                <w:rFonts w:asciiTheme="majorBidi" w:hAnsiTheme="majorBidi" w:cstheme="majorBidi"/>
              </w:rPr>
            </w:pPr>
            <w:r w:rsidRPr="00BC7534">
              <w:rPr>
                <w:rFonts w:asciiTheme="majorBidi" w:hAnsiTheme="majorBidi" w:cstheme="majorBidi"/>
              </w:rPr>
              <w:t>18</w:t>
            </w:r>
          </w:p>
        </w:tc>
        <w:tc>
          <w:tcPr>
            <w:tcW w:w="1418" w:type="dxa"/>
            <w:tcBorders>
              <w:top w:val="single" w:sz="4" w:space="0" w:color="auto"/>
              <w:left w:val="nil"/>
              <w:bottom w:val="single" w:sz="4" w:space="0" w:color="auto"/>
              <w:right w:val="nil"/>
            </w:tcBorders>
            <w:vAlign w:val="center"/>
          </w:tcPr>
          <w:p w14:paraId="7D653B0D"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 xml:space="preserve"> Preparing Procurement </w:t>
            </w:r>
            <w:r w:rsidRPr="00BC7534">
              <w:rPr>
                <w:rFonts w:asciiTheme="majorBidi" w:hAnsiTheme="majorBidi" w:cstheme="majorBidi"/>
                <w:color w:val="000000"/>
                <w:shd w:val="clear" w:color="auto" w:fill="FFFFFF"/>
              </w:rPr>
              <w:lastRenderedPageBreak/>
              <w:t>in the Workplace</w:t>
            </w:r>
          </w:p>
        </w:tc>
        <w:tc>
          <w:tcPr>
            <w:tcW w:w="1134" w:type="dxa"/>
            <w:tcBorders>
              <w:top w:val="single" w:sz="4" w:space="0" w:color="auto"/>
              <w:left w:val="nil"/>
              <w:bottom w:val="single" w:sz="4" w:space="0" w:color="auto"/>
              <w:right w:val="nil"/>
            </w:tcBorders>
            <w:vAlign w:val="center"/>
          </w:tcPr>
          <w:p w14:paraId="2F976FF0"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lastRenderedPageBreak/>
              <w:t>0,75</w:t>
            </w:r>
          </w:p>
        </w:tc>
        <w:tc>
          <w:tcPr>
            <w:tcW w:w="1417" w:type="dxa"/>
            <w:tcBorders>
              <w:top w:val="single" w:sz="4" w:space="0" w:color="auto"/>
              <w:left w:val="nil"/>
              <w:bottom w:val="single" w:sz="4" w:space="0" w:color="auto"/>
              <w:right w:val="nil"/>
            </w:tcBorders>
            <w:vAlign w:val="center"/>
          </w:tcPr>
          <w:p w14:paraId="5FAE1ABC" w14:textId="77777777" w:rsidR="00EE6443" w:rsidRPr="00BC7534" w:rsidRDefault="00EE6443" w:rsidP="00B3227F">
            <w:pPr>
              <w:rPr>
                <w:rFonts w:asciiTheme="majorBidi" w:hAnsiTheme="majorBidi" w:cstheme="majorBidi"/>
              </w:rPr>
            </w:pPr>
          </w:p>
        </w:tc>
        <w:tc>
          <w:tcPr>
            <w:tcW w:w="992" w:type="dxa"/>
            <w:tcBorders>
              <w:top w:val="single" w:sz="4" w:space="0" w:color="auto"/>
              <w:left w:val="nil"/>
              <w:bottom w:val="single" w:sz="4" w:space="0" w:color="auto"/>
              <w:right w:val="nil"/>
            </w:tcBorders>
            <w:vAlign w:val="center"/>
          </w:tcPr>
          <w:p w14:paraId="35448241" w14:textId="77777777" w:rsidR="00EE6443" w:rsidRPr="00BC7534" w:rsidRDefault="00EE6443" w:rsidP="00B3227F">
            <w:pPr>
              <w:rPr>
                <w:rFonts w:asciiTheme="majorBidi" w:hAnsiTheme="majorBidi" w:cstheme="majorBidi"/>
              </w:rPr>
            </w:pPr>
          </w:p>
        </w:tc>
        <w:tc>
          <w:tcPr>
            <w:tcW w:w="1560" w:type="dxa"/>
            <w:gridSpan w:val="2"/>
            <w:tcBorders>
              <w:top w:val="single" w:sz="4" w:space="0" w:color="auto"/>
              <w:left w:val="nil"/>
              <w:bottom w:val="single" w:sz="4" w:space="0" w:color="auto"/>
              <w:right w:val="nil"/>
            </w:tcBorders>
            <w:vAlign w:val="center"/>
          </w:tcPr>
          <w:p w14:paraId="2045B6EE" w14:textId="77777777" w:rsidR="00EE6443" w:rsidRPr="00BC7534" w:rsidRDefault="00EE6443" w:rsidP="00B3227F">
            <w:pPr>
              <w:rPr>
                <w:rFonts w:asciiTheme="majorBidi" w:hAnsiTheme="majorBidi" w:cstheme="majorBidi"/>
              </w:rPr>
            </w:pPr>
          </w:p>
        </w:tc>
        <w:tc>
          <w:tcPr>
            <w:tcW w:w="1134" w:type="dxa"/>
            <w:tcBorders>
              <w:top w:val="single" w:sz="4" w:space="0" w:color="auto"/>
              <w:left w:val="nil"/>
              <w:bottom w:val="single" w:sz="4" w:space="0" w:color="auto"/>
              <w:right w:val="nil"/>
            </w:tcBorders>
            <w:vAlign w:val="center"/>
          </w:tcPr>
          <w:p w14:paraId="2D878E98" w14:textId="77777777" w:rsidR="00EE6443" w:rsidRPr="00BC7534" w:rsidRDefault="00EE6443" w:rsidP="00B3227F">
            <w:pPr>
              <w:rPr>
                <w:rFonts w:asciiTheme="majorBidi" w:hAnsiTheme="majorBidi" w:cstheme="majorBidi"/>
              </w:rPr>
            </w:pPr>
          </w:p>
        </w:tc>
      </w:tr>
      <w:tr w:rsidR="00EE6443" w:rsidRPr="00BC7534" w14:paraId="72F63B3D" w14:textId="77777777" w:rsidTr="00BC7534">
        <w:tc>
          <w:tcPr>
            <w:tcW w:w="567" w:type="dxa"/>
            <w:tcBorders>
              <w:top w:val="single" w:sz="4" w:space="0" w:color="auto"/>
              <w:left w:val="nil"/>
              <w:bottom w:val="single" w:sz="4" w:space="0" w:color="auto"/>
              <w:right w:val="nil"/>
            </w:tcBorders>
            <w:vAlign w:val="center"/>
          </w:tcPr>
          <w:p w14:paraId="06420B17" w14:textId="77777777" w:rsidR="00EE6443" w:rsidRPr="00BC7534" w:rsidRDefault="00EE6443" w:rsidP="00B3227F">
            <w:pPr>
              <w:rPr>
                <w:rFonts w:asciiTheme="majorBidi" w:hAnsiTheme="majorBidi" w:cstheme="majorBidi"/>
              </w:rPr>
            </w:pPr>
            <w:r w:rsidRPr="00BC7534">
              <w:rPr>
                <w:rFonts w:asciiTheme="majorBidi" w:hAnsiTheme="majorBidi" w:cstheme="majorBidi"/>
              </w:rPr>
              <w:t>19</w:t>
            </w:r>
          </w:p>
        </w:tc>
        <w:tc>
          <w:tcPr>
            <w:tcW w:w="1418" w:type="dxa"/>
            <w:tcBorders>
              <w:top w:val="single" w:sz="4" w:space="0" w:color="auto"/>
              <w:left w:val="nil"/>
              <w:bottom w:val="single" w:sz="4" w:space="0" w:color="auto"/>
              <w:right w:val="nil"/>
            </w:tcBorders>
            <w:vAlign w:val="center"/>
          </w:tcPr>
          <w:p w14:paraId="2EB029C7"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Preparing Work Progress Claims</w:t>
            </w:r>
          </w:p>
        </w:tc>
        <w:tc>
          <w:tcPr>
            <w:tcW w:w="1134" w:type="dxa"/>
            <w:tcBorders>
              <w:top w:val="single" w:sz="4" w:space="0" w:color="auto"/>
              <w:left w:val="nil"/>
              <w:bottom w:val="single" w:sz="4" w:space="0" w:color="auto"/>
              <w:right w:val="nil"/>
            </w:tcBorders>
            <w:vAlign w:val="center"/>
          </w:tcPr>
          <w:p w14:paraId="373F8884"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c>
          <w:tcPr>
            <w:tcW w:w="1417" w:type="dxa"/>
            <w:tcBorders>
              <w:top w:val="single" w:sz="4" w:space="0" w:color="auto"/>
              <w:left w:val="nil"/>
              <w:bottom w:val="single" w:sz="4" w:space="0" w:color="auto"/>
              <w:right w:val="nil"/>
            </w:tcBorders>
            <w:vAlign w:val="center"/>
          </w:tcPr>
          <w:p w14:paraId="1B6505E6" w14:textId="77777777" w:rsidR="00EE6443" w:rsidRPr="00BC7534" w:rsidRDefault="00EE6443" w:rsidP="00B3227F">
            <w:pPr>
              <w:rPr>
                <w:rFonts w:asciiTheme="majorBidi" w:hAnsiTheme="majorBidi" w:cstheme="majorBidi"/>
              </w:rPr>
            </w:pPr>
          </w:p>
        </w:tc>
        <w:tc>
          <w:tcPr>
            <w:tcW w:w="992" w:type="dxa"/>
            <w:tcBorders>
              <w:top w:val="single" w:sz="4" w:space="0" w:color="auto"/>
              <w:left w:val="nil"/>
              <w:bottom w:val="single" w:sz="4" w:space="0" w:color="auto"/>
              <w:right w:val="nil"/>
            </w:tcBorders>
            <w:vAlign w:val="center"/>
          </w:tcPr>
          <w:p w14:paraId="0DA00925" w14:textId="77777777" w:rsidR="00EE6443" w:rsidRPr="00BC7534" w:rsidRDefault="00EE6443" w:rsidP="00B3227F">
            <w:pPr>
              <w:rPr>
                <w:rFonts w:asciiTheme="majorBidi" w:hAnsiTheme="majorBidi" w:cstheme="majorBidi"/>
              </w:rPr>
            </w:pPr>
          </w:p>
        </w:tc>
        <w:tc>
          <w:tcPr>
            <w:tcW w:w="1560" w:type="dxa"/>
            <w:gridSpan w:val="2"/>
            <w:tcBorders>
              <w:top w:val="single" w:sz="4" w:space="0" w:color="auto"/>
              <w:left w:val="nil"/>
              <w:bottom w:val="single" w:sz="4" w:space="0" w:color="auto"/>
              <w:right w:val="nil"/>
            </w:tcBorders>
            <w:vAlign w:val="center"/>
          </w:tcPr>
          <w:p w14:paraId="4F8B99F2" w14:textId="77777777" w:rsidR="00EE6443" w:rsidRPr="00BC7534" w:rsidRDefault="00EE6443" w:rsidP="00B3227F">
            <w:pPr>
              <w:rPr>
                <w:rFonts w:asciiTheme="majorBidi" w:hAnsiTheme="majorBidi" w:cstheme="majorBidi"/>
              </w:rPr>
            </w:pPr>
          </w:p>
        </w:tc>
        <w:tc>
          <w:tcPr>
            <w:tcW w:w="1134" w:type="dxa"/>
            <w:tcBorders>
              <w:top w:val="single" w:sz="4" w:space="0" w:color="auto"/>
              <w:left w:val="nil"/>
              <w:bottom w:val="single" w:sz="4" w:space="0" w:color="auto"/>
              <w:right w:val="nil"/>
            </w:tcBorders>
            <w:vAlign w:val="center"/>
          </w:tcPr>
          <w:p w14:paraId="399DBA06" w14:textId="77777777" w:rsidR="00EE6443" w:rsidRPr="00BC7534" w:rsidRDefault="00EE6443" w:rsidP="00B3227F">
            <w:pPr>
              <w:rPr>
                <w:rFonts w:asciiTheme="majorBidi" w:hAnsiTheme="majorBidi" w:cstheme="majorBidi"/>
              </w:rPr>
            </w:pPr>
          </w:p>
        </w:tc>
      </w:tr>
    </w:tbl>
    <w:p w14:paraId="50A7F557" w14:textId="4E9BC706" w:rsidR="004A0479" w:rsidRPr="00BC7534" w:rsidRDefault="00EE6443" w:rsidP="00056A68">
      <w:pPr>
        <w:spacing w:before="240" w:after="0" w:line="276" w:lineRule="auto"/>
        <w:jc w:val="both"/>
        <w:rPr>
          <w:rFonts w:asciiTheme="majorBidi" w:hAnsiTheme="majorBidi" w:cstheme="majorBidi"/>
        </w:rPr>
      </w:pPr>
      <w:r w:rsidRPr="00BC7534">
        <w:rPr>
          <w:rFonts w:asciiTheme="majorBidi" w:hAnsiTheme="majorBidi" w:cstheme="majorBidi"/>
        </w:rPr>
        <w:t>Overall validation results for the construct of the instrument from experts have shown a high value, but in some items the experts consider that the items developed still have low validity. This means there is still a need for improvements to the instrument in order to get a better construct validity.</w:t>
      </w:r>
      <w:r w:rsidR="004A0479" w:rsidRPr="00BC7534">
        <w:rPr>
          <w:rFonts w:asciiTheme="majorBidi" w:hAnsiTheme="majorBidi" w:cstheme="majorBidi"/>
        </w:rPr>
        <w:t xml:space="preserve"> </w:t>
      </w:r>
      <w:r w:rsidR="00AF2A22" w:rsidRPr="00BC7534">
        <w:rPr>
          <w:rFonts w:asciiTheme="majorBidi" w:hAnsiTheme="majorBidi" w:cstheme="majorBidi"/>
        </w:rPr>
        <w:t xml:space="preserve">this result is better than the previous instrument </w:t>
      </w:r>
      <w:r w:rsidR="00AF2A22" w:rsidRPr="00BC7534">
        <w:rPr>
          <w:rFonts w:asciiTheme="majorBidi" w:hAnsiTheme="majorBidi" w:cstheme="majorBidi"/>
        </w:rPr>
        <w:fldChar w:fldCharType="begin" w:fldLock="1"/>
      </w:r>
      <w:r w:rsidR="00AF2A22" w:rsidRPr="00BC7534">
        <w:rPr>
          <w:rFonts w:asciiTheme="majorBidi" w:hAnsiTheme="majorBidi" w:cstheme="majorBidi"/>
        </w:rPr>
        <w:instrText>ADDIN CSL_CITATION {"citationItems":[{"id":"ITEM-1","itemData":{"DOI":"10.1088/1742-6596/1402/2/022019","ISSN":"17426596","abstract":"© Published under licence by IOP Publishing Ltd. Plumbers determine the quality of water installations, networks, and management so that the position of plumbers becomes important in maintaining the health of the environment and buildings. This research was conducted with the aim of measuring the validity of plumber's competency instruments. The research method used is descriptive by involving several expert judgments. The results obtained show that the competency plumbers instrument needs to be thoroughly improved both the content, constructs, and criteria, which are adjusted to the development of the labor market and current industry needs.","author":[{"dropping-particle":"","family":"Arthur","given":"R.","non-dropping-particle":"","parse-names":false,"suffix":""},{"dropping-particle":"","family":"Rouf","given":"F.A.","non-dropping-particle":"","parse-names":false,"suffix":""},{"dropping-particle":"","family":"Rahmayanti","given":"H.","non-dropping-particle":"","parse-names":false,"suffix":""},{"dropping-particle":"","family":"Maulana","given":"A.","non-dropping-particle":"","parse-names":false,"suffix":""}],"container-title":"Journal of Physics: Conference Series","id":"ITEM-1","issue":"2","issued":{"date-parts":[["2019"]]},"title":"Plumbing work competence instrument in the field of civil engineering","type":"paper-conference","volume":"1402"},"uris":["http://www.mendeley.com/documents/?uuid=5fd15d6a-da84-3620-93bd-51b0fc4effd3"]}],"mendeley":{"formattedCitation":"[12]","plainTextFormattedCitation":"[12]"},"properties":{"noteIndex":0},"schema":"https://github.com/citation-style-language/schema/raw/master/csl-citation.json"}</w:instrText>
      </w:r>
      <w:r w:rsidR="00AF2A22" w:rsidRPr="00BC7534">
        <w:rPr>
          <w:rFonts w:asciiTheme="majorBidi" w:hAnsiTheme="majorBidi" w:cstheme="majorBidi"/>
        </w:rPr>
        <w:fldChar w:fldCharType="separate"/>
      </w:r>
      <w:r w:rsidR="00AF2A22" w:rsidRPr="00BC7534">
        <w:rPr>
          <w:rFonts w:asciiTheme="majorBidi" w:hAnsiTheme="majorBidi" w:cstheme="majorBidi"/>
          <w:noProof/>
        </w:rPr>
        <w:t>[12]</w:t>
      </w:r>
      <w:r w:rsidR="00AF2A22" w:rsidRPr="00BC7534">
        <w:rPr>
          <w:rFonts w:asciiTheme="majorBidi" w:hAnsiTheme="majorBidi" w:cstheme="majorBidi"/>
        </w:rPr>
        <w:fldChar w:fldCharType="end"/>
      </w:r>
      <w:r w:rsidR="00AF2A22" w:rsidRPr="00BC7534">
        <w:rPr>
          <w:rFonts w:asciiTheme="majorBidi" w:hAnsiTheme="majorBidi" w:cstheme="majorBidi"/>
        </w:rPr>
        <w:t>, The results of the contract validation show a fairly good result as a form of instrument that measures the competency of plumbing workers.</w:t>
      </w:r>
      <w:r w:rsidR="004A0479" w:rsidRPr="00BC7534">
        <w:rPr>
          <w:rFonts w:asciiTheme="majorBidi" w:hAnsiTheme="majorBidi" w:cstheme="majorBidi"/>
        </w:rPr>
        <w:t xml:space="preserve"> </w:t>
      </w:r>
    </w:p>
    <w:p w14:paraId="478D4E85" w14:textId="02C52A41" w:rsidR="00610119" w:rsidRPr="00BC7534" w:rsidRDefault="00BC7534" w:rsidP="00BC7534">
      <w:pPr>
        <w:pStyle w:val="ListParagraph"/>
        <w:numPr>
          <w:ilvl w:val="0"/>
          <w:numId w:val="1"/>
        </w:numPr>
        <w:spacing w:line="276" w:lineRule="auto"/>
        <w:ind w:left="426" w:hanging="426"/>
        <w:jc w:val="both"/>
        <w:rPr>
          <w:rFonts w:ascii="Times New Roman" w:hAnsi="Times New Roman" w:cs="Times New Roman"/>
          <w:b/>
          <w:bCs/>
        </w:rPr>
      </w:pPr>
      <w:r>
        <w:rPr>
          <w:rFonts w:ascii="Times New Roman" w:hAnsi="Times New Roman" w:cs="Times New Roman"/>
          <w:b/>
          <w:bCs/>
        </w:rPr>
        <w:t>Topic 2</w:t>
      </w:r>
    </w:p>
    <w:p w14:paraId="5E93F3A3" w14:textId="451068BB" w:rsidR="00460504" w:rsidRPr="00BC7534" w:rsidRDefault="00460504" w:rsidP="00615EBE">
      <w:pPr>
        <w:spacing w:after="0" w:line="276" w:lineRule="auto"/>
        <w:jc w:val="both"/>
        <w:rPr>
          <w:rFonts w:ascii="Times New Roman" w:hAnsi="Times New Roman" w:cs="Times New Roman"/>
        </w:rPr>
      </w:pPr>
      <w:r w:rsidRPr="00BC7534">
        <w:rPr>
          <w:rFonts w:ascii="Times New Roman" w:hAnsi="Times New Roman" w:cs="Times New Roman"/>
        </w:rPr>
        <w:t>Indicators of achievement of plumbers are divided into several elements of competence</w:t>
      </w:r>
      <w:r w:rsidR="005A7B04" w:rsidRPr="00BC7534">
        <w:rPr>
          <w:rFonts w:ascii="Times New Roman" w:hAnsi="Times New Roman" w:cs="Times New Roman"/>
        </w:rPr>
        <w:t>. High results indicate that the instrument has items that can measure all expected competency indicators reaching a plumber, but some parts still need improvement because of the low validity. experts who judge instruments are practitioners in the plumbing field. So it is fair to say that the contents of the water channel instruments are stated to be quite relevant to the work in the field. In the field implementation, it is important to understand that all instruments must be made as well as possible and comprehensively to accommodate the competency needs that workers should have</w:t>
      </w:r>
      <w:r w:rsidR="005A7B04" w:rsidRPr="00BC7534">
        <w:rPr>
          <w:rFonts w:ascii="Times New Roman" w:hAnsi="Times New Roman" w:cs="Times New Roman"/>
        </w:rPr>
        <w:fldChar w:fldCharType="begin" w:fldLock="1"/>
      </w:r>
      <w:r w:rsidR="005A7B04" w:rsidRPr="00BC7534">
        <w:rPr>
          <w:rFonts w:ascii="Times New Roman" w:hAnsi="Times New Roman" w:cs="Times New Roman"/>
        </w:rPr>
        <w:instrText>ADDIN CSL_CITATION {"citationItems":[{"id":"ITEM-1","itemData":{"DOI":"10.1088/1742-6596/1402/2/022019","ISSN":"17426596","abstract":"© Published under licence by IOP Publishing Ltd. Plumbers determine the quality of water installations, networks, and management so that the position of plumbers becomes important in maintaining the health of the environment and buildings. This research was conducted with the aim of measuring the validity of plumber's competency instruments. The research method used is descriptive by involving several expert judgments. The results obtained show that the competency plumbers instrument needs to be thoroughly improved both the content, constructs, and criteria, which are adjusted to the development of the labor market and current industry needs.","author":[{"dropping-particle":"","family":"Arthur","given":"R.","non-dropping-particle":"","parse-names":false,"suffix":""},{"dropping-particle":"","family":"Rouf","given":"F.A.","non-dropping-particle":"","parse-names":false,"suffix":""},{"dropping-particle":"","family":"Rahmayanti","given":"H.","non-dropping-particle":"","parse-names":false,"suffix":""},{"dropping-particle":"","family":"Maulana","given":"A.","non-dropping-particle":"","parse-names":false,"suffix":""}],"container-title":"Journal of Physics: Conference Series","id":"ITEM-1","issue":"2","issued":{"date-parts":[["2019"]]},"title":"Plumbing work competence instrument in the field of civil engineering","type":"paper-conference","volume":"1402"},"uris":["http://www.mendeley.com/documents/?uuid=5fd15d6a-da84-3620-93bd-51b0fc4effd3"]}],"mendeley":{"formattedCitation":"[12]","plainTextFormattedCitation":"[12]","previouslyFormattedCitation":"[12]"},"properties":{"noteIndex":0},"schema":"https://github.com/citation-style-language/schema/raw/master/csl-citation.json"}</w:instrText>
      </w:r>
      <w:r w:rsidR="005A7B04" w:rsidRPr="00BC7534">
        <w:rPr>
          <w:rFonts w:ascii="Times New Roman" w:hAnsi="Times New Roman" w:cs="Times New Roman"/>
        </w:rPr>
        <w:fldChar w:fldCharType="separate"/>
      </w:r>
      <w:r w:rsidR="005A7B04" w:rsidRPr="00BC7534">
        <w:rPr>
          <w:rFonts w:ascii="Times New Roman" w:hAnsi="Times New Roman" w:cs="Times New Roman"/>
          <w:noProof/>
        </w:rPr>
        <w:t>[12]</w:t>
      </w:r>
      <w:r w:rsidR="005A7B04" w:rsidRPr="00BC7534">
        <w:rPr>
          <w:rFonts w:ascii="Times New Roman" w:hAnsi="Times New Roman" w:cs="Times New Roman"/>
        </w:rPr>
        <w:fldChar w:fldCharType="end"/>
      </w:r>
      <w:r w:rsidR="005A7B04" w:rsidRPr="00BC7534">
        <w:rPr>
          <w:rFonts w:ascii="Times New Roman" w:hAnsi="Times New Roman" w:cs="Times New Roman"/>
        </w:rPr>
        <w:t>.</w:t>
      </w:r>
    </w:p>
    <w:p w14:paraId="12221874" w14:textId="68CA6424" w:rsidR="005A7B04" w:rsidRPr="00BC7534" w:rsidRDefault="005A7B04" w:rsidP="00BC7534">
      <w:pPr>
        <w:spacing w:after="0" w:line="276" w:lineRule="auto"/>
        <w:jc w:val="both"/>
        <w:rPr>
          <w:rFonts w:ascii="Times New Roman" w:hAnsi="Times New Roman" w:cs="Times New Roman"/>
        </w:rPr>
      </w:pPr>
      <w:r w:rsidRPr="00BC7534">
        <w:rPr>
          <w:rFonts w:ascii="Times New Roman" w:hAnsi="Times New Roman" w:cs="Times New Roman"/>
        </w:rPr>
        <w:t>The ability of plumbers to implement their competencies in the form of sanitation work is the most important thing. Ability to prepare materials and tools, cut and connect, group and select pipes and implement piping systems for both clean water, waste and dirty water</w:t>
      </w:r>
      <w:r w:rsidRPr="00BC7534">
        <w:rPr>
          <w:rFonts w:ascii="Times New Roman" w:hAnsi="Times New Roman" w:cs="Times New Roman"/>
        </w:rPr>
        <w:fldChar w:fldCharType="begin" w:fldLock="1"/>
      </w:r>
      <w:r w:rsidRPr="00BC7534">
        <w:rPr>
          <w:rFonts w:ascii="Times New Roman" w:hAnsi="Times New Roman" w:cs="Times New Roman"/>
        </w:rPr>
        <w:instrText>ADDIN CSL_CITATION {"citationItems":[{"id":"ITEM-1","itemData":{"DOI":"10.21831/jpv.v3i3.1843","ISSN":"2088-2866","abstract":"Penelitian ini bertujuan untuk: (1) mendeskripsikan relevansi bidang kerja lulusan dengan latar belakang pendidikan mereka; dan (2) memetakan relevansi kompetensi D3 Teknik Sipil di dunia kerja dengan kompetensi D3 Teknik Sipil di FT UNM. Penelitian ini adalah penelitian survey. Populasi penelitian adalah seluruh lulusan D3 teknik sipil 5 tahun terakhir dan industri tempat mereka bekerja. Sampel yang diambil menggunakan proportionate random sampling dengan jumlah sampel 16 lulusan dan 9 industri. Data dikumpulkan menggunakan kuisioner dan wawancara terstruktur. Analisis data menggunakan deskriptif kualitatif. Hasil penelitian menunjukkan bahwa 1) relevansi bidang kerja lulusan dengan latar belakang pendidikan mereka Cukup Baik; dan 2) kompetensi di dunia kerja sudah relevan dengan kompetensi lulusan D3 teknik sipil FT UNM. Keterampilan teknis lulusan Cukup Relevan yang mencapai 73,68%, namun masih terdapat 26,32% yang sudah tidak relevan lagi. Pada keterampilan bekerja, sebagian besar lulusan mencapai tingkat Ahli, namun demikian keterampilan tersebut tidak diperoleh pada pembelajaran di perguruan tinggi melainkan mereka dapatkan setelah mereka bekerja. THE RELEVANCY COMPETENCIES OF CIVIL ENGINEERING DIPLOM THREE GRADUATES IN THE WORLD OF WORKAbstractThis study aims to: (1) describe the relevance of the graduates employment with their educational background; and (2) mapping the relevance of the graduates competencies with the competencies in the world of work. This studied is a survey research. The research population consisted of all graduates of D3 civil engineering FT UNM for last 5 years and the industries of graduates employment. Sampling using proportionate random sampling consisted 16 graduates and 9 industries. Data collected by questionnaire and structured interviews. Data was analysis used qualitative descriptive. The result shows that 1) the relevance of the graduates employment with their educational background was quite good; 2) the competency in the world of work was relevance to the competencies of the graduates of D3 civil engineering FT UNM. Graduates technical skills quite relevant for 73,68%, but 26,32% was not relevant anymore. In employability skills, many graduates have achieve expert level, eventhought they have it not from the learning in the university but in the world of work.","author":[{"dropping-particle":"","family":"Arfandi","given":"Anas","non-dropping-particle":"","parse-names":false,"suffix":""}],"container-title":"Jurnal Pendidikan Vokasi","id":"ITEM-1","issued":{"date-parts":[["2013"]]},"title":"Relevansi kompetensi lulusan Diploma Tiga teknik sipil di dunia kerja","type":"article-journal"},"uris":["http://www.mendeley.com/documents/?uuid=8e9167e9-88de-4f2b-946f-5f740dea5292"]}],"mendeley":{"formattedCitation":"[13]","plainTextFormattedCitation":"[13]","previouslyFormattedCitation":"[13]"},"properties":{"noteIndex":0},"schema":"https://github.com/citation-style-language/schema/raw/master/csl-citation.json"}</w:instrText>
      </w:r>
      <w:r w:rsidRPr="00BC7534">
        <w:rPr>
          <w:rFonts w:ascii="Times New Roman" w:hAnsi="Times New Roman" w:cs="Times New Roman"/>
        </w:rPr>
        <w:fldChar w:fldCharType="separate"/>
      </w:r>
      <w:r w:rsidRPr="00BC7534">
        <w:rPr>
          <w:rFonts w:ascii="Times New Roman" w:hAnsi="Times New Roman" w:cs="Times New Roman"/>
          <w:noProof/>
        </w:rPr>
        <w:t>[13]</w:t>
      </w:r>
      <w:r w:rsidRPr="00BC7534">
        <w:rPr>
          <w:rFonts w:ascii="Times New Roman" w:hAnsi="Times New Roman" w:cs="Times New Roman"/>
        </w:rPr>
        <w:fldChar w:fldCharType="end"/>
      </w:r>
      <w:r w:rsidRPr="00BC7534">
        <w:rPr>
          <w:rFonts w:ascii="Times New Roman" w:hAnsi="Times New Roman" w:cs="Times New Roman"/>
        </w:rPr>
        <w:t>. Therefore each instrument that measures knowledge, attitudes, and skills should be separated according to needs and made as effective as possible so that it does not require a long time in its application</w:t>
      </w:r>
      <w:r w:rsidRPr="00BC7534">
        <w:rPr>
          <w:rFonts w:ascii="Times New Roman" w:hAnsi="Times New Roman" w:cs="Times New Roman"/>
        </w:rPr>
        <w:fldChar w:fldCharType="begin" w:fldLock="1"/>
      </w:r>
      <w:r w:rsidR="00145DC1" w:rsidRPr="00BC7534">
        <w:rPr>
          <w:rFonts w:ascii="Times New Roman" w:hAnsi="Times New Roman" w:cs="Times New Roman"/>
        </w:rPr>
        <w:instrText>ADDIN CSL_CITATION {"citationItems":[{"id":"ITEM-1","itemData":{"DOI":"10.21831/pep.v22i1.16749","ISSN":"1410-4725","abstract":"Tujuan penelitian ini adalah mengevaluasi program Pendidikan dan Pelatihan Karya Tulis Ilmiah (Diklat KTI) untuk widyaiswara yang diselenggarakan Pusbangtendik Kemdikbud. Penelitian ini menggunakan metode evaluatif, model Kirkpatrick. Penelitian ini melibatkan 32 widyaiswara. Pengumpulan data dilakukan dengan menyebarkan kuesioner, observasi, studi dokumentasi dan wawancara.  Hasil penelitian menunjukkan, Pertama; hanya ada tiga level Diklat KTI yang dilaksanakan sesuai peraturan, perencanaan serta memenuhi kriteria evaluasi, yaitu: level reaksi, pembelajaran dan perilaku. Kedua; Diklat KTI yang diselenggarakan Pusbangtendik Kemdikbud masih belum berdampak terhadap individu dan unit kerja. Rekomendasi atas Program Diklat KTI adalah dilanjutkan dengan perbaikan pada level dampak Diklat KTI.Kata kunci: evaluasi, Diklat KTI, widyaiswara THE EVALUATION OF SCIENTIFIC PAPER TRAINING PROGRAM FOR PUSBANGTENDIK KEMDIKBUD TRAINERSAbtractThis research is aimed at evaluating the programs of education and training of scientific papers (KTI training) for trainers in Pusbangtendik Kemdikbud. This research used an evaluative method of Kirkpatrick model. This study involved 32 trainers. Data were collected by distributing questionnaires, observation, documentation study, and interview. The result shows that, first, there are only three levels of KTI Training implemented according to the regulation, plans and fulfillment of the evaluation criteria’; the three levels are reaction, learning, and behaviour levels. Second, KTI Training held by Pusbangtendik Kemdikbud still has not significantly showed any impact towards the individual and work units. Therefore, it is recommended for KTI Training program to continue with the improvement efforts on the impact level of KTI Training.Kata kunci: evaluation, KTI training, trainer","author":[{"dropping-particle":"","family":"Arthur","given":"Riyan","non-dropping-particle":"","parse-names":false,"suffix":""}],"container-title":"Jurnal Penelitian dan Evaluasi Pendidikan","id":"ITEM-1","issued":{"date-parts":[["2018"]]},"title":"Evaluasi program diklat karya tulis ilmiah untuk widyaiswara Pusbangtendik Kemdikbud","type":"article-journal"},"uris":["http://www.mendeley.com/documents/?uuid=3f411b1c-bb84-499b-ac61-71124208e549"]}],"mendeley":{"formattedCitation":"[14]","plainTextFormattedCitation":"[14]","previouslyFormattedCitation":"[14]"},"properties":{"noteIndex":0},"schema":"https://github.com/citation-style-language/schema/raw/master/csl-citation.json"}</w:instrText>
      </w:r>
      <w:r w:rsidRPr="00BC7534">
        <w:rPr>
          <w:rFonts w:ascii="Times New Roman" w:hAnsi="Times New Roman" w:cs="Times New Roman"/>
        </w:rPr>
        <w:fldChar w:fldCharType="separate"/>
      </w:r>
      <w:r w:rsidRPr="00BC7534">
        <w:rPr>
          <w:rFonts w:ascii="Times New Roman" w:hAnsi="Times New Roman" w:cs="Times New Roman"/>
          <w:noProof/>
        </w:rPr>
        <w:t>[14]</w:t>
      </w:r>
      <w:r w:rsidRPr="00BC7534">
        <w:rPr>
          <w:rFonts w:ascii="Times New Roman" w:hAnsi="Times New Roman" w:cs="Times New Roman"/>
        </w:rPr>
        <w:fldChar w:fldCharType="end"/>
      </w:r>
      <w:r w:rsidRPr="00BC7534">
        <w:rPr>
          <w:rFonts w:ascii="Times New Roman" w:hAnsi="Times New Roman" w:cs="Times New Roman"/>
        </w:rPr>
        <w:t>.</w:t>
      </w:r>
    </w:p>
    <w:p w14:paraId="7F0069B8" w14:textId="7EDEF8C8" w:rsidR="007233A3" w:rsidRPr="00BC7534" w:rsidRDefault="007233A3" w:rsidP="00BC7534">
      <w:pPr>
        <w:spacing w:line="276" w:lineRule="auto"/>
        <w:jc w:val="both"/>
        <w:rPr>
          <w:rFonts w:ascii="Times New Roman" w:hAnsi="Times New Roman" w:cs="Times New Roman"/>
        </w:rPr>
      </w:pPr>
      <w:r w:rsidRPr="00BC7534">
        <w:rPr>
          <w:rFonts w:ascii="Times New Roman" w:hAnsi="Times New Roman" w:cs="Times New Roman"/>
        </w:rPr>
        <w:t>Based on the discussion above, a good competency instrument is an instrument that can measure the competency of workers in accordance with the national qualifications framework that is relevant to the needs of the labor market, and efforts to improve quality need to be carried out together with education and industry practitioners to match the type, construction, and content covers the realm of knowledge, attitudes, skills and teamwork. The instruments are arranged based on real needs and in accordance with the performance characteristics to be measured</w:t>
      </w:r>
    </w:p>
    <w:p w14:paraId="369E83F9" w14:textId="77777777" w:rsidR="007233A3" w:rsidRPr="00BC7534" w:rsidRDefault="00610119" w:rsidP="00BC7534">
      <w:pPr>
        <w:pStyle w:val="ListParagraph"/>
        <w:numPr>
          <w:ilvl w:val="0"/>
          <w:numId w:val="1"/>
        </w:numPr>
        <w:spacing w:line="276" w:lineRule="auto"/>
        <w:ind w:left="426" w:hanging="426"/>
        <w:jc w:val="both"/>
        <w:rPr>
          <w:rFonts w:ascii="Times New Roman" w:hAnsi="Times New Roman" w:cs="Times New Roman"/>
          <w:b/>
          <w:bCs/>
        </w:rPr>
      </w:pPr>
      <w:r w:rsidRPr="00BC7534">
        <w:rPr>
          <w:rFonts w:ascii="Times New Roman" w:hAnsi="Times New Roman" w:cs="Times New Roman"/>
          <w:b/>
          <w:bCs/>
        </w:rPr>
        <w:t xml:space="preserve">Conclusion </w:t>
      </w:r>
    </w:p>
    <w:p w14:paraId="1AAD89BB" w14:textId="77777777" w:rsidR="007233A3" w:rsidRDefault="007233A3" w:rsidP="00BC7534">
      <w:pPr>
        <w:spacing w:line="276" w:lineRule="auto"/>
        <w:jc w:val="both"/>
        <w:rPr>
          <w:rFonts w:ascii="Times New Roman" w:hAnsi="Times New Roman" w:cs="Times New Roman"/>
        </w:rPr>
      </w:pPr>
      <w:r w:rsidRPr="00BC7534">
        <w:rPr>
          <w:rFonts w:ascii="Times New Roman" w:hAnsi="Times New Roman" w:cs="Times New Roman"/>
        </w:rPr>
        <w:t xml:space="preserve">Instruments that are assessed with low validity, must be improved. The competence of the instrument must not only see the final result but also can assess the criteria, content and each process carried out </w:t>
      </w:r>
      <w:r w:rsidR="00145DC1" w:rsidRPr="00BC7534">
        <w:rPr>
          <w:rStyle w:val="FootnoteReference"/>
          <w:rFonts w:ascii="Times New Roman" w:hAnsi="Times New Roman" w:cs="Times New Roman"/>
        </w:rPr>
        <w:fldChar w:fldCharType="begin" w:fldLock="1"/>
      </w:r>
      <w:r w:rsidR="004A0479" w:rsidRPr="00BC7534">
        <w:rPr>
          <w:rFonts w:ascii="Times New Roman" w:hAnsi="Times New Roman" w:cs="Times New Roman"/>
        </w:rPr>
        <w:instrText>ADDIN CSL_CITATION {"citationItems":[{"id":"ITEM-1","itemData":{"author":[{"dropping-particle":"","family":"Ford","given":"Catherine","non-dropping-particle":"","parse-names":false,"suffix":""}],"container-title":"Studies in Educational Evaluation","id":"ITEM-1","issued":{"date-parts":[["2018"]]},"page":"154-163","publisher":"Elsevier","title":"Effective practice instructional strategies: Design of an instrument to assess teachers’ perception of implementation","type":"article-journal","volume":"56"},"uris":["http://www.mendeley.com/documents/?uuid=f57659d9-f54f-43ae-90c7-5f9eefff2d76"]}],"mendeley":{"formattedCitation":"[15]","plainTextFormattedCitation":"[15]","previouslyFormattedCitation":"[15]"},"properties":{"noteIndex":0},"schema":"https://github.com/citation-style-language/schema/raw/master/csl-citation.json"}</w:instrText>
      </w:r>
      <w:r w:rsidR="00145DC1" w:rsidRPr="00BC7534">
        <w:rPr>
          <w:rStyle w:val="FootnoteReference"/>
          <w:rFonts w:ascii="Times New Roman" w:hAnsi="Times New Roman" w:cs="Times New Roman"/>
        </w:rPr>
        <w:fldChar w:fldCharType="separate"/>
      </w:r>
      <w:r w:rsidR="00145DC1" w:rsidRPr="00BC7534">
        <w:rPr>
          <w:rFonts w:ascii="Times New Roman" w:hAnsi="Times New Roman" w:cs="Times New Roman"/>
          <w:noProof/>
        </w:rPr>
        <w:t>[15]</w:t>
      </w:r>
      <w:r w:rsidR="00145DC1" w:rsidRPr="00BC7534">
        <w:rPr>
          <w:rStyle w:val="FootnoteReference"/>
          <w:rFonts w:ascii="Times New Roman" w:hAnsi="Times New Roman" w:cs="Times New Roman"/>
        </w:rPr>
        <w:fldChar w:fldCharType="end"/>
      </w:r>
      <w:r w:rsidR="00145DC1" w:rsidRPr="00BC7534">
        <w:rPr>
          <w:rFonts w:ascii="Times New Roman" w:hAnsi="Times New Roman" w:cs="Times New Roman"/>
        </w:rPr>
        <w:t>.</w:t>
      </w:r>
      <w:r w:rsidR="00A34482" w:rsidRPr="00BC7534">
        <w:rPr>
          <w:rFonts w:ascii="Times New Roman" w:hAnsi="Times New Roman" w:cs="Times New Roman"/>
        </w:rPr>
        <w:t xml:space="preserve"> This plumbing competency instrument can be said to represent the framework of national qualifications. The strong relevance between education and training and industry needs is the most important thing at present.</w:t>
      </w:r>
      <w:r w:rsidR="00561304" w:rsidRPr="00BC7534">
        <w:rPr>
          <w:rFonts w:ascii="Times New Roman" w:hAnsi="Times New Roman" w:cs="Times New Roman"/>
        </w:rPr>
        <w:t xml:space="preserve"> Therefore, a good instrument is needed to measure plumber competence with high relevance to the industry.</w:t>
      </w:r>
    </w:p>
    <w:p w14:paraId="29047E2D" w14:textId="06322F3C" w:rsidR="00747B53" w:rsidRPr="00BC7534" w:rsidRDefault="00747B53" w:rsidP="00BC7534">
      <w:pPr>
        <w:pStyle w:val="ListParagraph"/>
        <w:widowControl w:val="0"/>
        <w:numPr>
          <w:ilvl w:val="0"/>
          <w:numId w:val="1"/>
        </w:numPr>
        <w:autoSpaceDE w:val="0"/>
        <w:autoSpaceDN w:val="0"/>
        <w:adjustRightInd w:val="0"/>
        <w:spacing w:line="276" w:lineRule="auto"/>
        <w:ind w:left="426" w:hanging="426"/>
        <w:rPr>
          <w:rFonts w:ascii="Times New Roman" w:hAnsi="Times New Roman" w:cs="Times New Roman"/>
          <w:b/>
          <w:bCs/>
        </w:rPr>
      </w:pPr>
      <w:r w:rsidRPr="00BC7534">
        <w:rPr>
          <w:rFonts w:ascii="Times New Roman" w:hAnsi="Times New Roman" w:cs="Times New Roman"/>
          <w:b/>
          <w:bCs/>
        </w:rPr>
        <w:t>References</w:t>
      </w:r>
    </w:p>
    <w:p w14:paraId="7CA1DCAC" w14:textId="4C5D1FAD" w:rsidR="004A0479" w:rsidRPr="00BC7534" w:rsidRDefault="00BD79FC" w:rsidP="004A0479">
      <w:pPr>
        <w:widowControl w:val="0"/>
        <w:autoSpaceDE w:val="0"/>
        <w:autoSpaceDN w:val="0"/>
        <w:adjustRightInd w:val="0"/>
        <w:spacing w:line="240" w:lineRule="auto"/>
        <w:ind w:left="640" w:hanging="640"/>
        <w:rPr>
          <w:rFonts w:ascii="Times New Roman" w:hAnsi="Times New Roman" w:cs="Times New Roman"/>
          <w:noProof/>
        </w:rPr>
      </w:pPr>
      <w:r w:rsidRPr="00BC7534">
        <w:rPr>
          <w:rFonts w:ascii="Times New Roman" w:hAnsi="Times New Roman" w:cs="Times New Roman"/>
          <w:b/>
          <w:bCs/>
        </w:rPr>
        <w:fldChar w:fldCharType="begin" w:fldLock="1"/>
      </w:r>
      <w:r w:rsidRPr="00BC7534">
        <w:rPr>
          <w:rFonts w:ascii="Times New Roman" w:hAnsi="Times New Roman" w:cs="Times New Roman"/>
          <w:b/>
          <w:bCs/>
        </w:rPr>
        <w:instrText xml:space="preserve">ADDIN Mendeley Bibliography CSL_BIBLIOGRAPHY </w:instrText>
      </w:r>
      <w:r w:rsidRPr="00BC7534">
        <w:rPr>
          <w:rFonts w:ascii="Times New Roman" w:hAnsi="Times New Roman" w:cs="Times New Roman"/>
          <w:b/>
          <w:bCs/>
        </w:rPr>
        <w:fldChar w:fldCharType="separate"/>
      </w:r>
      <w:r w:rsidR="004A0479" w:rsidRPr="00BC7534">
        <w:rPr>
          <w:rFonts w:ascii="Times New Roman" w:hAnsi="Times New Roman" w:cs="Times New Roman"/>
          <w:noProof/>
        </w:rPr>
        <w:t>[1]</w:t>
      </w:r>
      <w:r w:rsidR="004A0479" w:rsidRPr="00BC7534">
        <w:rPr>
          <w:rFonts w:ascii="Times New Roman" w:hAnsi="Times New Roman" w:cs="Times New Roman"/>
          <w:noProof/>
        </w:rPr>
        <w:tab/>
        <w:t xml:space="preserve">M. E. Castellano, G. B. Richardson, K. Sundell, and J. R. Stone, “Preparing Students for College and Career in the United States: the Effects of Career-Themed Programs of Study on High School Performance,” </w:t>
      </w:r>
      <w:r w:rsidR="004A0479" w:rsidRPr="00BC7534">
        <w:rPr>
          <w:rFonts w:ascii="Times New Roman" w:hAnsi="Times New Roman" w:cs="Times New Roman"/>
          <w:i/>
          <w:iCs/>
          <w:noProof/>
        </w:rPr>
        <w:t>Vocat. Learn.</w:t>
      </w:r>
      <w:r w:rsidR="004A0479" w:rsidRPr="00BC7534">
        <w:rPr>
          <w:rFonts w:ascii="Times New Roman" w:hAnsi="Times New Roman" w:cs="Times New Roman"/>
          <w:noProof/>
        </w:rPr>
        <w:t>, 2017, doi: 10.1007/s12186-016-9162-7.</w:t>
      </w:r>
    </w:p>
    <w:p w14:paraId="689BC052" w14:textId="77777777" w:rsidR="004A0479" w:rsidRPr="00BC7534" w:rsidRDefault="004A0479" w:rsidP="004A0479">
      <w:pPr>
        <w:widowControl w:val="0"/>
        <w:autoSpaceDE w:val="0"/>
        <w:autoSpaceDN w:val="0"/>
        <w:adjustRightInd w:val="0"/>
        <w:spacing w:line="240" w:lineRule="auto"/>
        <w:ind w:left="640" w:hanging="640"/>
        <w:rPr>
          <w:rFonts w:ascii="Times New Roman" w:hAnsi="Times New Roman" w:cs="Times New Roman"/>
          <w:noProof/>
        </w:rPr>
      </w:pPr>
      <w:r w:rsidRPr="00BC7534">
        <w:rPr>
          <w:rFonts w:ascii="Times New Roman" w:hAnsi="Times New Roman" w:cs="Times New Roman"/>
          <w:noProof/>
        </w:rPr>
        <w:t>[2]</w:t>
      </w:r>
      <w:r w:rsidRPr="00BC7534">
        <w:rPr>
          <w:rFonts w:ascii="Times New Roman" w:hAnsi="Times New Roman" w:cs="Times New Roman"/>
          <w:noProof/>
        </w:rPr>
        <w:tab/>
        <w:t xml:space="preserve">H. P. Adi and S. U. Adillah, “Sertifikasi Tenaga Kerja Konstruksi sebagai Unsur Pendukung Pembangunan Infrastruktur,” </w:t>
      </w:r>
      <w:r w:rsidRPr="00BC7534">
        <w:rPr>
          <w:rFonts w:ascii="Times New Roman" w:hAnsi="Times New Roman" w:cs="Times New Roman"/>
          <w:i/>
          <w:iCs/>
          <w:noProof/>
        </w:rPr>
        <w:t>Semin. Nas. Fak. Tek. Unissula</w:t>
      </w:r>
      <w:r w:rsidRPr="00BC7534">
        <w:rPr>
          <w:rFonts w:ascii="Times New Roman" w:hAnsi="Times New Roman" w:cs="Times New Roman"/>
          <w:noProof/>
        </w:rPr>
        <w:t>, p. , 2012.</w:t>
      </w:r>
    </w:p>
    <w:p w14:paraId="3A2E0426" w14:textId="77777777" w:rsidR="004A0479" w:rsidRPr="00BC7534" w:rsidRDefault="004A0479" w:rsidP="004A0479">
      <w:pPr>
        <w:widowControl w:val="0"/>
        <w:autoSpaceDE w:val="0"/>
        <w:autoSpaceDN w:val="0"/>
        <w:adjustRightInd w:val="0"/>
        <w:spacing w:line="240" w:lineRule="auto"/>
        <w:ind w:left="640" w:hanging="640"/>
        <w:rPr>
          <w:rFonts w:ascii="Times New Roman" w:hAnsi="Times New Roman" w:cs="Times New Roman"/>
          <w:noProof/>
        </w:rPr>
      </w:pPr>
      <w:r w:rsidRPr="00BC7534">
        <w:rPr>
          <w:rFonts w:ascii="Times New Roman" w:hAnsi="Times New Roman" w:cs="Times New Roman"/>
          <w:noProof/>
        </w:rPr>
        <w:lastRenderedPageBreak/>
        <w:t>[3]</w:t>
      </w:r>
      <w:r w:rsidRPr="00BC7534">
        <w:rPr>
          <w:rFonts w:ascii="Times New Roman" w:hAnsi="Times New Roman" w:cs="Times New Roman"/>
          <w:noProof/>
        </w:rPr>
        <w:tab/>
        <w:t xml:space="preserve">R. Iskandar, “Sertifikasi Kompetensi Sebagai Upaya Perlindungan Hukum Bagi Lulusan Perguruan Tinggi Pariwisata Dalam Menyambut Mea,” </w:t>
      </w:r>
      <w:r w:rsidRPr="00BC7534">
        <w:rPr>
          <w:rFonts w:ascii="Times New Roman" w:hAnsi="Times New Roman" w:cs="Times New Roman"/>
          <w:i/>
          <w:iCs/>
          <w:noProof/>
        </w:rPr>
        <w:t>BARISTA J. Kaji. Bhs. dan Pariwisata</w:t>
      </w:r>
      <w:r w:rsidRPr="00BC7534">
        <w:rPr>
          <w:rFonts w:ascii="Times New Roman" w:hAnsi="Times New Roman" w:cs="Times New Roman"/>
          <w:noProof/>
        </w:rPr>
        <w:t>, vol. 2No2Dec15, p. 236, 2015.</w:t>
      </w:r>
    </w:p>
    <w:p w14:paraId="1261F109" w14:textId="77777777" w:rsidR="004A0479" w:rsidRPr="00BC7534" w:rsidRDefault="004A0479" w:rsidP="004A0479">
      <w:pPr>
        <w:widowControl w:val="0"/>
        <w:autoSpaceDE w:val="0"/>
        <w:autoSpaceDN w:val="0"/>
        <w:adjustRightInd w:val="0"/>
        <w:spacing w:line="240" w:lineRule="auto"/>
        <w:ind w:left="640" w:hanging="640"/>
        <w:rPr>
          <w:rFonts w:ascii="Times New Roman" w:hAnsi="Times New Roman" w:cs="Times New Roman"/>
          <w:noProof/>
        </w:rPr>
      </w:pPr>
      <w:r w:rsidRPr="00BC7534">
        <w:rPr>
          <w:rFonts w:ascii="Times New Roman" w:hAnsi="Times New Roman" w:cs="Times New Roman"/>
          <w:noProof/>
        </w:rPr>
        <w:t>[4]</w:t>
      </w:r>
      <w:r w:rsidRPr="00BC7534">
        <w:rPr>
          <w:rFonts w:ascii="Times New Roman" w:hAnsi="Times New Roman" w:cs="Times New Roman"/>
          <w:noProof/>
        </w:rPr>
        <w:tab/>
        <w:t xml:space="preserve">D. Leutner, J. Fleischer, J. Grünkorn, and E. Klieme, “Competence Assessment in Education,” </w:t>
      </w:r>
      <w:r w:rsidRPr="00BC7534">
        <w:rPr>
          <w:rFonts w:ascii="Times New Roman" w:hAnsi="Times New Roman" w:cs="Times New Roman"/>
          <w:i/>
          <w:iCs/>
          <w:noProof/>
        </w:rPr>
        <w:t>Res. Model. instruments. Hambg. Springer</w:t>
      </w:r>
      <w:r w:rsidRPr="00BC7534">
        <w:rPr>
          <w:rFonts w:ascii="Times New Roman" w:hAnsi="Times New Roman" w:cs="Times New Roman"/>
          <w:noProof/>
        </w:rPr>
        <w:t>, 2017.</w:t>
      </w:r>
    </w:p>
    <w:p w14:paraId="5268A7D5" w14:textId="77777777" w:rsidR="004A0479" w:rsidRPr="00BC7534" w:rsidRDefault="004A0479" w:rsidP="004A0479">
      <w:pPr>
        <w:widowControl w:val="0"/>
        <w:autoSpaceDE w:val="0"/>
        <w:autoSpaceDN w:val="0"/>
        <w:adjustRightInd w:val="0"/>
        <w:spacing w:line="240" w:lineRule="auto"/>
        <w:ind w:left="640" w:hanging="640"/>
        <w:rPr>
          <w:rFonts w:ascii="Times New Roman" w:hAnsi="Times New Roman" w:cs="Times New Roman"/>
          <w:noProof/>
        </w:rPr>
      </w:pPr>
      <w:r w:rsidRPr="00BC7534">
        <w:rPr>
          <w:rFonts w:ascii="Times New Roman" w:hAnsi="Times New Roman" w:cs="Times New Roman"/>
          <w:noProof/>
        </w:rPr>
        <w:t>[5]</w:t>
      </w:r>
      <w:r w:rsidRPr="00BC7534">
        <w:rPr>
          <w:rFonts w:ascii="Times New Roman" w:hAnsi="Times New Roman" w:cs="Times New Roman"/>
          <w:noProof/>
        </w:rPr>
        <w:tab/>
        <w:t xml:space="preserve">A. O. Afolabi, R. A. Ojelabi, I. Omuh, P. Tunji-Olayeni, and A. Afolabi, “Building designs and plumbing facilities: The implication for rising maintenance cost,” </w:t>
      </w:r>
      <w:r w:rsidRPr="00BC7534">
        <w:rPr>
          <w:rFonts w:ascii="Times New Roman" w:hAnsi="Times New Roman" w:cs="Times New Roman"/>
          <w:i/>
          <w:iCs/>
          <w:noProof/>
        </w:rPr>
        <w:t>Int. J. Mech. Eng. Technol.</w:t>
      </w:r>
      <w:r w:rsidRPr="00BC7534">
        <w:rPr>
          <w:rFonts w:ascii="Times New Roman" w:hAnsi="Times New Roman" w:cs="Times New Roman"/>
          <w:noProof/>
        </w:rPr>
        <w:t>, 2018.</w:t>
      </w:r>
    </w:p>
    <w:p w14:paraId="13FB6DC0" w14:textId="77777777" w:rsidR="004A0479" w:rsidRPr="00BC7534" w:rsidRDefault="004A0479" w:rsidP="004A0479">
      <w:pPr>
        <w:widowControl w:val="0"/>
        <w:autoSpaceDE w:val="0"/>
        <w:autoSpaceDN w:val="0"/>
        <w:adjustRightInd w:val="0"/>
        <w:spacing w:line="240" w:lineRule="auto"/>
        <w:ind w:left="640" w:hanging="640"/>
        <w:rPr>
          <w:rFonts w:ascii="Times New Roman" w:hAnsi="Times New Roman" w:cs="Times New Roman"/>
          <w:noProof/>
        </w:rPr>
      </w:pPr>
      <w:r w:rsidRPr="00BC7534">
        <w:rPr>
          <w:rFonts w:ascii="Times New Roman" w:hAnsi="Times New Roman" w:cs="Times New Roman"/>
          <w:noProof/>
        </w:rPr>
        <w:t>[6]</w:t>
      </w:r>
      <w:r w:rsidRPr="00BC7534">
        <w:rPr>
          <w:rFonts w:ascii="Times New Roman" w:hAnsi="Times New Roman" w:cs="Times New Roman"/>
          <w:noProof/>
        </w:rPr>
        <w:tab/>
        <w:t xml:space="preserve">U. Utomo Tegar Adhi, Handayani Fajar S, Sugiyarto, “Strategi Peningkatan Kinerja Tenaga Kerja Proyek Konstruksi dalam Menghadapi Persaingan Masyarakat Ekonomi ASEAN,” </w:t>
      </w:r>
      <w:r w:rsidRPr="00BC7534">
        <w:rPr>
          <w:rFonts w:ascii="Times New Roman" w:hAnsi="Times New Roman" w:cs="Times New Roman"/>
          <w:i/>
          <w:iCs/>
          <w:noProof/>
        </w:rPr>
        <w:t>J. Adm. Publik</w:t>
      </w:r>
      <w:r w:rsidRPr="00BC7534">
        <w:rPr>
          <w:rFonts w:ascii="Times New Roman" w:hAnsi="Times New Roman" w:cs="Times New Roman"/>
          <w:noProof/>
        </w:rPr>
        <w:t>, vol. 1, no. 2, pp. 131–139, 2011, doi: 10.1002/14356007.a13.</w:t>
      </w:r>
    </w:p>
    <w:p w14:paraId="2FAE0A49" w14:textId="77777777" w:rsidR="004A0479" w:rsidRPr="00BC7534" w:rsidRDefault="004A0479" w:rsidP="004A0479">
      <w:pPr>
        <w:widowControl w:val="0"/>
        <w:autoSpaceDE w:val="0"/>
        <w:autoSpaceDN w:val="0"/>
        <w:adjustRightInd w:val="0"/>
        <w:spacing w:line="240" w:lineRule="auto"/>
        <w:ind w:left="640" w:hanging="640"/>
        <w:rPr>
          <w:rFonts w:ascii="Times New Roman" w:hAnsi="Times New Roman" w:cs="Times New Roman"/>
          <w:noProof/>
        </w:rPr>
      </w:pPr>
      <w:r w:rsidRPr="00BC7534">
        <w:rPr>
          <w:rFonts w:ascii="Times New Roman" w:hAnsi="Times New Roman" w:cs="Times New Roman"/>
          <w:noProof/>
        </w:rPr>
        <w:t>[7]</w:t>
      </w:r>
      <w:r w:rsidRPr="00BC7534">
        <w:rPr>
          <w:rFonts w:ascii="Times New Roman" w:hAnsi="Times New Roman" w:cs="Times New Roman"/>
          <w:noProof/>
        </w:rPr>
        <w:tab/>
        <w:t xml:space="preserve">W. Y. Christina, L. Djakfar, and A. Thoyib, “Pengaruh Budaya Keselamatan Dan Kesehatan Kerja ( K3 ) Terhadap Kinerja Proyek Konstruksi,” </w:t>
      </w:r>
      <w:r w:rsidRPr="00BC7534">
        <w:rPr>
          <w:rFonts w:ascii="Times New Roman" w:hAnsi="Times New Roman" w:cs="Times New Roman"/>
          <w:i/>
          <w:iCs/>
          <w:noProof/>
        </w:rPr>
        <w:t>J. Rekayasa Sipil</w:t>
      </w:r>
      <w:r w:rsidRPr="00BC7534">
        <w:rPr>
          <w:rFonts w:ascii="Times New Roman" w:hAnsi="Times New Roman" w:cs="Times New Roman"/>
          <w:noProof/>
        </w:rPr>
        <w:t>, vol. 6, no. 1, pp. 83–95, 2012.</w:t>
      </w:r>
    </w:p>
    <w:p w14:paraId="42CD5A73" w14:textId="77777777" w:rsidR="004A0479" w:rsidRPr="00BC7534" w:rsidRDefault="004A0479" w:rsidP="004A0479">
      <w:pPr>
        <w:widowControl w:val="0"/>
        <w:autoSpaceDE w:val="0"/>
        <w:autoSpaceDN w:val="0"/>
        <w:adjustRightInd w:val="0"/>
        <w:spacing w:line="240" w:lineRule="auto"/>
        <w:ind w:left="640" w:hanging="640"/>
        <w:rPr>
          <w:rFonts w:ascii="Times New Roman" w:hAnsi="Times New Roman" w:cs="Times New Roman"/>
          <w:noProof/>
        </w:rPr>
      </w:pPr>
      <w:r w:rsidRPr="00BC7534">
        <w:rPr>
          <w:rFonts w:ascii="Times New Roman" w:hAnsi="Times New Roman" w:cs="Times New Roman"/>
          <w:noProof/>
        </w:rPr>
        <w:t>[8]</w:t>
      </w:r>
      <w:r w:rsidRPr="00BC7534">
        <w:rPr>
          <w:rFonts w:ascii="Times New Roman" w:hAnsi="Times New Roman" w:cs="Times New Roman"/>
          <w:noProof/>
        </w:rPr>
        <w:tab/>
        <w:t xml:space="preserve">S. P. B. V. Amin Zainullah, Agus Suharyanto, “Pengaruh upah, kemampuan dan pengalaman kerja terhadap kinerja pekerja pelaksanaan bekisting pada pekerjaan beton,” </w:t>
      </w:r>
      <w:r w:rsidRPr="00BC7534">
        <w:rPr>
          <w:rFonts w:ascii="Times New Roman" w:hAnsi="Times New Roman" w:cs="Times New Roman"/>
          <w:i/>
          <w:iCs/>
          <w:noProof/>
        </w:rPr>
        <w:t>J. Rekayasa Sipil</w:t>
      </w:r>
      <w:r w:rsidRPr="00BC7534">
        <w:rPr>
          <w:rFonts w:ascii="Times New Roman" w:hAnsi="Times New Roman" w:cs="Times New Roman"/>
          <w:noProof/>
        </w:rPr>
        <w:t>, vol. 6, no. 2, 2012.</w:t>
      </w:r>
    </w:p>
    <w:p w14:paraId="5B13D600" w14:textId="77777777" w:rsidR="004A0479" w:rsidRPr="00BC7534" w:rsidRDefault="004A0479" w:rsidP="004A0479">
      <w:pPr>
        <w:widowControl w:val="0"/>
        <w:autoSpaceDE w:val="0"/>
        <w:autoSpaceDN w:val="0"/>
        <w:adjustRightInd w:val="0"/>
        <w:spacing w:line="240" w:lineRule="auto"/>
        <w:ind w:left="640" w:hanging="640"/>
        <w:rPr>
          <w:rFonts w:ascii="Times New Roman" w:hAnsi="Times New Roman" w:cs="Times New Roman"/>
          <w:noProof/>
        </w:rPr>
      </w:pPr>
      <w:r w:rsidRPr="00BC7534">
        <w:rPr>
          <w:rFonts w:ascii="Times New Roman" w:hAnsi="Times New Roman" w:cs="Times New Roman"/>
          <w:noProof/>
        </w:rPr>
        <w:t>[9]</w:t>
      </w:r>
      <w:r w:rsidRPr="00BC7534">
        <w:rPr>
          <w:rFonts w:ascii="Times New Roman" w:hAnsi="Times New Roman" w:cs="Times New Roman"/>
          <w:noProof/>
        </w:rPr>
        <w:tab/>
        <w:t xml:space="preserve">S. R. Sunarti, “Penilaian Dalam Kurikulum 2013,” </w:t>
      </w:r>
      <w:r w:rsidRPr="00BC7534">
        <w:rPr>
          <w:rFonts w:ascii="Times New Roman" w:hAnsi="Times New Roman" w:cs="Times New Roman"/>
          <w:i/>
          <w:iCs/>
          <w:noProof/>
        </w:rPr>
        <w:t>Yogyakarta CV Andi Offset</w:t>
      </w:r>
      <w:r w:rsidRPr="00BC7534">
        <w:rPr>
          <w:rFonts w:ascii="Times New Roman" w:hAnsi="Times New Roman" w:cs="Times New Roman"/>
          <w:noProof/>
        </w:rPr>
        <w:t>, 2014.</w:t>
      </w:r>
    </w:p>
    <w:p w14:paraId="2305B13E" w14:textId="77777777" w:rsidR="004A0479" w:rsidRPr="00BC7534" w:rsidRDefault="004A0479" w:rsidP="004A0479">
      <w:pPr>
        <w:widowControl w:val="0"/>
        <w:autoSpaceDE w:val="0"/>
        <w:autoSpaceDN w:val="0"/>
        <w:adjustRightInd w:val="0"/>
        <w:spacing w:line="240" w:lineRule="auto"/>
        <w:ind w:left="640" w:hanging="640"/>
        <w:rPr>
          <w:rFonts w:ascii="Times New Roman" w:hAnsi="Times New Roman" w:cs="Times New Roman"/>
          <w:noProof/>
        </w:rPr>
      </w:pPr>
      <w:r w:rsidRPr="00BC7534">
        <w:rPr>
          <w:rFonts w:ascii="Times New Roman" w:hAnsi="Times New Roman" w:cs="Times New Roman"/>
          <w:noProof/>
        </w:rPr>
        <w:t>[10]</w:t>
      </w:r>
      <w:r w:rsidRPr="00BC7534">
        <w:rPr>
          <w:rFonts w:ascii="Times New Roman" w:hAnsi="Times New Roman" w:cs="Times New Roman"/>
          <w:noProof/>
        </w:rPr>
        <w:tab/>
        <w:t xml:space="preserve">P. A. Kunandar, “Penilaian Hasil Belajar Peserta Didik Berdasarkan Kurikulum 2013,” </w:t>
      </w:r>
      <w:r w:rsidRPr="00BC7534">
        <w:rPr>
          <w:rFonts w:ascii="Times New Roman" w:hAnsi="Times New Roman" w:cs="Times New Roman"/>
          <w:i/>
          <w:iCs/>
          <w:noProof/>
        </w:rPr>
        <w:t>Jakarta Raja Graf. Persada</w:t>
      </w:r>
      <w:r w:rsidRPr="00BC7534">
        <w:rPr>
          <w:rFonts w:ascii="Times New Roman" w:hAnsi="Times New Roman" w:cs="Times New Roman"/>
          <w:noProof/>
        </w:rPr>
        <w:t>, 2013.</w:t>
      </w:r>
    </w:p>
    <w:p w14:paraId="2C6D58F0" w14:textId="77777777" w:rsidR="004A0479" w:rsidRPr="00BC7534" w:rsidRDefault="004A0479" w:rsidP="004A0479">
      <w:pPr>
        <w:widowControl w:val="0"/>
        <w:autoSpaceDE w:val="0"/>
        <w:autoSpaceDN w:val="0"/>
        <w:adjustRightInd w:val="0"/>
        <w:spacing w:line="240" w:lineRule="auto"/>
        <w:ind w:left="640" w:hanging="640"/>
        <w:rPr>
          <w:rFonts w:ascii="Times New Roman" w:hAnsi="Times New Roman" w:cs="Times New Roman"/>
          <w:noProof/>
        </w:rPr>
      </w:pPr>
      <w:r w:rsidRPr="00BC7534">
        <w:rPr>
          <w:rFonts w:ascii="Times New Roman" w:hAnsi="Times New Roman" w:cs="Times New Roman"/>
          <w:noProof/>
        </w:rPr>
        <w:t>[11]</w:t>
      </w:r>
      <w:r w:rsidRPr="00BC7534">
        <w:rPr>
          <w:rFonts w:ascii="Times New Roman" w:hAnsi="Times New Roman" w:cs="Times New Roman"/>
          <w:noProof/>
        </w:rPr>
        <w:tab/>
        <w:t xml:space="preserve">S. Azwar, “Reliabilitas dan validitas edisi 4,” </w:t>
      </w:r>
      <w:r w:rsidRPr="00BC7534">
        <w:rPr>
          <w:rFonts w:ascii="Times New Roman" w:hAnsi="Times New Roman" w:cs="Times New Roman"/>
          <w:i/>
          <w:iCs/>
          <w:noProof/>
        </w:rPr>
        <w:t>Yogyakarta: Pustaka Pelajar</w:t>
      </w:r>
      <w:r w:rsidRPr="00BC7534">
        <w:rPr>
          <w:rFonts w:ascii="Times New Roman" w:hAnsi="Times New Roman" w:cs="Times New Roman"/>
          <w:noProof/>
        </w:rPr>
        <w:t>, 2012.</w:t>
      </w:r>
    </w:p>
    <w:p w14:paraId="79F9B89D" w14:textId="77777777" w:rsidR="004A0479" w:rsidRPr="00BC7534" w:rsidRDefault="004A0479" w:rsidP="004A0479">
      <w:pPr>
        <w:widowControl w:val="0"/>
        <w:autoSpaceDE w:val="0"/>
        <w:autoSpaceDN w:val="0"/>
        <w:adjustRightInd w:val="0"/>
        <w:spacing w:line="240" w:lineRule="auto"/>
        <w:ind w:left="640" w:hanging="640"/>
        <w:rPr>
          <w:rFonts w:ascii="Times New Roman" w:hAnsi="Times New Roman" w:cs="Times New Roman"/>
          <w:noProof/>
        </w:rPr>
      </w:pPr>
      <w:r w:rsidRPr="00BC7534">
        <w:rPr>
          <w:rFonts w:ascii="Times New Roman" w:hAnsi="Times New Roman" w:cs="Times New Roman"/>
          <w:noProof/>
        </w:rPr>
        <w:t>[12]</w:t>
      </w:r>
      <w:r w:rsidRPr="00BC7534">
        <w:rPr>
          <w:rFonts w:ascii="Times New Roman" w:hAnsi="Times New Roman" w:cs="Times New Roman"/>
          <w:noProof/>
        </w:rPr>
        <w:tab/>
        <w:t xml:space="preserve">R. Arthur, F. A. Rouf, H. Rahmayanti, and A. Maulana, “Plumbing work competence instrument in the field of civil engineering,” in </w:t>
      </w:r>
      <w:r w:rsidRPr="00BC7534">
        <w:rPr>
          <w:rFonts w:ascii="Times New Roman" w:hAnsi="Times New Roman" w:cs="Times New Roman"/>
          <w:i/>
          <w:iCs/>
          <w:noProof/>
        </w:rPr>
        <w:t>Journal of Physics: Conference Series</w:t>
      </w:r>
      <w:r w:rsidRPr="00BC7534">
        <w:rPr>
          <w:rFonts w:ascii="Times New Roman" w:hAnsi="Times New Roman" w:cs="Times New Roman"/>
          <w:noProof/>
        </w:rPr>
        <w:t>, 2019, vol. 1402, no. 2, doi: 10.1088/1742-6596/1402/2/022019.</w:t>
      </w:r>
    </w:p>
    <w:p w14:paraId="7C2C5F89" w14:textId="77777777" w:rsidR="004A0479" w:rsidRPr="00BC7534" w:rsidRDefault="004A0479" w:rsidP="004A0479">
      <w:pPr>
        <w:widowControl w:val="0"/>
        <w:autoSpaceDE w:val="0"/>
        <w:autoSpaceDN w:val="0"/>
        <w:adjustRightInd w:val="0"/>
        <w:spacing w:line="240" w:lineRule="auto"/>
        <w:ind w:left="640" w:hanging="640"/>
        <w:rPr>
          <w:rFonts w:ascii="Times New Roman" w:hAnsi="Times New Roman" w:cs="Times New Roman"/>
          <w:noProof/>
        </w:rPr>
      </w:pPr>
      <w:r w:rsidRPr="00BC7534">
        <w:rPr>
          <w:rFonts w:ascii="Times New Roman" w:hAnsi="Times New Roman" w:cs="Times New Roman"/>
          <w:noProof/>
        </w:rPr>
        <w:t>[13]</w:t>
      </w:r>
      <w:r w:rsidRPr="00BC7534">
        <w:rPr>
          <w:rFonts w:ascii="Times New Roman" w:hAnsi="Times New Roman" w:cs="Times New Roman"/>
          <w:noProof/>
        </w:rPr>
        <w:tab/>
        <w:t xml:space="preserve">A. Arfandi, “Relevansi kompetensi lulusan Diploma Tiga teknik sipil di dunia kerja,” </w:t>
      </w:r>
      <w:r w:rsidRPr="00BC7534">
        <w:rPr>
          <w:rFonts w:ascii="Times New Roman" w:hAnsi="Times New Roman" w:cs="Times New Roman"/>
          <w:i/>
          <w:iCs/>
          <w:noProof/>
        </w:rPr>
        <w:t>J. Pendidik. Vokasi</w:t>
      </w:r>
      <w:r w:rsidRPr="00BC7534">
        <w:rPr>
          <w:rFonts w:ascii="Times New Roman" w:hAnsi="Times New Roman" w:cs="Times New Roman"/>
          <w:noProof/>
        </w:rPr>
        <w:t>, 2013, doi: 10.21831/jpv.v3i3.1843.</w:t>
      </w:r>
    </w:p>
    <w:p w14:paraId="4D59F864" w14:textId="77777777" w:rsidR="004A0479" w:rsidRPr="00BC7534" w:rsidRDefault="004A0479" w:rsidP="004A0479">
      <w:pPr>
        <w:widowControl w:val="0"/>
        <w:autoSpaceDE w:val="0"/>
        <w:autoSpaceDN w:val="0"/>
        <w:adjustRightInd w:val="0"/>
        <w:spacing w:line="240" w:lineRule="auto"/>
        <w:ind w:left="640" w:hanging="640"/>
        <w:rPr>
          <w:rFonts w:ascii="Times New Roman" w:hAnsi="Times New Roman" w:cs="Times New Roman"/>
          <w:noProof/>
        </w:rPr>
      </w:pPr>
      <w:r w:rsidRPr="00BC7534">
        <w:rPr>
          <w:rFonts w:ascii="Times New Roman" w:hAnsi="Times New Roman" w:cs="Times New Roman"/>
          <w:noProof/>
        </w:rPr>
        <w:t>[14]</w:t>
      </w:r>
      <w:r w:rsidRPr="00BC7534">
        <w:rPr>
          <w:rFonts w:ascii="Times New Roman" w:hAnsi="Times New Roman" w:cs="Times New Roman"/>
          <w:noProof/>
        </w:rPr>
        <w:tab/>
        <w:t xml:space="preserve">R. Arthur, “Evaluasi program diklat karya tulis ilmiah untuk widyaiswara Pusbangtendik Kemdikbud,” </w:t>
      </w:r>
      <w:r w:rsidRPr="00BC7534">
        <w:rPr>
          <w:rFonts w:ascii="Times New Roman" w:hAnsi="Times New Roman" w:cs="Times New Roman"/>
          <w:i/>
          <w:iCs/>
          <w:noProof/>
        </w:rPr>
        <w:t>J. Penelit. dan Eval. Pendidik.</w:t>
      </w:r>
      <w:r w:rsidRPr="00BC7534">
        <w:rPr>
          <w:rFonts w:ascii="Times New Roman" w:hAnsi="Times New Roman" w:cs="Times New Roman"/>
          <w:noProof/>
        </w:rPr>
        <w:t>, 2018, doi: 10.21831/pep.v22i1.16749.</w:t>
      </w:r>
    </w:p>
    <w:p w14:paraId="0F9AE448" w14:textId="77777777" w:rsidR="004A0479" w:rsidRPr="00BC7534" w:rsidRDefault="004A0479" w:rsidP="004A0479">
      <w:pPr>
        <w:widowControl w:val="0"/>
        <w:autoSpaceDE w:val="0"/>
        <w:autoSpaceDN w:val="0"/>
        <w:adjustRightInd w:val="0"/>
        <w:spacing w:line="240" w:lineRule="auto"/>
        <w:ind w:left="640" w:hanging="640"/>
        <w:rPr>
          <w:rFonts w:ascii="Times New Roman" w:hAnsi="Times New Roman" w:cs="Times New Roman"/>
          <w:noProof/>
        </w:rPr>
      </w:pPr>
      <w:r w:rsidRPr="00BC7534">
        <w:rPr>
          <w:rFonts w:ascii="Times New Roman" w:hAnsi="Times New Roman" w:cs="Times New Roman"/>
          <w:noProof/>
        </w:rPr>
        <w:t>[15]</w:t>
      </w:r>
      <w:r w:rsidRPr="00BC7534">
        <w:rPr>
          <w:rFonts w:ascii="Times New Roman" w:hAnsi="Times New Roman" w:cs="Times New Roman"/>
          <w:noProof/>
        </w:rPr>
        <w:tab/>
        <w:t xml:space="preserve">C. Ford, “Effective practice instructional strategies: Design of an instrument to assess teachers’ perception of implementation,” </w:t>
      </w:r>
      <w:r w:rsidRPr="00BC7534">
        <w:rPr>
          <w:rFonts w:ascii="Times New Roman" w:hAnsi="Times New Roman" w:cs="Times New Roman"/>
          <w:i/>
          <w:iCs/>
          <w:noProof/>
        </w:rPr>
        <w:t>Stud. Educ. Eval.</w:t>
      </w:r>
      <w:r w:rsidRPr="00BC7534">
        <w:rPr>
          <w:rFonts w:ascii="Times New Roman" w:hAnsi="Times New Roman" w:cs="Times New Roman"/>
          <w:noProof/>
        </w:rPr>
        <w:t>, vol. 56, pp. 154–163, 2018.</w:t>
      </w:r>
    </w:p>
    <w:p w14:paraId="5B18C8A3" w14:textId="7B6713E2" w:rsidR="00BD79FC" w:rsidRPr="00CB7CAF" w:rsidRDefault="00BD79FC" w:rsidP="00E71DF9">
      <w:pPr>
        <w:spacing w:line="276" w:lineRule="auto"/>
        <w:jc w:val="both"/>
        <w:rPr>
          <w:rFonts w:ascii="Times New Roman" w:hAnsi="Times New Roman" w:cs="Times New Roman"/>
          <w:b/>
          <w:bCs/>
          <w:sz w:val="24"/>
          <w:szCs w:val="24"/>
        </w:rPr>
      </w:pPr>
      <w:r w:rsidRPr="00BC7534">
        <w:rPr>
          <w:rFonts w:ascii="Times New Roman" w:hAnsi="Times New Roman" w:cs="Times New Roman"/>
          <w:b/>
          <w:bCs/>
        </w:rPr>
        <w:fldChar w:fldCharType="end"/>
      </w:r>
    </w:p>
    <w:sectPr w:rsidR="00BD79FC" w:rsidRPr="00CB7C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23A88" w14:textId="77777777" w:rsidR="000A0A91" w:rsidRDefault="000A0A91" w:rsidP="00CB7CAF">
      <w:pPr>
        <w:spacing w:after="0" w:line="240" w:lineRule="auto"/>
      </w:pPr>
      <w:r>
        <w:separator/>
      </w:r>
    </w:p>
  </w:endnote>
  <w:endnote w:type="continuationSeparator" w:id="0">
    <w:p w14:paraId="04BFB8EB" w14:textId="77777777" w:rsidR="000A0A91" w:rsidRDefault="000A0A91" w:rsidP="00CB7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511EF" w14:textId="77777777" w:rsidR="000A0A91" w:rsidRDefault="000A0A91" w:rsidP="00CB7CAF">
      <w:pPr>
        <w:spacing w:after="0" w:line="240" w:lineRule="auto"/>
      </w:pPr>
      <w:r>
        <w:separator/>
      </w:r>
    </w:p>
  </w:footnote>
  <w:footnote w:type="continuationSeparator" w:id="0">
    <w:p w14:paraId="00007E2C" w14:textId="77777777" w:rsidR="000A0A91" w:rsidRDefault="000A0A91" w:rsidP="00CB7C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7497B"/>
    <w:multiLevelType w:val="multilevel"/>
    <w:tmpl w:val="7E0893F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35F1254"/>
    <w:multiLevelType w:val="multilevel"/>
    <w:tmpl w:val="7E0893F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81703D7"/>
    <w:multiLevelType w:val="hybridMultilevel"/>
    <w:tmpl w:val="F1887CAE"/>
    <w:lvl w:ilvl="0" w:tplc="BDE8E4E6">
      <w:start w:val="2"/>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5565FB0"/>
    <w:multiLevelType w:val="multilevel"/>
    <w:tmpl w:val="BEC870C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ascii="Times New Roman" w:hAnsi="Times New Roman" w:cs="Times New Roman" w:hint="default"/>
        <w:i/>
        <w:iCs w:val="0"/>
        <w:sz w:val="22"/>
        <w:szCs w:val="24"/>
      </w:rPr>
    </w:lvl>
    <w:lvl w:ilvl="2">
      <w:start w:val="1"/>
      <w:numFmt w:val="decimal"/>
      <w:isLgl/>
      <w:lvlText w:val="%1.%2.%3"/>
      <w:lvlJc w:val="left"/>
      <w:pPr>
        <w:ind w:left="1080" w:hanging="720"/>
      </w:pPr>
      <w:rPr>
        <w:rFonts w:ascii="Times New Roman" w:hAnsi="Times New Roman" w:cs="Times New Roman" w:hint="default"/>
        <w:i/>
        <w:iCs/>
        <w:sz w:val="22"/>
        <w:szCs w:val="24"/>
      </w:rPr>
    </w:lvl>
    <w:lvl w:ilvl="3">
      <w:start w:val="1"/>
      <w:numFmt w:val="decimal"/>
      <w:isLgl/>
      <w:lvlText w:val="%1.%2.%3.%4"/>
      <w:lvlJc w:val="left"/>
      <w:pPr>
        <w:ind w:left="1080" w:hanging="720"/>
      </w:pPr>
      <w:rPr>
        <w:rFonts w:ascii="Times New Roman" w:hAnsi="Times New Roman" w:cs="Times New Roman" w:hint="default"/>
        <w:i w:val="0"/>
        <w:sz w:val="20"/>
      </w:rPr>
    </w:lvl>
    <w:lvl w:ilvl="4">
      <w:start w:val="1"/>
      <w:numFmt w:val="decimal"/>
      <w:isLgl/>
      <w:lvlText w:val="%1.%2.%3.%4.%5"/>
      <w:lvlJc w:val="left"/>
      <w:pPr>
        <w:ind w:left="1440" w:hanging="1080"/>
      </w:pPr>
      <w:rPr>
        <w:rFonts w:ascii="Times New Roman" w:hAnsi="Times New Roman" w:cs="Times New Roman" w:hint="default"/>
        <w:i w:val="0"/>
        <w:sz w:val="20"/>
      </w:rPr>
    </w:lvl>
    <w:lvl w:ilvl="5">
      <w:start w:val="1"/>
      <w:numFmt w:val="decimal"/>
      <w:isLgl/>
      <w:lvlText w:val="%1.%2.%3.%4.%5.%6"/>
      <w:lvlJc w:val="left"/>
      <w:pPr>
        <w:ind w:left="1440" w:hanging="1080"/>
      </w:pPr>
      <w:rPr>
        <w:rFonts w:ascii="Times New Roman" w:hAnsi="Times New Roman" w:cs="Times New Roman" w:hint="default"/>
        <w:i w:val="0"/>
        <w:sz w:val="20"/>
      </w:rPr>
    </w:lvl>
    <w:lvl w:ilvl="6">
      <w:start w:val="1"/>
      <w:numFmt w:val="decimal"/>
      <w:isLgl/>
      <w:lvlText w:val="%1.%2.%3.%4.%5.%6.%7"/>
      <w:lvlJc w:val="left"/>
      <w:pPr>
        <w:ind w:left="1800" w:hanging="1440"/>
      </w:pPr>
      <w:rPr>
        <w:rFonts w:ascii="Times New Roman" w:hAnsi="Times New Roman" w:cs="Times New Roman" w:hint="default"/>
        <w:i w:val="0"/>
        <w:sz w:val="20"/>
      </w:rPr>
    </w:lvl>
    <w:lvl w:ilvl="7">
      <w:start w:val="1"/>
      <w:numFmt w:val="decimal"/>
      <w:isLgl/>
      <w:lvlText w:val="%1.%2.%3.%4.%5.%6.%7.%8"/>
      <w:lvlJc w:val="left"/>
      <w:pPr>
        <w:ind w:left="1800" w:hanging="1440"/>
      </w:pPr>
      <w:rPr>
        <w:rFonts w:ascii="Times New Roman" w:hAnsi="Times New Roman" w:cs="Times New Roman" w:hint="default"/>
        <w:i w:val="0"/>
        <w:sz w:val="20"/>
      </w:rPr>
    </w:lvl>
    <w:lvl w:ilvl="8">
      <w:start w:val="1"/>
      <w:numFmt w:val="decimal"/>
      <w:isLgl/>
      <w:lvlText w:val="%1.%2.%3.%4.%5.%6.%7.%8.%9"/>
      <w:lvlJc w:val="left"/>
      <w:pPr>
        <w:ind w:left="1800" w:hanging="1440"/>
      </w:pPr>
      <w:rPr>
        <w:rFonts w:ascii="Times New Roman" w:hAnsi="Times New Roman" w:cs="Times New Roman" w:hint="default"/>
        <w:i w:val="0"/>
        <w:sz w:val="20"/>
      </w:rPr>
    </w:lvl>
  </w:abstractNum>
  <w:abstractNum w:abstractNumId="4" w15:restartNumberingAfterBreak="0">
    <w:nsid w:val="73DB75CC"/>
    <w:multiLevelType w:val="hybridMultilevel"/>
    <w:tmpl w:val="E7EA7B9E"/>
    <w:lvl w:ilvl="0" w:tplc="ED0A4816">
      <w:start w:val="1"/>
      <w:numFmt w:val="decimal"/>
      <w:lvlText w:val="%1.2"/>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24"/>
    <w:rsid w:val="00056A68"/>
    <w:rsid w:val="00070CED"/>
    <w:rsid w:val="000A0A91"/>
    <w:rsid w:val="000D2AD7"/>
    <w:rsid w:val="000F3F7C"/>
    <w:rsid w:val="00121FA9"/>
    <w:rsid w:val="00145DC1"/>
    <w:rsid w:val="001F6CBD"/>
    <w:rsid w:val="00295024"/>
    <w:rsid w:val="002B289D"/>
    <w:rsid w:val="00434D0C"/>
    <w:rsid w:val="00440178"/>
    <w:rsid w:val="00460504"/>
    <w:rsid w:val="00482C2D"/>
    <w:rsid w:val="004945A1"/>
    <w:rsid w:val="004A0479"/>
    <w:rsid w:val="004B39A1"/>
    <w:rsid w:val="00561304"/>
    <w:rsid w:val="00580836"/>
    <w:rsid w:val="005A7B04"/>
    <w:rsid w:val="00610119"/>
    <w:rsid w:val="00615EBE"/>
    <w:rsid w:val="007212C8"/>
    <w:rsid w:val="007233A3"/>
    <w:rsid w:val="00747B53"/>
    <w:rsid w:val="007753B5"/>
    <w:rsid w:val="00925880"/>
    <w:rsid w:val="00A34482"/>
    <w:rsid w:val="00AB1BF3"/>
    <w:rsid w:val="00AF2A22"/>
    <w:rsid w:val="00B0626B"/>
    <w:rsid w:val="00B3227F"/>
    <w:rsid w:val="00B62AA7"/>
    <w:rsid w:val="00B85729"/>
    <w:rsid w:val="00BC7534"/>
    <w:rsid w:val="00BD79FC"/>
    <w:rsid w:val="00BF2403"/>
    <w:rsid w:val="00CA173A"/>
    <w:rsid w:val="00CB7CAF"/>
    <w:rsid w:val="00D07888"/>
    <w:rsid w:val="00D85136"/>
    <w:rsid w:val="00DC7ED4"/>
    <w:rsid w:val="00E71DF9"/>
    <w:rsid w:val="00EA0521"/>
    <w:rsid w:val="00EE6443"/>
    <w:rsid w:val="00F666A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208DC"/>
  <w15:chartTrackingRefBased/>
  <w15:docId w15:val="{2420C09C-14AD-4A3A-A252-47D0BF83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5024"/>
    <w:rPr>
      <w:color w:val="0563C1" w:themeColor="hyperlink"/>
      <w:u w:val="single"/>
    </w:rPr>
  </w:style>
  <w:style w:type="character" w:styleId="UnresolvedMention">
    <w:name w:val="Unresolved Mention"/>
    <w:basedOn w:val="DefaultParagraphFont"/>
    <w:uiPriority w:val="99"/>
    <w:semiHidden/>
    <w:unhideWhenUsed/>
    <w:rsid w:val="00295024"/>
    <w:rPr>
      <w:color w:val="605E5C"/>
      <w:shd w:val="clear" w:color="auto" w:fill="E1DFDD"/>
    </w:rPr>
  </w:style>
  <w:style w:type="paragraph" w:styleId="FootnoteText">
    <w:name w:val="footnote text"/>
    <w:basedOn w:val="Normal"/>
    <w:link w:val="FootnoteTextChar"/>
    <w:uiPriority w:val="99"/>
    <w:semiHidden/>
    <w:unhideWhenUsed/>
    <w:rsid w:val="00CB7CAF"/>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CB7CAF"/>
    <w:rPr>
      <w:sz w:val="20"/>
      <w:szCs w:val="20"/>
      <w:lang w:val="id-ID"/>
    </w:rPr>
  </w:style>
  <w:style w:type="character" w:styleId="FootnoteReference">
    <w:name w:val="footnote reference"/>
    <w:basedOn w:val="DefaultParagraphFont"/>
    <w:uiPriority w:val="99"/>
    <w:semiHidden/>
    <w:unhideWhenUsed/>
    <w:rsid w:val="00CB7CAF"/>
    <w:rPr>
      <w:vertAlign w:val="superscript"/>
    </w:rPr>
  </w:style>
  <w:style w:type="paragraph" w:styleId="ListParagraph">
    <w:name w:val="List Paragraph"/>
    <w:basedOn w:val="Normal"/>
    <w:uiPriority w:val="34"/>
    <w:qFormat/>
    <w:rsid w:val="00747B53"/>
    <w:pPr>
      <w:ind w:left="720"/>
      <w:contextualSpacing/>
    </w:pPr>
  </w:style>
  <w:style w:type="table" w:styleId="TableGrid">
    <w:name w:val="Table Grid"/>
    <w:basedOn w:val="TableNormal"/>
    <w:uiPriority w:val="39"/>
    <w:rsid w:val="00EE6443"/>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rismaulana@unj.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5EEBB-6B93-4789-A3CB-E6377AD07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Pages>
  <Words>6309</Words>
  <Characters>35963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faruq abdurrouf</dc:creator>
  <cp:keywords/>
  <dc:description/>
  <cp:lastModifiedBy>faruqabdurrouf_1517817004@mhs.unj.ac.id</cp:lastModifiedBy>
  <cp:revision>13</cp:revision>
  <dcterms:created xsi:type="dcterms:W3CDTF">2020-03-15T06:12:00Z</dcterms:created>
  <dcterms:modified xsi:type="dcterms:W3CDTF">2020-08-18T14:58:00Z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51cd9b7d-6044-34e6-aef5-d526adbea30d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