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CF" w:rsidRPr="00140BA2" w:rsidRDefault="00140BA2" w:rsidP="00140BA2">
      <w:pPr>
        <w:pStyle w:val="Heading2"/>
        <w:rPr>
          <w:lang w:val="en-US"/>
        </w:rPr>
      </w:pPr>
      <w:r w:rsidRPr="00140BA2">
        <w:rPr>
          <w:lang w:val="en-US"/>
        </w:rPr>
        <w:t xml:space="preserve">Designing </w:t>
      </w:r>
      <w:r w:rsidR="00CD692C">
        <w:rPr>
          <w:lang w:val="en-US"/>
        </w:rPr>
        <w:t xml:space="preserve">an </w:t>
      </w:r>
      <w:r>
        <w:rPr>
          <w:lang w:val="en-US"/>
        </w:rPr>
        <w:t>A</w:t>
      </w:r>
      <w:r w:rsidRPr="00140BA2">
        <w:rPr>
          <w:lang w:val="en-US"/>
        </w:rPr>
        <w:t xml:space="preserve">daptive </w:t>
      </w:r>
      <w:r>
        <w:rPr>
          <w:lang w:val="en-US"/>
        </w:rPr>
        <w:t>M</w:t>
      </w:r>
      <w:r w:rsidRPr="00140BA2">
        <w:rPr>
          <w:lang w:val="en-US"/>
        </w:rPr>
        <w:t xml:space="preserve">echanism in </w:t>
      </w:r>
      <w:r>
        <w:rPr>
          <w:lang w:val="en-US"/>
        </w:rPr>
        <w:t>E</w:t>
      </w:r>
      <w:r w:rsidRPr="00140BA2">
        <w:rPr>
          <w:lang w:val="en-US"/>
        </w:rPr>
        <w:t xml:space="preserve">-learning </w:t>
      </w:r>
      <w:r>
        <w:rPr>
          <w:lang w:val="en-US"/>
        </w:rPr>
        <w:t>A</w:t>
      </w:r>
      <w:r w:rsidRPr="00140BA2">
        <w:rPr>
          <w:lang w:val="en-US"/>
        </w:rPr>
        <w:t xml:space="preserve">pplication by </w:t>
      </w:r>
      <w:r>
        <w:rPr>
          <w:lang w:val="en-US"/>
        </w:rPr>
        <w:t>C</w:t>
      </w:r>
      <w:r w:rsidRPr="00140BA2">
        <w:rPr>
          <w:lang w:val="en-US"/>
        </w:rPr>
        <w:t xml:space="preserve">onsidering </w:t>
      </w:r>
      <w:r>
        <w:rPr>
          <w:lang w:val="en-US"/>
        </w:rPr>
        <w:t>Two</w:t>
      </w:r>
      <w:r w:rsidRPr="00140BA2">
        <w:rPr>
          <w:lang w:val="en-US"/>
        </w:rPr>
        <w:t xml:space="preserve"> </w:t>
      </w:r>
      <w:r>
        <w:rPr>
          <w:lang w:val="en-US"/>
        </w:rPr>
        <w:t>A</w:t>
      </w:r>
      <w:r w:rsidRPr="00140BA2">
        <w:rPr>
          <w:lang w:val="en-US"/>
        </w:rPr>
        <w:t xml:space="preserve">spects of </w:t>
      </w:r>
      <w:r>
        <w:rPr>
          <w:lang w:val="en-US"/>
        </w:rPr>
        <w:t>P</w:t>
      </w:r>
      <w:r w:rsidRPr="00140BA2">
        <w:rPr>
          <w:lang w:val="en-US"/>
        </w:rPr>
        <w:t>ersonalization</w:t>
      </w:r>
    </w:p>
    <w:p w:rsidR="004F676F" w:rsidRPr="00140BA2" w:rsidRDefault="00140BA2" w:rsidP="00F740FB">
      <w:pPr>
        <w:pStyle w:val="Autoren"/>
        <w:rPr>
          <w:lang w:val="en-US"/>
        </w:rPr>
      </w:pPr>
      <w:r w:rsidRPr="00EA1AE7">
        <w:rPr>
          <w:noProof/>
          <w:lang w:val="en-US"/>
        </w:rPr>
        <w:t>Didik</w:t>
      </w:r>
      <w:r w:rsidRPr="000E7904">
        <w:rPr>
          <w:lang w:val="en-US"/>
        </w:rPr>
        <w:t xml:space="preserve"> Hariyanto</w:t>
      </w:r>
      <w:r w:rsidR="00F740FB" w:rsidRPr="00140BA2">
        <w:rPr>
          <w:vertAlign w:val="superscript"/>
          <w:lang w:val="en-US"/>
        </w:rPr>
        <w:t>1</w:t>
      </w:r>
      <w:proofErr w:type="gramStart"/>
      <w:r w:rsidRPr="00140BA2">
        <w:rPr>
          <w:vertAlign w:val="superscript"/>
          <w:lang w:val="en-US"/>
        </w:rPr>
        <w:t>,2</w:t>
      </w:r>
      <w:proofErr w:type="gramEnd"/>
      <w:r w:rsidRPr="00140BA2">
        <w:rPr>
          <w:lang w:val="en-US"/>
        </w:rPr>
        <w:t xml:space="preserve">, </w:t>
      </w:r>
      <w:r w:rsidRPr="000E7904">
        <w:rPr>
          <w:lang w:val="en-US"/>
        </w:rPr>
        <w:t>Thomas Köhler</w:t>
      </w:r>
      <w:r w:rsidR="00F740FB" w:rsidRPr="00140BA2">
        <w:rPr>
          <w:vertAlign w:val="superscript"/>
          <w:lang w:val="en-US"/>
        </w:rPr>
        <w:t>2</w:t>
      </w:r>
      <w:r w:rsidRPr="00140BA2">
        <w:rPr>
          <w:vertAlign w:val="superscript"/>
          <w:lang w:val="en-US"/>
        </w:rPr>
        <w:t>,3</w:t>
      </w:r>
    </w:p>
    <w:p w:rsidR="004F676F" w:rsidRPr="00140BA2" w:rsidRDefault="00F740FB" w:rsidP="00F740FB">
      <w:pPr>
        <w:pStyle w:val="Autoren"/>
        <w:rPr>
          <w:lang w:val="en-US"/>
        </w:rPr>
      </w:pPr>
      <w:r w:rsidRPr="00140BA2">
        <w:rPr>
          <w:vertAlign w:val="superscript"/>
          <w:lang w:val="en-US"/>
        </w:rPr>
        <w:t>1</w:t>
      </w:r>
      <w:r w:rsidR="00140BA2">
        <w:rPr>
          <w:lang w:val="en-US"/>
        </w:rPr>
        <w:t xml:space="preserve"> Department of Electrical Engineering Education, Faculty of Engineering,</w:t>
      </w:r>
      <w:r w:rsidR="00140BA2" w:rsidRPr="00296E77">
        <w:rPr>
          <w:lang w:val="en-US"/>
        </w:rPr>
        <w:t xml:space="preserve"> </w:t>
      </w:r>
      <w:r w:rsidR="00140BA2" w:rsidRPr="000E7904">
        <w:rPr>
          <w:lang w:val="en-US"/>
        </w:rPr>
        <w:t>Yogyakarta State University</w:t>
      </w:r>
      <w:r w:rsidR="00140BA2">
        <w:rPr>
          <w:lang w:val="en-US"/>
        </w:rPr>
        <w:t>, Indonesia</w:t>
      </w:r>
    </w:p>
    <w:p w:rsidR="00F740FB" w:rsidRDefault="00F740FB" w:rsidP="00F740FB">
      <w:pPr>
        <w:pStyle w:val="Autoren"/>
        <w:rPr>
          <w:lang w:val="en-US"/>
        </w:rPr>
      </w:pPr>
      <w:r w:rsidRPr="00140BA2">
        <w:rPr>
          <w:vertAlign w:val="superscript"/>
          <w:lang w:val="en-US"/>
        </w:rPr>
        <w:t>2</w:t>
      </w:r>
      <w:r w:rsidR="00140BA2">
        <w:rPr>
          <w:lang w:val="en-US"/>
        </w:rPr>
        <w:t xml:space="preserve"> </w:t>
      </w:r>
      <w:r w:rsidR="00140BA2" w:rsidRPr="000E7904">
        <w:rPr>
          <w:lang w:val="en-US"/>
        </w:rPr>
        <w:t xml:space="preserve">Institute </w:t>
      </w:r>
      <w:r w:rsidR="00140BA2">
        <w:rPr>
          <w:lang w:val="en-US"/>
        </w:rPr>
        <w:t>o</w:t>
      </w:r>
      <w:r w:rsidR="00140BA2" w:rsidRPr="000E7904">
        <w:rPr>
          <w:lang w:val="en-US"/>
        </w:rPr>
        <w:t>f Vocational Education, Faculty of Education</w:t>
      </w:r>
      <w:r w:rsidR="00140BA2">
        <w:rPr>
          <w:lang w:val="en-US"/>
        </w:rPr>
        <w:t>,</w:t>
      </w:r>
      <w:r w:rsidR="00140BA2" w:rsidRPr="00EA1AE7">
        <w:rPr>
          <w:noProof/>
          <w:lang w:val="en-US"/>
        </w:rPr>
        <w:t xml:space="preserve"> Dresden</w:t>
      </w:r>
      <w:r w:rsidR="00140BA2" w:rsidRPr="000E7904">
        <w:rPr>
          <w:lang w:val="en-US"/>
        </w:rPr>
        <w:t xml:space="preserve"> University of Technology</w:t>
      </w:r>
      <w:r w:rsidR="00140BA2">
        <w:rPr>
          <w:lang w:val="en-US"/>
        </w:rPr>
        <w:t>, Germany</w:t>
      </w:r>
    </w:p>
    <w:p w:rsidR="00140BA2" w:rsidRPr="00140BA2" w:rsidRDefault="00140BA2" w:rsidP="00F740FB">
      <w:pPr>
        <w:pStyle w:val="Autoren"/>
        <w:rPr>
          <w:lang w:val="en-US"/>
        </w:rPr>
      </w:pPr>
      <w:r>
        <w:rPr>
          <w:vertAlign w:val="superscript"/>
          <w:lang w:val="en-US"/>
        </w:rPr>
        <w:t>3</w:t>
      </w:r>
      <w:r>
        <w:rPr>
          <w:lang w:val="en-US"/>
        </w:rPr>
        <w:t xml:space="preserve"> Media Center,</w:t>
      </w:r>
      <w:r w:rsidRPr="00296E77">
        <w:rPr>
          <w:lang w:val="en-US"/>
        </w:rPr>
        <w:t xml:space="preserve"> </w:t>
      </w:r>
      <w:r w:rsidRPr="000E7904">
        <w:rPr>
          <w:lang w:val="en-US"/>
        </w:rPr>
        <w:t>Dresden University of Technology,</w:t>
      </w:r>
      <w:r>
        <w:rPr>
          <w:lang w:val="en-US"/>
        </w:rPr>
        <w:t xml:space="preserve"> Germany</w:t>
      </w:r>
    </w:p>
    <w:p w:rsidR="004F676F" w:rsidRDefault="00140BA2" w:rsidP="00C21A4B">
      <w:pPr>
        <w:pStyle w:val="berschriftGliederung"/>
      </w:pPr>
      <w:r>
        <w:t>Introduction</w:t>
      </w:r>
    </w:p>
    <w:p w:rsidR="00466094" w:rsidRPr="00466094" w:rsidRDefault="00466094" w:rsidP="00466094">
      <w:pPr>
        <w:rPr>
          <w:lang w:val="en-US"/>
        </w:rPr>
      </w:pPr>
      <w:r w:rsidRPr="00466094">
        <w:rPr>
          <w:lang w:val="en-US"/>
        </w:rPr>
        <w:t xml:space="preserve">The </w:t>
      </w:r>
      <w:r w:rsidR="008A074B">
        <w:rPr>
          <w:lang w:val="en-US"/>
        </w:rPr>
        <w:t>enormous</w:t>
      </w:r>
      <w:r w:rsidRPr="00466094">
        <w:rPr>
          <w:lang w:val="en-US"/>
        </w:rPr>
        <w:t xml:space="preserve"> growth of e-learning application may shift the conventional classroom learning process into computerized-based learning gradually. This phenomenon emerges based on the fact that e-learning could be accessed anywhere anytime </w:t>
      </w:r>
      <w:r>
        <w:rPr>
          <w:lang w:val="en-US"/>
        </w:rPr>
        <w:fldChar w:fldCharType="begin" w:fldLock="1"/>
      </w:r>
      <w:r>
        <w:rPr>
          <w:lang w:val="en-US"/>
        </w:rPr>
        <w:instrText>ADDIN CSL_CITATION {"citationItems":[{"id":"ITEM-1","itemData":{"DOI":"10.1109/KAM.2008.60","ISBN":"9780769534886","abstract":"Adaptive learning system, in essence, is a kind of online learning environment that supports the individual learning. It changes the traditional \"just put it on the web\" approach, and provides the customized learning according to the individual differences. In order to reducing the \"cognition overload\" and \"disoriented\", an architecture of Adaptive Learning System based on Learning Style and Cognitive State (ALS-LSCS) is put forward in this paper. Referencing AHAM model, the architecture of ALS-LSCS is mainly composed of the Media Space, Domain Model, Instruction Model, Learner Model, Adaptive Model and the User Interface. To record the cognitive state and learning style of learners, Learner Model combines the Stereotype with the Multi-layered Overlay Model. According to the Felder-Silverman categories, learning style is represented in Stereotype. Cognitive state is recorded in Multi-layered Overlay Model. ALS-LSCS selects the learning content based on learner's cognitive state, and presents learning content through selecting teaching media based on learner's learning style. © 2008 IEEE.","author":[{"dropping-particle":"","family":"Chen","given":"Shipin","non-dropping-particle":"","parse-names":false,"suffix":""},{"dropping-particle":"","family":"Zhang","given":"Jianping","non-dropping-particle":"","parse-names":false,"suffix":""}],"container-title":"Proceedings - 2008 International Symposium on Knowledge Acquisition and Modeling, KAM 2008","id":"ITEM-1","issued":{"date-parts":[["2008"]]},"page":"302-306","title":"The Adaptive Learning System based on Learning Style and Cognitive State","type":"article-journal"},"uris":["http://www.mendeley.com/documents/?uuid=056d6160-b1e2-3555-9aa7-6c592b413a2b"]}],"mendeley":{"formattedCitation":"(Chen &amp; Zhang, 2008)","plainTextFormattedCitation":"(Chen &amp; Zhang, 2008)","previouslyFormattedCitation":"(Chen &amp; Zhang, 2008)"},"properties":{"noteIndex":0},"schema":"https://github.com/citation-style-language/schema/raw/master/csl-citation.json"}</w:instrText>
      </w:r>
      <w:r>
        <w:rPr>
          <w:lang w:val="en-US"/>
        </w:rPr>
        <w:fldChar w:fldCharType="separate"/>
      </w:r>
      <w:r w:rsidRPr="00466094">
        <w:rPr>
          <w:noProof/>
          <w:lang w:val="en-US"/>
        </w:rPr>
        <w:t>(Chen &amp; Zhang, 2008)</w:t>
      </w:r>
      <w:r>
        <w:rPr>
          <w:lang w:val="en-US"/>
        </w:rPr>
        <w:fldChar w:fldCharType="end"/>
      </w:r>
      <w:r>
        <w:rPr>
          <w:lang w:val="en-US"/>
        </w:rPr>
        <w:t xml:space="preserve"> </w:t>
      </w:r>
      <w:r w:rsidRPr="00466094">
        <w:rPr>
          <w:lang w:val="en-US"/>
        </w:rPr>
        <w:t>and easily accommodated many users in one time</w:t>
      </w:r>
      <w:r>
        <w:rPr>
          <w:lang w:val="en-US"/>
        </w:rPr>
        <w:t xml:space="preserve"> </w:t>
      </w:r>
      <w:r>
        <w:rPr>
          <w:lang w:val="en-US"/>
        </w:rPr>
        <w:fldChar w:fldCharType="begin" w:fldLock="1"/>
      </w:r>
      <w:r>
        <w:rPr>
          <w:lang w:val="en-US"/>
        </w:rPr>
        <w:instrText>ADDIN CSL_CITATION {"citationItems":[{"id":"ITEM-1","itemData":{"author":[{"dropping-particle":"","family":"Rosenberg","given":"Marc J","non-dropping-particle":"","parse-names":false,"suffix":""},{"dropping-particle":"","family":"Foshay","given":"Rob","non-dropping-particle":"","parse-names":false,"suffix":""}],"container-title":"Performance Improvement","id":"ITEM-1","issue":"5","issued":{"date-parts":[["2002"]]},"page":"50-51","publisher":"Wiley Online Library","title":"E-learning: Strategies for delivering knowledge in the digital age","type":"article-journal","volume":"41"},"uris":["http://www.mendeley.com/documents/?uuid=909bb4f5-9fd1-4361-9d6b-b55799c1a85c"]}],"mendeley":{"formattedCitation":"(Rosenberg &amp; Foshay, 2002)","plainTextFormattedCitation":"(Rosenberg &amp; Foshay, 2002)","previouslyFormattedCitation":"(Rosenberg &amp; Foshay, 2002)"},"properties":{"noteIndex":0},"schema":"https://github.com/citation-style-language/schema/raw/master/csl-citation.json"}</w:instrText>
      </w:r>
      <w:r>
        <w:rPr>
          <w:lang w:val="en-US"/>
        </w:rPr>
        <w:fldChar w:fldCharType="separate"/>
      </w:r>
      <w:r w:rsidRPr="00466094">
        <w:rPr>
          <w:noProof/>
          <w:lang w:val="en-US"/>
        </w:rPr>
        <w:t>(Rosenberg &amp; Foshay, 2002)</w:t>
      </w:r>
      <w:r>
        <w:rPr>
          <w:lang w:val="en-US"/>
        </w:rPr>
        <w:fldChar w:fldCharType="end"/>
      </w:r>
      <w:r w:rsidRPr="00466094">
        <w:rPr>
          <w:lang w:val="en-US"/>
        </w:rPr>
        <w:t xml:space="preserve">. Since it is </w:t>
      </w:r>
      <w:r w:rsidR="004F2365">
        <w:rPr>
          <w:lang w:val="en-US"/>
        </w:rPr>
        <w:t>a global consensus</w:t>
      </w:r>
      <w:r w:rsidRPr="00466094">
        <w:rPr>
          <w:lang w:val="en-US"/>
        </w:rPr>
        <w:t xml:space="preserve"> that one student differs from others</w:t>
      </w:r>
      <w:r w:rsidR="00C55BDF">
        <w:rPr>
          <w:lang w:val="en-US"/>
        </w:rPr>
        <w:t xml:space="preserve"> </w:t>
      </w:r>
      <w:r w:rsidR="00C55BDF">
        <w:rPr>
          <w:lang w:val="en-US"/>
        </w:rPr>
        <w:fldChar w:fldCharType="begin" w:fldLock="1"/>
      </w:r>
      <w:r w:rsidR="00AC06E3">
        <w:rPr>
          <w:lang w:val="en-US"/>
        </w:rPr>
        <w:instrText>ADDIN CSL_CITATION {"citationItems":[{"id":"ITEM-1","itemData":{"DOI":"10.1080/0748763900060303","ISBN":"0748-7630","author":[{"dropping-particle":"","family":"Dunn","given":"Rita","non-dropping-particle":"","parse-names":false,"suffix":""}],"container-title":"Reading, Writing, and Learning Disabilities","id":"ITEM-1","issue":"3","issued":{"date-parts":[["1990"]]},"page":"223-247","title":"Understanding the Dunn and Dunn learning styles model and the need for individual diagnosis and prescription","type":"article-journal","volume":"6"},"uris":["http://www.mendeley.com/documents/?uuid=94862704-e71a-4fa8-a119-e27a3e70f122"]}],"mendeley":{"formattedCitation":"(Dunn, 1990)","plainTextFormattedCitation":"(Dunn, 1990)","previouslyFormattedCitation":"(Dunn, 1990)"},"properties":{"noteIndex":0},"schema":"https://github.com/citation-style-language/schema/raw/master/csl-citation.json"}</w:instrText>
      </w:r>
      <w:r w:rsidR="00C55BDF">
        <w:rPr>
          <w:lang w:val="en-US"/>
        </w:rPr>
        <w:fldChar w:fldCharType="separate"/>
      </w:r>
      <w:r w:rsidR="00C55BDF" w:rsidRPr="00C55BDF">
        <w:rPr>
          <w:noProof/>
          <w:lang w:val="en-US"/>
        </w:rPr>
        <w:t>(Dunn, 1990)</w:t>
      </w:r>
      <w:r w:rsidR="00C55BDF">
        <w:rPr>
          <w:lang w:val="en-US"/>
        </w:rPr>
        <w:fldChar w:fldCharType="end"/>
      </w:r>
      <w:r w:rsidRPr="00466094">
        <w:rPr>
          <w:lang w:val="en-US"/>
        </w:rPr>
        <w:t xml:space="preserve">, and consequently, one student cannot </w:t>
      </w:r>
      <w:r w:rsidR="00DC4BA4">
        <w:rPr>
          <w:lang w:val="en-US"/>
        </w:rPr>
        <w:t xml:space="preserve">be </w:t>
      </w:r>
      <w:r w:rsidRPr="00466094">
        <w:rPr>
          <w:lang w:val="en-US"/>
        </w:rPr>
        <w:t>treat</w:t>
      </w:r>
      <w:r w:rsidR="00DC4BA4">
        <w:rPr>
          <w:lang w:val="en-US"/>
        </w:rPr>
        <w:t>ed</w:t>
      </w:r>
      <w:r w:rsidRPr="00466094">
        <w:rPr>
          <w:lang w:val="en-US"/>
        </w:rPr>
        <w:t xml:space="preserve"> as same with others, thus the e-learning needs to be adaptive to those diverse learners. </w:t>
      </w:r>
    </w:p>
    <w:p w:rsidR="00466094" w:rsidRPr="00466094" w:rsidRDefault="00466094" w:rsidP="00466094">
      <w:pPr>
        <w:rPr>
          <w:lang w:val="en-US"/>
        </w:rPr>
      </w:pPr>
      <w:proofErr w:type="spellStart"/>
      <w:r w:rsidRPr="00466094">
        <w:rPr>
          <w:lang w:val="en-US"/>
        </w:rPr>
        <w:t>Adaptivity</w:t>
      </w:r>
      <w:proofErr w:type="spellEnd"/>
      <w:r w:rsidRPr="00466094">
        <w:rPr>
          <w:lang w:val="en-US"/>
        </w:rPr>
        <w:t xml:space="preserve"> is one of the challenging issues in online learning</w:t>
      </w:r>
      <w:r>
        <w:rPr>
          <w:lang w:val="en-US"/>
        </w:rPr>
        <w:t xml:space="preserve"> </w:t>
      </w:r>
      <w:r>
        <w:rPr>
          <w:lang w:val="en-US"/>
        </w:rPr>
        <w:fldChar w:fldCharType="begin" w:fldLock="1"/>
      </w:r>
      <w:r>
        <w:rPr>
          <w:lang w:val="en-US"/>
        </w:rPr>
        <w:instrText>ADDIN CSL_CITATION {"citationItems":[{"id":"ITEM-1","itemData":{"author":[{"dropping-particle":"","family":"Kareal","given":"F","non-dropping-particle":"","parse-names":false,"suffix":""},{"dropping-particle":"","family":"Klema","given":"Jiı","non-dropping-particle":"","parse-names":false,"suffix":""}],"container-title":"Current Developments in Technology-Assisted Education","id":"ITEM-1","issued":{"date-parts":[["2006"]]},"page":"260-264","title":"Adaptivity in e-learning","type":"article-journal","volume":"1"},"uris":["http://www.mendeley.com/documents/?uuid=e115bc91-4916-4ccd-a6d5-b6542a9e0e85"]}],"mendeley":{"formattedCitation":"(Kareal &amp; Klema, 2006)","plainTextFormattedCitation":"(Kareal &amp; Klema, 2006)","previouslyFormattedCitation":"(Kareal &amp; Klema, 2006)"},"properties":{"noteIndex":0},"schema":"https://github.com/citation-style-language/schema/raw/master/csl-citation.json"}</w:instrText>
      </w:r>
      <w:r>
        <w:rPr>
          <w:lang w:val="en-US"/>
        </w:rPr>
        <w:fldChar w:fldCharType="separate"/>
      </w:r>
      <w:r w:rsidRPr="00466094">
        <w:rPr>
          <w:noProof/>
          <w:lang w:val="en-US"/>
        </w:rPr>
        <w:t>(Kareal &amp; Klema, 2006)</w:t>
      </w:r>
      <w:r>
        <w:rPr>
          <w:lang w:val="en-US"/>
        </w:rPr>
        <w:fldChar w:fldCharType="end"/>
      </w:r>
      <w:r w:rsidRPr="00466094">
        <w:rPr>
          <w:lang w:val="en-US"/>
        </w:rPr>
        <w:t xml:space="preserve">. </w:t>
      </w:r>
      <w:proofErr w:type="spellStart"/>
      <w:r w:rsidRPr="00466094">
        <w:rPr>
          <w:lang w:val="en-US"/>
        </w:rPr>
        <w:t>Brusilovsky</w:t>
      </w:r>
      <w:proofErr w:type="spellEnd"/>
      <w:r w:rsidRPr="00466094">
        <w:rPr>
          <w:lang w:val="en-US"/>
        </w:rPr>
        <w:t xml:space="preserve"> </w:t>
      </w:r>
      <w:r>
        <w:rPr>
          <w:lang w:val="en-US"/>
        </w:rPr>
        <w:fldChar w:fldCharType="begin" w:fldLock="1"/>
      </w:r>
      <w:r>
        <w:rPr>
          <w:lang w:val="en-US"/>
        </w:rPr>
        <w:instrText>ADDIN CSL_CITATION {"citationItems":[{"id":"ITEM-1","itemData":{"ISBN":"0924-1868","author":[{"dropping-particle":"","family":"Brusilovsky","given":"Peter","non-dropping-particle":"","parse-names":false,"suffix":""}],"container-title":"User modeling and user-adapted interaction","id":"ITEM-1","issue":"2","issued":{"date-parts":[["1996"]]},"page":"87-129","title":"Methods and techniques of adaptive hypermedia","type":"article-journal","volume":"6"},"uris":["http://www.mendeley.com/documents/?uuid=0ca40300-df0b-4d97-8f3c-074a2fcd5705"]}],"mendeley":{"formattedCitation":"(Brusilovsky, 1996)","manualFormatting":"(1996)","plainTextFormattedCitation":"(Brusilovsky, 1996)","previouslyFormattedCitation":"(Brusilovsky, 1996)"},"properties":{"noteIndex":0},"schema":"https://github.com/citation-style-language/schema/raw/master/csl-citation.json"}</w:instrText>
      </w:r>
      <w:r>
        <w:rPr>
          <w:lang w:val="en-US"/>
        </w:rPr>
        <w:fldChar w:fldCharType="separate"/>
      </w:r>
      <w:r w:rsidRPr="00466094">
        <w:rPr>
          <w:noProof/>
          <w:lang w:val="en-US"/>
        </w:rPr>
        <w:t>(1996)</w:t>
      </w:r>
      <w:r>
        <w:rPr>
          <w:lang w:val="en-US"/>
        </w:rPr>
        <w:fldChar w:fldCharType="end"/>
      </w:r>
      <w:r>
        <w:rPr>
          <w:lang w:val="en-US"/>
        </w:rPr>
        <w:t xml:space="preserve"> </w:t>
      </w:r>
      <w:r w:rsidRPr="00466094">
        <w:rPr>
          <w:lang w:val="en-US"/>
        </w:rPr>
        <w:t xml:space="preserve">divided the </w:t>
      </w:r>
      <w:proofErr w:type="spellStart"/>
      <w:r w:rsidRPr="00466094">
        <w:rPr>
          <w:lang w:val="en-US"/>
        </w:rPr>
        <w:t>adaptivity</w:t>
      </w:r>
      <w:proofErr w:type="spellEnd"/>
      <w:r w:rsidRPr="00466094">
        <w:rPr>
          <w:lang w:val="en-US"/>
        </w:rPr>
        <w:t xml:space="preserve"> into two </w:t>
      </w:r>
      <w:r w:rsidR="0020574A">
        <w:rPr>
          <w:lang w:val="en-US"/>
        </w:rPr>
        <w:t>approache</w:t>
      </w:r>
      <w:r w:rsidRPr="00466094">
        <w:rPr>
          <w:lang w:val="en-US"/>
        </w:rPr>
        <w:t xml:space="preserve">s, i.e., adaptation in presentation and adaptation in navigation support. The concept of adaptation in </w:t>
      </w:r>
      <w:r w:rsidR="008A074B">
        <w:rPr>
          <w:lang w:val="en-US"/>
        </w:rPr>
        <w:t xml:space="preserve">the </w:t>
      </w:r>
      <w:r w:rsidRPr="00466094">
        <w:rPr>
          <w:lang w:val="en-US"/>
        </w:rPr>
        <w:t xml:space="preserve">presentation is to provide the same information in different ways </w:t>
      </w:r>
      <w:r>
        <w:rPr>
          <w:lang w:val="en-US"/>
        </w:rPr>
        <w:fldChar w:fldCharType="begin" w:fldLock="1"/>
      </w:r>
      <w:r>
        <w:rPr>
          <w:lang w:val="en-US"/>
        </w:rPr>
        <w:instrText>ADDIN CSL_CITATION {"citationItems":[{"id":"ITEM-1","itemData":{"ISBN":"0360-0300","author":[{"dropping-particle":"","family":"Bra","given":"Paul","non-dropping-particle":"De","parse-names":false,"suffix":""},{"dropping-particle":"","family":"Brusilovsky","given":"Peter","non-dropping-particle":"","parse-names":false,"suffix":""},{"dropping-particle":"","family":"Houben","given":"Geert-Jan","non-dropping-particle":"","parse-names":false,"suffix":""}],"container-title":"ACM Computing Surveys (CSUR)","id":"ITEM-1","issue":"4es","issued":{"date-parts":[["1999"]]},"page":"12","title":"Adaptive hypermedia: from systems to framework","type":"article-journal","volume":"31"},"uris":["http://www.mendeley.com/documents/?uuid=48d9e39d-837d-4e75-a1a2-7bf890843c98"]}],"mendeley":{"formattedCitation":"(De Bra, Brusilovsky, &amp; Houben, 1999)","plainTextFormattedCitation":"(De Bra, Brusilovsky, &amp; Houben, 1999)","previouslyFormattedCitation":"(De Bra, Brusilovsky, &amp; Houben, 1999)"},"properties":{"noteIndex":0},"schema":"https://github.com/citation-style-language/schema/raw/master/csl-citation.json"}</w:instrText>
      </w:r>
      <w:r>
        <w:rPr>
          <w:lang w:val="en-US"/>
        </w:rPr>
        <w:fldChar w:fldCharType="separate"/>
      </w:r>
      <w:r w:rsidRPr="00466094">
        <w:rPr>
          <w:noProof/>
          <w:lang w:val="en-US"/>
        </w:rPr>
        <w:t>(De Bra, Brusilovsky, &amp; Houben, 1999)</w:t>
      </w:r>
      <w:r>
        <w:rPr>
          <w:lang w:val="en-US"/>
        </w:rPr>
        <w:fldChar w:fldCharType="end"/>
      </w:r>
      <w:r>
        <w:rPr>
          <w:lang w:val="en-US"/>
        </w:rPr>
        <w:t xml:space="preserve"> </w:t>
      </w:r>
      <w:r w:rsidR="008A074B" w:rsidRPr="008A074B">
        <w:rPr>
          <w:lang w:val="en-US"/>
        </w:rPr>
        <w:t>through various learning media formats and learning object types</w:t>
      </w:r>
      <w:r>
        <w:rPr>
          <w:lang w:val="en-US"/>
        </w:rPr>
        <w:t xml:space="preserve"> </w:t>
      </w:r>
      <w:r>
        <w:rPr>
          <w:lang w:val="en-US"/>
        </w:rPr>
        <w:fldChar w:fldCharType="begin" w:fldLock="1"/>
      </w:r>
      <w:r>
        <w:rPr>
          <w:lang w:val="en-US"/>
        </w:rPr>
        <w:instrText>ADDIN CSL_CITATION {"citationItems":[{"id":"ITEM-1","itemData":{"DOI":"10.2991/ictvt-17.2017.4","ISBN":"978-94-6252-399-9","author":[{"dropping-particle":"","family":"Hariyanto","given":"Didik","non-dropping-particle":"","parse-names":false,"suffix":""},{"dropping-particle":"","family":"Köhler","given":"Thomas","non-dropping-particle":"","parse-names":false,"suffix":""}],"container-title":"Proceedings of the International Conference on Technology and Vocational Teachers (ICTVT 2017)","id":"ITEM-1","issued":{"date-parts":[["2017"]]},"title":"An Adaptive User Interface for an E-learning System by Accommodating Learning Style and Initial Knowledge","type":"article-journal"},"uris":["http://www.mendeley.com/documents/?uuid=630c544b-6889-4268-81cb-7eaf9bafc761"]}],"mendeley":{"formattedCitation":"(Hariyanto &amp; Köhler, 2017)","plainTextFormattedCitation":"(Hariyanto &amp; Köhler, 2017)","previouslyFormattedCitation":"(Hariyanto &amp; Köhler, 2017)"},"properties":{"noteIndex":0},"schema":"https://github.com/citation-style-language/schema/raw/master/csl-citation.json"}</w:instrText>
      </w:r>
      <w:r>
        <w:rPr>
          <w:lang w:val="en-US"/>
        </w:rPr>
        <w:fldChar w:fldCharType="separate"/>
      </w:r>
      <w:r w:rsidRPr="00466094">
        <w:rPr>
          <w:noProof/>
          <w:lang w:val="en-US"/>
        </w:rPr>
        <w:t>(Hariyanto &amp; Köhler, 2017)</w:t>
      </w:r>
      <w:r>
        <w:rPr>
          <w:lang w:val="en-US"/>
        </w:rPr>
        <w:fldChar w:fldCharType="end"/>
      </w:r>
      <w:r w:rsidRPr="00466094">
        <w:rPr>
          <w:lang w:val="en-US"/>
        </w:rPr>
        <w:t xml:space="preserve">. </w:t>
      </w:r>
      <w:r>
        <w:rPr>
          <w:lang w:val="en-US"/>
        </w:rPr>
        <w:t>Meanwhile, t</w:t>
      </w:r>
      <w:r w:rsidRPr="00466094">
        <w:rPr>
          <w:lang w:val="en-US"/>
        </w:rPr>
        <w:t xml:space="preserve">he objective of adaptation in navigation support is to provide the different learning path that fits with </w:t>
      </w:r>
      <w:r w:rsidR="00AC06E3">
        <w:rPr>
          <w:lang w:val="en-US"/>
        </w:rPr>
        <w:t>each learner</w:t>
      </w:r>
      <w:r>
        <w:rPr>
          <w:lang w:val="en-US"/>
        </w:rPr>
        <w:t xml:space="preserve"> </w:t>
      </w:r>
      <w:r>
        <w:rPr>
          <w:lang w:val="en-US"/>
        </w:rPr>
        <w:fldChar w:fldCharType="begin" w:fldLock="1"/>
      </w:r>
      <w:r>
        <w:rPr>
          <w:lang w:val="en-US"/>
        </w:rPr>
        <w:instrText>ADDIN CSL_CITATION {"citationItems":[{"id":"ITEM-1","itemData":{"author":[{"dropping-particle":"","family":"Brusilovsky","given":"Peter","non-dropping-particle":"","parse-names":false,"suffix":""}],"container-title":"PsychNology Journal","id":"ITEM-1","issue":"1","issued":{"date-parts":[["2004"]]},"page":"7-23","title":"Adaptive navigation support: From adaptive hypermedia to the adaptive web and beyond","type":"article-journal","volume":"2"},"uris":["http://www.mendeley.com/documents/?uuid=f343b784-7d27-4a12-984d-12d02ee067fe"]}],"mendeley":{"formattedCitation":"(Brusilovsky, 2004)","plainTextFormattedCitation":"(Brusilovsky, 2004)","previouslyFormattedCitation":"(Brusilovsky, 2004)"},"properties":{"noteIndex":0},"schema":"https://github.com/citation-style-language/schema/raw/master/csl-citation.json"}</w:instrText>
      </w:r>
      <w:r>
        <w:rPr>
          <w:lang w:val="en-US"/>
        </w:rPr>
        <w:fldChar w:fldCharType="separate"/>
      </w:r>
      <w:r w:rsidRPr="00466094">
        <w:rPr>
          <w:noProof/>
          <w:lang w:val="en-US"/>
        </w:rPr>
        <w:t>(Brusilovsky, 2004)</w:t>
      </w:r>
      <w:r>
        <w:rPr>
          <w:lang w:val="en-US"/>
        </w:rPr>
        <w:fldChar w:fldCharType="end"/>
      </w:r>
      <w:r w:rsidRPr="00466094">
        <w:rPr>
          <w:lang w:val="en-US"/>
        </w:rPr>
        <w:t xml:space="preserve">. The methods of direct guidance, link sorting, link hiding, and link annotation </w:t>
      </w:r>
      <w:r>
        <w:rPr>
          <w:lang w:val="en-US"/>
        </w:rPr>
        <w:t>are</w:t>
      </w:r>
      <w:r w:rsidRPr="00466094">
        <w:rPr>
          <w:lang w:val="en-US"/>
        </w:rPr>
        <w:t xml:space="preserve"> </w:t>
      </w:r>
      <w:r w:rsidR="00AC06E3">
        <w:rPr>
          <w:lang w:val="en-US"/>
        </w:rPr>
        <w:t>typical</w:t>
      </w:r>
      <w:r w:rsidRPr="00466094">
        <w:rPr>
          <w:lang w:val="en-US"/>
        </w:rPr>
        <w:t xml:space="preserve">ly </w:t>
      </w:r>
      <w:r w:rsidR="008A074B" w:rsidRPr="008A074B">
        <w:rPr>
          <w:lang w:val="en-US"/>
        </w:rPr>
        <w:t xml:space="preserve">considered </w:t>
      </w:r>
      <w:r w:rsidRPr="00466094">
        <w:rPr>
          <w:lang w:val="en-US"/>
        </w:rPr>
        <w:t>in this respect</w:t>
      </w:r>
      <w:r>
        <w:rPr>
          <w:lang w:val="en-US"/>
        </w:rPr>
        <w:t xml:space="preserve"> </w:t>
      </w:r>
      <w:r>
        <w:rPr>
          <w:lang w:val="en-US"/>
        </w:rPr>
        <w:fldChar w:fldCharType="begin" w:fldLock="1"/>
      </w:r>
      <w:r w:rsidR="00620A19">
        <w:rPr>
          <w:lang w:val="en-US"/>
        </w:rPr>
        <w:instrText>ADDIN CSL_CITATION {"citationItems":[{"id":"ITEM-1","itemData":{"author":[{"dropping-particle":"","family":"Brusilovsky","given":"Peter","non-dropping-particle":"","parse-names":false,"suffix":""}],"container-title":"The adaptive web","id":"ITEM-1","issued":{"date-parts":[["2007"]]},"page":"263-290","title":"Adaptive navigation support","type":"article-journal"},"uris":["http://www.mendeley.com/documents/?uuid=6bd1cd97-7f4b-4739-ab97-e06c50a8df40"]},{"id":"ITEM-2","itemData":{"author":[{"dropping-particle":"","family":"Brusilovsky","given":"Peter","non-dropping-particle":"","parse-names":false,"suffix":""}],"container-title":"PsychNology Journal","id":"ITEM-2","issue":"1","issued":{"date-parts":[["2004"]]},"page":"7-23","title":"Adaptive navigation support: From adaptive hypermedia to the adaptive web and beyond","type":"article-journal","volume":"2"},"uris":["http://www.mendeley.com/documents/?uuid=f343b784-7d27-4a12-984d-12d02ee067fe"]}],"mendeley":{"formattedCitation":"(Brusilovsky, 2004, 2007)","plainTextFormattedCitation":"(Brusilovsky, 2004, 2007)","previouslyFormattedCitation":"(Brusilovsky, 2004, 2007)"},"properties":{"noteIndex":0},"schema":"https://github.com/citation-style-language/schema/raw/master/csl-citation.json"}</w:instrText>
      </w:r>
      <w:r>
        <w:rPr>
          <w:lang w:val="en-US"/>
        </w:rPr>
        <w:fldChar w:fldCharType="separate"/>
      </w:r>
      <w:r w:rsidR="00AC06E3" w:rsidRPr="00AC06E3">
        <w:rPr>
          <w:noProof/>
          <w:lang w:val="en-US"/>
        </w:rPr>
        <w:t>(Brusilovsky, 2004, 2007)</w:t>
      </w:r>
      <w:r>
        <w:rPr>
          <w:lang w:val="en-US"/>
        </w:rPr>
        <w:fldChar w:fldCharType="end"/>
      </w:r>
      <w:r w:rsidRPr="00466094">
        <w:rPr>
          <w:lang w:val="en-US"/>
        </w:rPr>
        <w:t>.</w:t>
      </w:r>
      <w:r w:rsidR="00843200">
        <w:rPr>
          <w:lang w:val="en-US"/>
        </w:rPr>
        <w:t xml:space="preserve"> </w:t>
      </w:r>
      <w:r w:rsidR="00843200" w:rsidRPr="00843200">
        <w:rPr>
          <w:lang w:val="en-US"/>
        </w:rPr>
        <w:t>Recent research predicts adaptation on the basis of digitized and open education as one of the major trends for the next decade</w:t>
      </w:r>
      <w:r w:rsidR="00843200">
        <w:rPr>
          <w:lang w:val="en-US"/>
        </w:rPr>
        <w:t xml:space="preserve"> </w:t>
      </w:r>
      <w:r w:rsidR="00843200">
        <w:rPr>
          <w:lang w:val="en-US"/>
        </w:rPr>
        <w:fldChar w:fldCharType="begin" w:fldLock="1"/>
      </w:r>
      <w:r w:rsidR="00843200">
        <w:rPr>
          <w:lang w:val="en-US"/>
        </w:rPr>
        <w:instrText>ADDIN CSL_CITATION {"citationItems":[{"id":"ITEM-1","itemData":{"author":[{"dropping-particle":"","family":"Köhler","given":"Thomas","non-dropping-particle":"","parse-names":false,"suffix":""},{"dropping-particle":"","family":"Igel","given":"Christoph","non-dropping-particle":"","parse-names":false,"suffix":""},{"dropping-particle":"","family":"Wollersheim","given":"Heinz-Werner","non-dropping-particle":"","parse-names":false,"suffix":""}],"container-title":"Digitalisierung und Hochschulentwicklung","id":"ITEM-1","issued":{"date-parts":[["2018"]]},"page":"264","publisher":"Waxmann","publisher-place":"Münster","title":"Szenarien des Technology Enhanced Learning (TEL) und Technology Enhanced Teaching (TET) in der akademischen Bildung: Eine Prognose für das nächste Jahrzehnt","type":"chapter"},"uris":["http://www.mendeley.com/documents/?uuid=ba8ad8a3-6086-4ae6-8d89-0d39e05a3b05"]},{"id":"ITEM-2","itemData":{"author":[{"dropping-particle":"","family":"Köhler","given":"Thomas","non-dropping-particle":"","parse-names":false,"suffix":""},{"dropping-particle":"","family":"Wollersheim","given":"Heinz-Werner","non-dropping-particle":"","parse-names":false,"suffix":""},{"dropping-particle":"","family":"Igel","given":"Christoph","non-dropping-particle":"","parse-names":false,"suffix":""}],"container-title":"Proceedings of the 8th International Conference on Learning Technologies and Learning Environments (LTLE2019)","id":"ITEM-2","issued":{"date-parts":[["2019"]]},"title":"Scenarios of Technology Enhanced Learning (TEL) and Technology Enhanced Teaching (TET) in Academic Education: A forecast for the next decade and its consequences for teaching staff","type":"paper-conference"},"uris":["http://www.mendeley.com/documents/?uuid=a867ad5b-ec9b-4830-bac4-1caba463a9aa"]}],"mendeley":{"formattedCitation":"(Köhler, Igel, &amp; Wollersheim, 2018; Köhler, Wollersheim, &amp; Igel, 2019)","plainTextFormattedCitation":"(Köhler, Igel, &amp; Wollersheim, 2018; Köhler, Wollersheim, &amp; Igel, 2019)"},"properties":{"noteIndex":0},"schema":"https://github.com/citation-style-language/schema/raw/master/csl-citation.json"}</w:instrText>
      </w:r>
      <w:r w:rsidR="00843200">
        <w:rPr>
          <w:lang w:val="en-US"/>
        </w:rPr>
        <w:fldChar w:fldCharType="separate"/>
      </w:r>
      <w:r w:rsidR="00843200" w:rsidRPr="00843200">
        <w:rPr>
          <w:noProof/>
          <w:lang w:val="en-US"/>
        </w:rPr>
        <w:t>(Köhler, Igel, &amp; Wollersheim, 2018; Köhler, Wollersheim, &amp; Igel, 2019)</w:t>
      </w:r>
      <w:r w:rsidR="00843200">
        <w:rPr>
          <w:lang w:val="en-US"/>
        </w:rPr>
        <w:fldChar w:fldCharType="end"/>
      </w:r>
      <w:r w:rsidR="00843200" w:rsidRPr="00843200">
        <w:rPr>
          <w:lang w:val="en-US"/>
        </w:rPr>
        <w:t>.</w:t>
      </w:r>
    </w:p>
    <w:p w:rsidR="00C21A4B" w:rsidRPr="00466094" w:rsidRDefault="00D40E40" w:rsidP="00466094">
      <w:pPr>
        <w:rPr>
          <w:lang w:val="en-US"/>
        </w:rPr>
      </w:pPr>
      <w:r w:rsidRPr="00D40E40">
        <w:rPr>
          <w:lang w:val="en-US"/>
        </w:rPr>
        <w:lastRenderedPageBreak/>
        <w:t>This paper aims to describe the process of designing the adaptive mechanism by considering two aspects of personalization. The first aspect is related to the student's learning style proposed by Felder and Silverman, which is comprised of four dimensions (active-reflective, sensing-intuitive, visual-verbal, sequential-global)</w:t>
      </w:r>
      <w:r w:rsidR="003540DE">
        <w:rPr>
          <w:lang w:val="en-US"/>
        </w:rPr>
        <w:t xml:space="preserve"> </w:t>
      </w:r>
      <w:r w:rsidR="003540DE">
        <w:rPr>
          <w:lang w:val="en-US"/>
        </w:rPr>
        <w:fldChar w:fldCharType="begin" w:fldLock="1"/>
      </w:r>
      <w:r w:rsidR="003540DE">
        <w:rPr>
          <w:lang w:val="en-US"/>
        </w:rPr>
        <w:instrText>ADDIN CSL_CITATION {"citationItems":[{"id":"ITEM-1","itemData":{"author":[{"dropping-particle":"","family":"Felder","given":"Richard M","non-dropping-particle":"","parse-names":false,"suffix":""},{"dropping-particle":"","family":"Silverman","given":"Linda K","non-dropping-particle":"","parse-names":false,"suffix":""}],"container-title":"Engineering education","id":"ITEM-1","issue":"7","issued":{"date-parts":[["1988"]]},"page":"674-681","title":"Learning and teaching styles in engineering education","type":"article-journal","volume":"78"},"uris":["http://www.mendeley.com/documents/?uuid=ce045139-50d8-4986-8c3f-c97454681c94"]}],"mendeley":{"formattedCitation":"(Felder &amp; Silverman, 1988)","plainTextFormattedCitation":"(Felder &amp; Silverman, 1988)","previouslyFormattedCitation":"(Felder &amp; Silverman, 1988)"},"properties":{"noteIndex":0},"schema":"https://github.com/citation-style-language/schema/raw/master/csl-citation.json"}</w:instrText>
      </w:r>
      <w:r w:rsidR="003540DE">
        <w:rPr>
          <w:lang w:val="en-US"/>
        </w:rPr>
        <w:fldChar w:fldCharType="separate"/>
      </w:r>
      <w:r w:rsidR="003540DE" w:rsidRPr="003540DE">
        <w:rPr>
          <w:noProof/>
          <w:lang w:val="en-US"/>
        </w:rPr>
        <w:t>(Felder &amp; Silverman, 1988)</w:t>
      </w:r>
      <w:r w:rsidR="003540DE">
        <w:rPr>
          <w:lang w:val="en-US"/>
        </w:rPr>
        <w:fldChar w:fldCharType="end"/>
      </w:r>
      <w:r w:rsidR="00466094" w:rsidRPr="00466094">
        <w:rPr>
          <w:lang w:val="en-US"/>
        </w:rPr>
        <w:t xml:space="preserve">. </w:t>
      </w:r>
      <w:r w:rsidRPr="00D40E40">
        <w:rPr>
          <w:lang w:val="en-US"/>
        </w:rPr>
        <w:t xml:space="preserve">The Felder and Silverman </w:t>
      </w:r>
      <w:proofErr w:type="gramStart"/>
      <w:r w:rsidRPr="00D40E40">
        <w:rPr>
          <w:lang w:val="en-US"/>
        </w:rPr>
        <w:t>is</w:t>
      </w:r>
      <w:proofErr w:type="gramEnd"/>
      <w:r w:rsidRPr="00D40E40">
        <w:rPr>
          <w:lang w:val="en-US"/>
        </w:rPr>
        <w:t xml:space="preserve"> chosen based upon the reason that this method could distinguish the learning style of learners in more detail. This approach classifies into 16 different learning styles. The second aspect is associated with the initial knowledge level of students collected from the pre-test score. The test is constructed based on the multiple-choice objective test.</w:t>
      </w:r>
    </w:p>
    <w:p w:rsidR="00F740FB" w:rsidRDefault="0074759F" w:rsidP="00F740FB">
      <w:pPr>
        <w:pStyle w:val="berschriftGliederung"/>
      </w:pPr>
      <w:r>
        <w:t>Construct</w:t>
      </w:r>
      <w:r w:rsidR="00CD00FF">
        <w:t>ing Set of Rules</w:t>
      </w:r>
    </w:p>
    <w:p w:rsidR="00C21A4B" w:rsidRPr="00D0721E" w:rsidRDefault="008A074B" w:rsidP="00C21A4B">
      <w:pPr>
        <w:rPr>
          <w:lang w:val="en-US"/>
        </w:rPr>
      </w:pPr>
      <w:r w:rsidRPr="008A074B">
        <w:rPr>
          <w:lang w:val="en-US"/>
        </w:rPr>
        <w:t xml:space="preserve">One of the crucial parts in the initial process of designing adaptive mechanism in the e-learning application is constructing a set of rules. Set of </w:t>
      </w:r>
      <w:r w:rsidR="00C67036" w:rsidRPr="008A074B">
        <w:rPr>
          <w:lang w:val="en-US"/>
        </w:rPr>
        <w:t>rules</w:t>
      </w:r>
      <w:r w:rsidR="00C67036" w:rsidRPr="008A074B">
        <w:rPr>
          <w:lang w:val="en-US"/>
        </w:rPr>
        <w:t xml:space="preserve"> </w:t>
      </w:r>
      <w:r w:rsidRPr="008A074B">
        <w:rPr>
          <w:lang w:val="en-US"/>
        </w:rPr>
        <w:t>is a group of re</w:t>
      </w:r>
      <w:r w:rsidR="00C67036">
        <w:rPr>
          <w:lang w:val="en-US"/>
        </w:rPr>
        <w:t>gulations</w:t>
      </w:r>
      <w:r w:rsidRPr="008A074B">
        <w:rPr>
          <w:lang w:val="en-US"/>
        </w:rPr>
        <w:t xml:space="preserve"> or algorithms in which can be used as a guide in the process of designing the behavior of the adaptive e-learning. The set of rules should be able to determine which learning resources and learning path are provided based on the aspects of personalization in e-learning. There are two aspects considered in this respect, i.e., learning style based on Felder and Silverman approach and knowledge state. </w:t>
      </w:r>
    </w:p>
    <w:p w:rsidR="007C449B" w:rsidRDefault="0081237E" w:rsidP="00C21A4B">
      <w:pPr>
        <w:rPr>
          <w:lang w:val="en-US"/>
        </w:rPr>
      </w:pPr>
      <w:r w:rsidRPr="0081237E">
        <w:rPr>
          <w:lang w:val="en-US"/>
        </w:rPr>
        <w:t xml:space="preserve">Concerning the aspect of learning style, the theoretical definitions of Felder and Silverman method </w:t>
      </w:r>
      <w:r w:rsidR="00AD6F92">
        <w:rPr>
          <w:lang w:val="en-US"/>
        </w:rPr>
        <w:fldChar w:fldCharType="begin" w:fldLock="1"/>
      </w:r>
      <w:r w:rsidR="00466094">
        <w:rPr>
          <w:lang w:val="en-US"/>
        </w:rPr>
        <w:instrText>ADDIN CSL_CITATION {"citationItems":[{"id":"ITEM-1","itemData":{"author":[{"dropping-particle":"","family":"Felder","given":"Richard M","non-dropping-particle":"","parse-names":false,"suffix":""},{"dropping-particle":"","family":"Silverman","given":"Linda K","non-dropping-particle":"","parse-names":false,"suffix":""}],"container-title":"Engineering education","id":"ITEM-1","issue":"7","issued":{"date-parts":[["1988"]]},"page":"674-681","title":"Learning and teaching styles in engineering education","type":"article-journal","volume":"78"},"uris":["http://www.mendeley.com/documents/?uuid=ce045139-50d8-4986-8c3f-c97454681c94"]},{"id":"ITEM-2","itemData":{"ISBN":"1539-1523","author":[{"dropping-particle":"","family":"Graf","given":"Sabine","non-dropping-particle":"","parse-names":false,"suffix":""},{"dropping-particle":"","family":"Viola","given":"Silvia Rita","non-dropping-particle":"","parse-names":false,"suffix":""},{"dropping-particle":"","family":"Leo","given":"Tommaso","non-dropping-particle":"","parse-names":false,"suffix":""},{"dropping-particle":"","family":"Kinshuk","given":"","non-dropping-particle":"","parse-names":false,"suffix":""}],"container-title":"Journal of Research on Technology in Education","id":"ITEM-2","issue":"1","issued":{"date-parts":[["2007"]]},"page":"79-93","title":"In-depth analysis of the Felder-Silverman learning style dimensions","type":"article-journal","volume":"40"},"uris":["http://www.mendeley.com/documents/?uuid=89200329-84f9-4bcc-95e3-8d5f6df0f55a"]}],"mendeley":{"formattedCitation":"(Felder &amp; Silverman, 1988; Graf, Viola, Leo, &amp; Kinshuk, 2007)","plainTextFormattedCitation":"(Felder &amp; Silverman, 1988; Graf, Viola, Leo, &amp; Kinshuk, 2007)","previouslyFormattedCitation":"(Felder &amp; Silverman, 1988; Graf, Viola, Leo, &amp; Kinshuk, 2007)"},"properties":{"noteIndex":0},"schema":"https://github.com/citation-style-language/schema/raw/master/csl-citation.json"}</w:instrText>
      </w:r>
      <w:r w:rsidR="00AD6F92">
        <w:rPr>
          <w:lang w:val="en-US"/>
        </w:rPr>
        <w:fldChar w:fldCharType="separate"/>
      </w:r>
      <w:r w:rsidR="00AD6F92" w:rsidRPr="00AD6F92">
        <w:rPr>
          <w:noProof/>
          <w:lang w:val="en-US"/>
        </w:rPr>
        <w:t>(Felder &amp; Silverman, 1988; Graf, Viola, Leo, &amp; Kinshuk, 2007)</w:t>
      </w:r>
      <w:r w:rsidR="00AD6F92">
        <w:rPr>
          <w:lang w:val="en-US"/>
        </w:rPr>
        <w:fldChar w:fldCharType="end"/>
      </w:r>
      <w:r w:rsidR="00443966">
        <w:rPr>
          <w:lang w:val="en-US"/>
        </w:rPr>
        <w:t xml:space="preserve"> </w:t>
      </w:r>
      <w:r w:rsidRPr="0081237E">
        <w:rPr>
          <w:lang w:val="en-US"/>
        </w:rPr>
        <w:t xml:space="preserve">and some </w:t>
      </w:r>
      <w:r w:rsidR="008A074B" w:rsidRPr="008A074B">
        <w:rPr>
          <w:lang w:val="en-US"/>
        </w:rPr>
        <w:t xml:space="preserve">related </w:t>
      </w:r>
      <w:r w:rsidRPr="0081237E">
        <w:rPr>
          <w:lang w:val="en-US"/>
        </w:rPr>
        <w:t xml:space="preserve">practical studies </w:t>
      </w:r>
      <w:r w:rsidR="00AD6F92">
        <w:rPr>
          <w:lang w:val="en-US"/>
        </w:rPr>
        <w:fldChar w:fldCharType="begin" w:fldLock="1"/>
      </w:r>
      <w:r w:rsidR="00AD6F92">
        <w:rPr>
          <w:lang w:val="en-US"/>
        </w:rPr>
        <w:instrText>ADDIN CSL_CITATION {"citationItems":[{"id":"ITEM-1","itemData":{"author":[{"dropping-particle":"","family":"Carmona","given":"Cristina","non-dropping-particle":"","parse-names":false,"suffix":""},{"dropping-particle":"","family":"Castillo","given":"Gladys","non-dropping-particle":"","parse-names":false,"suffix":""},{"dropping-particle":"","family":"Millán","given":"Eva","non-dropping-particle":"","parse-names":false,"suffix":""}],"container-title":"Proceedings of the international workshop on applying data mining in e-learning","id":"ITEM-1","issued":{"date-parts":[["2007"]]},"page":"33-42","title":"Discovering student preferences in e-learning","type":"paper-conference"},"uris":["http://www.mendeley.com/documents/?uuid=09f44b72-7bfb-4c03-b9d8-dae4727ab55d"]},{"id":"ITEM-2","itemData":{"ISBN":"0018-9359","author":[{"dropping-particle":"","family":"Carver","given":"Curtis A","non-dropping-particle":"","parse-names":false,"suffix":""},{"dropping-particle":"","family":"Howard","given":"Richard A","non-dropping-particle":"","parse-names":false,"suffix":""},{"dropping-particle":"","family":"Lane","given":"William D","non-dropping-particle":"","parse-names":false,"suffix":""}],"container-title":"IEEE transactions on Education","id":"ITEM-2","issue":"1","issued":{"date-parts":[["1999"]]},"page":"33-38","title":"Enhancing student learning through hypermedia courseware and incorporation of student learning styles","type":"article-journal","volume":"42"},"uris":["http://www.mendeley.com/documents/?uuid=40b96bf7-bf92-4710-b512-830a81995dc1"]},{"id":"ITEM-3","itemData":{"ISBN":"2325-0585","author":[{"dropping-particle":"","family":"Dung","given":"Pham Quang","non-dropping-particle":"","parse-names":false,"suffix":""},{"dropping-particle":"","family":"Florea","given":"Adina Magda","non-dropping-particle":"","parse-names":false,"suffix":""}],"container-title":"Internet Learning","id":"ITEM-3","issue":"1","issued":{"date-parts":[["2015"]]},"page":"4","title":"Adaptation To Learners’ Learning Styles In A Multi-Agent E-Learning System","type":"article-journal","volume":"2"},"uris":["http://www.mendeley.com/documents/?uuid=a8fc7828-863e-466a-879b-e917521d5a6e"]},{"id":"ITEM-4","itemData":{"ISBN":"0769531679","author":[{"dropping-particle":"","family":"Franzoni","given":"Ana Lidia","non-dropping-particle":"","parse-names":false,"suffix":""},{"dropping-particle":"","family":"Assar","given":"Saïd","non-dropping-particle":"","parse-names":false,"suffix":""},{"dropping-particle":"","family":"Defude","given":"Bruno","non-dropping-particle":"","parse-names":false,"suffix":""},{"dropping-particle":"","family":"Rojas","given":"Javier","non-dropping-particle":"","parse-names":false,"suffix":""}],"container-title":"Advanced Learning Technologies, 2008. ICALT'08. Eighth IEEE International Conference on","id":"ITEM-4","issued":{"date-parts":[["2008"]]},"page":"778-782","publisher":"IEEE","title":"Student learning styles adaptation method based on teaching strategies and electronic media","type":"paper-conference"},"uris":["http://www.mendeley.com/documents/?uuid=168aa8a1-b9c0-4640-8fbe-57a21f2e69ce"]},{"id":"ITEM-5","itemData":{"DOI":"10.2991/ictvt-17.2017.4","ISBN":"978-94-6252-399-9","author":[{"dropping-particle":"","family":"Hariyanto","given":"Didik","non-dropping-particle":"","parse-names":false,"suffix":""},{"dropping-particle":"","family":"Köhler","given":"Thomas","non-dropping-particle":"","parse-names":false,"suffix":""}],"container-title":"Proceedings of the International Conference on Technology and Vocational Teachers (ICTVT 2017)","id":"ITEM-5","issued":{"date-parts":[["2017"]]},"title":"An Adaptive User Interface for an E-learning System by Accommodating Learning Style and Initial Knowledge","type":"article-journal"},"uris":["http://www.mendeley.com/documents/?uuid=630c544b-6889-4268-81cb-7eaf9bafc761"]}],"mendeley":{"formattedCitation":"(Carmona, Castillo, &amp; Millán, 2007; Carver, Howard, &amp; Lane, 1999; Dung &amp; Florea, 2015; Franzoni, Assar, Defude, &amp; Rojas, 2008; Hariyanto &amp; Köhler, 2017)","plainTextFormattedCitation":"(Carmona, Castillo, &amp; Millán, 2007; Carver, Howard, &amp; Lane, 1999; Dung &amp; Florea, 2015; Franzoni, Assar, Defude, &amp; Rojas, 2008; Hariyanto &amp; Köhler, 2017)","previouslyFormattedCitation":"(Carmona, Castillo, &amp; Millán, 2007; Carver, Howard, &amp; Lane, 1999; Dung &amp; Florea, 2015; Franzoni, Assar, Defude, &amp; Rojas, 2008; Hariyanto &amp; Köhler, 2017)"},"properties":{"noteIndex":0},"schema":"https://github.com/citation-style-language/schema/raw/master/csl-citation.json"}</w:instrText>
      </w:r>
      <w:r w:rsidR="00AD6F92">
        <w:rPr>
          <w:lang w:val="en-US"/>
        </w:rPr>
        <w:fldChar w:fldCharType="separate"/>
      </w:r>
      <w:r w:rsidR="00AD6F92" w:rsidRPr="00AD6F92">
        <w:rPr>
          <w:noProof/>
          <w:lang w:val="en-US"/>
        </w:rPr>
        <w:t>(Carmona, Castillo, &amp; Millán, 2007; Carver, Howard, &amp; Lane, 1999; Dung &amp; Florea, 2015; Franzoni, Assar, Defude, &amp; Rojas, 2008; Hariyanto &amp; Köhler, 2017)</w:t>
      </w:r>
      <w:r w:rsidR="00AD6F92">
        <w:rPr>
          <w:lang w:val="en-US"/>
        </w:rPr>
        <w:fldChar w:fldCharType="end"/>
      </w:r>
      <w:r w:rsidR="00AD6F92">
        <w:rPr>
          <w:lang w:val="en-US"/>
        </w:rPr>
        <w:t xml:space="preserve"> </w:t>
      </w:r>
      <w:r w:rsidRPr="0081237E">
        <w:rPr>
          <w:lang w:val="en-US"/>
        </w:rPr>
        <w:t xml:space="preserve">are </w:t>
      </w:r>
      <w:r w:rsidR="008A074B" w:rsidRPr="008A074B">
        <w:rPr>
          <w:lang w:val="en-US"/>
        </w:rPr>
        <w:t xml:space="preserve">considered </w:t>
      </w:r>
      <w:r w:rsidRPr="0081237E">
        <w:rPr>
          <w:lang w:val="en-US"/>
        </w:rPr>
        <w:t xml:space="preserve">as a basis to develop the set of rules. Table 1 shows the learning objects that should be provided in the e-learning environment. This study identified five significant learning objects, i.e., simulation, example, synthesis, lesson objective, and case study. Those </w:t>
      </w:r>
      <w:r w:rsidR="00C67036" w:rsidRPr="00C67036">
        <w:rPr>
          <w:lang w:val="en-US"/>
        </w:rPr>
        <w:t xml:space="preserve">learning objects </w:t>
      </w:r>
      <w:r w:rsidRPr="0081237E">
        <w:rPr>
          <w:lang w:val="en-US"/>
        </w:rPr>
        <w:t>are associated with active-reflective and sensing-intuitive dimensions on Felder and Silverman learning styles.</w:t>
      </w:r>
    </w:p>
    <w:p w:rsidR="00EF163B" w:rsidRDefault="00EF163B" w:rsidP="00C21A4B">
      <w:pPr>
        <w:rPr>
          <w:lang w:val="en-US"/>
        </w:rPr>
      </w:pPr>
    </w:p>
    <w:p w:rsidR="00EF163B" w:rsidRPr="00D0721E" w:rsidRDefault="00EF163B" w:rsidP="00C21A4B">
      <w:pPr>
        <w:rPr>
          <w:lang w:val="en-US"/>
        </w:rPr>
      </w:pPr>
    </w:p>
    <w:p w:rsidR="00094690" w:rsidRPr="00B805A4" w:rsidRDefault="00094690" w:rsidP="00094690">
      <w:pPr>
        <w:pStyle w:val="Caption"/>
        <w:jc w:val="left"/>
        <w:rPr>
          <w:lang w:val="en-US"/>
        </w:rPr>
      </w:pPr>
      <w:r w:rsidRPr="00B805A4">
        <w:rPr>
          <w:lang w:val="en-US"/>
        </w:rPr>
        <w:lastRenderedPageBreak/>
        <w:t>Table 1:</w:t>
      </w:r>
      <w:r>
        <w:rPr>
          <w:lang w:val="en-US"/>
        </w:rPr>
        <w:t xml:space="preserve"> </w:t>
      </w:r>
      <w:r w:rsidRPr="00060B3E">
        <w:rPr>
          <w:lang w:val="en-US"/>
        </w:rPr>
        <w:t xml:space="preserve">Learning </w:t>
      </w:r>
      <w:r>
        <w:rPr>
          <w:lang w:val="en-US"/>
        </w:rPr>
        <w:t>O</w:t>
      </w:r>
      <w:r w:rsidRPr="00060B3E">
        <w:rPr>
          <w:lang w:val="en-US"/>
        </w:rPr>
        <w:t>bjects in the Active-Reflective and Sensing-Intuitive Dimensions</w:t>
      </w:r>
    </w:p>
    <w:tbl>
      <w:tblPr>
        <w:tblStyle w:val="TableGrid"/>
        <w:tblW w:w="5387" w:type="dxa"/>
        <w:tblInd w:w="108" w:type="dxa"/>
        <w:tblLook w:val="04A0" w:firstRow="1" w:lastRow="0" w:firstColumn="1" w:lastColumn="0" w:noHBand="0" w:noVBand="1"/>
      </w:tblPr>
      <w:tblGrid>
        <w:gridCol w:w="1418"/>
        <w:gridCol w:w="992"/>
        <w:gridCol w:w="992"/>
        <w:gridCol w:w="993"/>
        <w:gridCol w:w="992"/>
      </w:tblGrid>
      <w:tr w:rsidR="00094690" w:rsidRPr="00094690" w:rsidTr="00094690">
        <w:tc>
          <w:tcPr>
            <w:tcW w:w="1418" w:type="dxa"/>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Learning Objects</w:t>
            </w:r>
          </w:p>
        </w:tc>
        <w:tc>
          <w:tcPr>
            <w:tcW w:w="992" w:type="dxa"/>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Active</w:t>
            </w:r>
          </w:p>
        </w:tc>
        <w:tc>
          <w:tcPr>
            <w:tcW w:w="992" w:type="dxa"/>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Reflective</w:t>
            </w:r>
          </w:p>
        </w:tc>
        <w:tc>
          <w:tcPr>
            <w:tcW w:w="993" w:type="dxa"/>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Sensing</w:t>
            </w:r>
          </w:p>
        </w:tc>
        <w:tc>
          <w:tcPr>
            <w:tcW w:w="992" w:type="dxa"/>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Intuitive</w:t>
            </w:r>
          </w:p>
        </w:tc>
      </w:tr>
      <w:tr w:rsidR="00094690" w:rsidRPr="00094690" w:rsidTr="00094690">
        <w:tc>
          <w:tcPr>
            <w:tcW w:w="1418" w:type="dxa"/>
          </w:tcPr>
          <w:p w:rsidR="00094690" w:rsidRPr="00094690" w:rsidRDefault="00094690" w:rsidP="00094690">
            <w:pPr>
              <w:pStyle w:val="tablecopy"/>
              <w:spacing w:before="60" w:after="60"/>
            </w:pPr>
            <w:r w:rsidRPr="00094690">
              <w:t>Simulation</w:t>
            </w:r>
          </w:p>
        </w:tc>
        <w:tc>
          <w:tcPr>
            <w:tcW w:w="992" w:type="dxa"/>
          </w:tcPr>
          <w:p w:rsidR="00094690" w:rsidRPr="00094690" w:rsidRDefault="00094690" w:rsidP="00094690">
            <w:pPr>
              <w:pStyle w:val="tablecopy"/>
              <w:spacing w:before="60" w:after="60"/>
              <w:jc w:val="center"/>
            </w:pPr>
            <w:r w:rsidRPr="00094690">
              <w:t>√</w:t>
            </w:r>
          </w:p>
        </w:tc>
        <w:tc>
          <w:tcPr>
            <w:tcW w:w="992" w:type="dxa"/>
          </w:tcPr>
          <w:p w:rsidR="00094690" w:rsidRPr="00094690" w:rsidRDefault="00094690" w:rsidP="00094690">
            <w:pPr>
              <w:pStyle w:val="tablecopy"/>
              <w:spacing w:before="60" w:after="60"/>
              <w:jc w:val="center"/>
            </w:pPr>
          </w:p>
        </w:tc>
        <w:tc>
          <w:tcPr>
            <w:tcW w:w="993" w:type="dxa"/>
          </w:tcPr>
          <w:p w:rsidR="00094690" w:rsidRPr="00094690" w:rsidRDefault="00094690" w:rsidP="00094690">
            <w:pPr>
              <w:pStyle w:val="tablecopy"/>
              <w:spacing w:before="60" w:after="60"/>
              <w:jc w:val="center"/>
            </w:pPr>
            <w:r w:rsidRPr="00094690">
              <w:t>√</w:t>
            </w:r>
          </w:p>
        </w:tc>
        <w:tc>
          <w:tcPr>
            <w:tcW w:w="992" w:type="dxa"/>
          </w:tcPr>
          <w:p w:rsidR="00094690" w:rsidRPr="00094690" w:rsidRDefault="00094690" w:rsidP="00094690">
            <w:pPr>
              <w:pStyle w:val="tablecopy"/>
              <w:spacing w:before="60" w:after="60"/>
              <w:jc w:val="center"/>
            </w:pPr>
          </w:p>
        </w:tc>
      </w:tr>
      <w:tr w:rsidR="00094690" w:rsidRPr="00094690" w:rsidTr="00094690">
        <w:tc>
          <w:tcPr>
            <w:tcW w:w="1418" w:type="dxa"/>
          </w:tcPr>
          <w:p w:rsidR="00094690" w:rsidRPr="00094690" w:rsidRDefault="00094690" w:rsidP="00094690">
            <w:pPr>
              <w:pStyle w:val="tablecopy"/>
              <w:spacing w:before="60" w:after="60"/>
            </w:pPr>
            <w:r w:rsidRPr="00094690">
              <w:t>Example</w:t>
            </w:r>
          </w:p>
        </w:tc>
        <w:tc>
          <w:tcPr>
            <w:tcW w:w="992" w:type="dxa"/>
          </w:tcPr>
          <w:p w:rsidR="00094690" w:rsidRPr="00094690" w:rsidRDefault="00094690" w:rsidP="00094690">
            <w:pPr>
              <w:pStyle w:val="tablecopy"/>
              <w:spacing w:before="60" w:after="60"/>
              <w:jc w:val="center"/>
            </w:pPr>
            <w:r w:rsidRPr="00094690">
              <w:t>√</w:t>
            </w:r>
          </w:p>
        </w:tc>
        <w:tc>
          <w:tcPr>
            <w:tcW w:w="992" w:type="dxa"/>
          </w:tcPr>
          <w:p w:rsidR="00094690" w:rsidRPr="00094690" w:rsidRDefault="00094690" w:rsidP="00094690">
            <w:pPr>
              <w:pStyle w:val="tablecopy"/>
              <w:spacing w:before="60" w:after="60"/>
              <w:jc w:val="center"/>
            </w:pPr>
          </w:p>
        </w:tc>
        <w:tc>
          <w:tcPr>
            <w:tcW w:w="993" w:type="dxa"/>
          </w:tcPr>
          <w:p w:rsidR="00094690" w:rsidRPr="00094690" w:rsidRDefault="00094690" w:rsidP="00094690">
            <w:pPr>
              <w:pStyle w:val="tablecopy"/>
              <w:spacing w:before="60" w:after="60"/>
              <w:jc w:val="center"/>
            </w:pPr>
            <w:r w:rsidRPr="00094690">
              <w:t>√</w:t>
            </w:r>
          </w:p>
        </w:tc>
        <w:tc>
          <w:tcPr>
            <w:tcW w:w="992" w:type="dxa"/>
          </w:tcPr>
          <w:p w:rsidR="00094690" w:rsidRPr="00094690" w:rsidRDefault="00094690" w:rsidP="00094690">
            <w:pPr>
              <w:pStyle w:val="tablecopy"/>
              <w:spacing w:before="60" w:after="60"/>
              <w:jc w:val="center"/>
            </w:pPr>
          </w:p>
        </w:tc>
      </w:tr>
      <w:tr w:rsidR="00094690" w:rsidRPr="00094690" w:rsidTr="00094690">
        <w:tc>
          <w:tcPr>
            <w:tcW w:w="1418" w:type="dxa"/>
          </w:tcPr>
          <w:p w:rsidR="00094690" w:rsidRPr="00094690" w:rsidRDefault="00094690" w:rsidP="00094690">
            <w:pPr>
              <w:pStyle w:val="tablecopy"/>
              <w:spacing w:before="60" w:after="60"/>
            </w:pPr>
            <w:r w:rsidRPr="00094690">
              <w:t>Synthesis</w:t>
            </w:r>
          </w:p>
        </w:tc>
        <w:tc>
          <w:tcPr>
            <w:tcW w:w="992" w:type="dxa"/>
          </w:tcPr>
          <w:p w:rsidR="00094690" w:rsidRPr="00094690" w:rsidRDefault="00094690" w:rsidP="00094690">
            <w:pPr>
              <w:pStyle w:val="tablecopy"/>
              <w:spacing w:before="60" w:after="60"/>
              <w:jc w:val="center"/>
            </w:pPr>
            <w:r w:rsidRPr="00094690">
              <w:t>√</w:t>
            </w:r>
          </w:p>
        </w:tc>
        <w:tc>
          <w:tcPr>
            <w:tcW w:w="992" w:type="dxa"/>
          </w:tcPr>
          <w:p w:rsidR="00094690" w:rsidRPr="00094690" w:rsidRDefault="00094690" w:rsidP="00094690">
            <w:pPr>
              <w:pStyle w:val="tablecopy"/>
              <w:spacing w:before="60" w:after="60"/>
              <w:jc w:val="center"/>
            </w:pPr>
          </w:p>
        </w:tc>
        <w:tc>
          <w:tcPr>
            <w:tcW w:w="993" w:type="dxa"/>
          </w:tcPr>
          <w:p w:rsidR="00094690" w:rsidRPr="00094690" w:rsidRDefault="00094690" w:rsidP="00094690">
            <w:pPr>
              <w:pStyle w:val="tablecopy"/>
              <w:spacing w:before="60" w:after="60"/>
              <w:jc w:val="center"/>
            </w:pPr>
          </w:p>
        </w:tc>
        <w:tc>
          <w:tcPr>
            <w:tcW w:w="992" w:type="dxa"/>
          </w:tcPr>
          <w:p w:rsidR="00094690" w:rsidRPr="00094690" w:rsidRDefault="00094690" w:rsidP="00094690">
            <w:pPr>
              <w:pStyle w:val="tablecopy"/>
              <w:spacing w:before="60" w:after="60"/>
              <w:jc w:val="center"/>
            </w:pPr>
            <w:r w:rsidRPr="00094690">
              <w:t>√</w:t>
            </w:r>
          </w:p>
        </w:tc>
      </w:tr>
      <w:tr w:rsidR="00094690" w:rsidRPr="00094690" w:rsidTr="00094690">
        <w:tc>
          <w:tcPr>
            <w:tcW w:w="1418" w:type="dxa"/>
          </w:tcPr>
          <w:p w:rsidR="00094690" w:rsidRPr="00094690" w:rsidRDefault="00094690" w:rsidP="00094690">
            <w:pPr>
              <w:pStyle w:val="tablecopy"/>
              <w:spacing w:before="60" w:after="60"/>
            </w:pPr>
            <w:r w:rsidRPr="00094690">
              <w:t>Lesson Objective</w:t>
            </w:r>
          </w:p>
        </w:tc>
        <w:tc>
          <w:tcPr>
            <w:tcW w:w="992" w:type="dxa"/>
          </w:tcPr>
          <w:p w:rsidR="00094690" w:rsidRPr="00094690" w:rsidRDefault="00094690" w:rsidP="00094690">
            <w:pPr>
              <w:pStyle w:val="tablecopy"/>
              <w:spacing w:before="60" w:after="60"/>
              <w:jc w:val="center"/>
            </w:pPr>
          </w:p>
        </w:tc>
        <w:tc>
          <w:tcPr>
            <w:tcW w:w="992" w:type="dxa"/>
          </w:tcPr>
          <w:p w:rsidR="00094690" w:rsidRPr="00094690" w:rsidRDefault="00094690" w:rsidP="00094690">
            <w:pPr>
              <w:pStyle w:val="tablecopy"/>
              <w:spacing w:before="60" w:after="60"/>
              <w:jc w:val="center"/>
            </w:pPr>
            <w:r w:rsidRPr="00094690">
              <w:t>√</w:t>
            </w:r>
          </w:p>
        </w:tc>
        <w:tc>
          <w:tcPr>
            <w:tcW w:w="993" w:type="dxa"/>
          </w:tcPr>
          <w:p w:rsidR="00094690" w:rsidRPr="00094690" w:rsidRDefault="00094690" w:rsidP="00094690">
            <w:pPr>
              <w:pStyle w:val="tablecopy"/>
              <w:spacing w:before="60" w:after="60"/>
              <w:jc w:val="center"/>
            </w:pPr>
          </w:p>
        </w:tc>
        <w:tc>
          <w:tcPr>
            <w:tcW w:w="992" w:type="dxa"/>
          </w:tcPr>
          <w:p w:rsidR="00094690" w:rsidRPr="00094690" w:rsidRDefault="00094690" w:rsidP="00094690">
            <w:pPr>
              <w:pStyle w:val="tablecopy"/>
              <w:spacing w:before="60" w:after="60"/>
              <w:jc w:val="center"/>
            </w:pPr>
            <w:r w:rsidRPr="00094690">
              <w:t>√</w:t>
            </w:r>
          </w:p>
        </w:tc>
      </w:tr>
      <w:tr w:rsidR="00094690" w:rsidRPr="00094690" w:rsidTr="00094690">
        <w:tc>
          <w:tcPr>
            <w:tcW w:w="1418" w:type="dxa"/>
          </w:tcPr>
          <w:p w:rsidR="00094690" w:rsidRPr="00094690" w:rsidRDefault="00094690" w:rsidP="00094690">
            <w:pPr>
              <w:pStyle w:val="tablecopy"/>
              <w:spacing w:before="60" w:after="60"/>
            </w:pPr>
            <w:r w:rsidRPr="00094690">
              <w:t>Case Study</w:t>
            </w:r>
          </w:p>
        </w:tc>
        <w:tc>
          <w:tcPr>
            <w:tcW w:w="992" w:type="dxa"/>
          </w:tcPr>
          <w:p w:rsidR="00094690" w:rsidRPr="00094690" w:rsidRDefault="00094690" w:rsidP="00094690">
            <w:pPr>
              <w:pStyle w:val="tablecopy"/>
              <w:spacing w:before="60" w:after="60"/>
              <w:jc w:val="center"/>
            </w:pPr>
          </w:p>
        </w:tc>
        <w:tc>
          <w:tcPr>
            <w:tcW w:w="992" w:type="dxa"/>
          </w:tcPr>
          <w:p w:rsidR="00094690" w:rsidRPr="00094690" w:rsidRDefault="00094690" w:rsidP="00094690">
            <w:pPr>
              <w:pStyle w:val="tablecopy"/>
              <w:spacing w:before="60" w:after="60"/>
              <w:jc w:val="center"/>
            </w:pPr>
            <w:r w:rsidRPr="00094690">
              <w:t>√</w:t>
            </w:r>
          </w:p>
        </w:tc>
        <w:tc>
          <w:tcPr>
            <w:tcW w:w="993" w:type="dxa"/>
          </w:tcPr>
          <w:p w:rsidR="00094690" w:rsidRPr="00094690" w:rsidRDefault="00094690" w:rsidP="00094690">
            <w:pPr>
              <w:pStyle w:val="tablecopy"/>
              <w:spacing w:before="60" w:after="60"/>
              <w:jc w:val="center"/>
            </w:pPr>
          </w:p>
        </w:tc>
        <w:tc>
          <w:tcPr>
            <w:tcW w:w="992" w:type="dxa"/>
          </w:tcPr>
          <w:p w:rsidR="00094690" w:rsidRPr="00094690" w:rsidRDefault="00094690" w:rsidP="00094690">
            <w:pPr>
              <w:pStyle w:val="tablecopy"/>
              <w:spacing w:before="60" w:after="60"/>
              <w:jc w:val="center"/>
            </w:pPr>
            <w:r w:rsidRPr="00094690">
              <w:t>√</w:t>
            </w:r>
          </w:p>
        </w:tc>
      </w:tr>
    </w:tbl>
    <w:p w:rsidR="00AC06E3" w:rsidRDefault="00AC06E3" w:rsidP="00CD692C">
      <w:pPr>
        <w:spacing w:after="0"/>
        <w:rPr>
          <w:lang w:val="en-US"/>
        </w:rPr>
      </w:pPr>
    </w:p>
    <w:p w:rsidR="007C449B" w:rsidRPr="00443966" w:rsidRDefault="00620A19" w:rsidP="00C21A4B">
      <w:pPr>
        <w:rPr>
          <w:lang w:val="en-US"/>
        </w:rPr>
      </w:pPr>
      <w:r w:rsidRPr="00620A19">
        <w:rPr>
          <w:lang w:val="en-US"/>
        </w:rPr>
        <w:t>The third dimension of Felder and Silverman discusses the differences between the visual and verbal type of learner. Overall, it is well known that media richness has a strong effect on learning outcome</w:t>
      </w:r>
      <w:r>
        <w:rPr>
          <w:lang w:val="en-US"/>
        </w:rPr>
        <w:t xml:space="preserve"> </w:t>
      </w:r>
      <w:r>
        <w:rPr>
          <w:lang w:val="en-US"/>
        </w:rPr>
        <w:fldChar w:fldCharType="begin" w:fldLock="1"/>
      </w:r>
      <w:r w:rsidR="00843200">
        <w:rPr>
          <w:lang w:val="en-US"/>
        </w:rPr>
        <w:instrText>ADDIN CSL_CITATION {"citationItems":[{"id":"ITEM-1","itemData":{"author":[{"dropping-particle":"","family":"Paechter","given":"M","non-dropping-particle":"","parse-names":false,"suffix":""},{"dropping-particle":"","family":"Schweizer","given":"K","non-dropping-particle":"","parse-names":false,"suffix":""},{"dropping-particle":"","family":"Weidenmann","given":"B","non-dropping-particle":"","parse-names":false,"suffix":""}],"id":"ITEM-1","issue":"12","issued":{"date-parts":[["2004"]]},"page":"242-259","title":"Parasoziale Beziehungen zu einer Dozentin im Netz, Medienpsychologie.","type":"article-journal"},"uris":["http://www.mendeley.com/documents/?uuid=a025dbef-254d-44ff-bb0a-9bd84d4fa500"]}],"mendeley":{"formattedCitation":"(Paechter, Schweizer, &amp; Weidenmann, 2004)","plainTextFormattedCitation":"(Paechter, Schweizer, &amp; Weidenmann, 2004)","previouslyFormattedCitation":"(Paechter, Schweizer, &amp; Weidenmann, 2004)"},"properties":{"noteIndex":0},"schema":"https://github.com/citation-style-language/schema/raw/master/csl-citation.json"}</w:instrText>
      </w:r>
      <w:r>
        <w:rPr>
          <w:lang w:val="en-US"/>
        </w:rPr>
        <w:fldChar w:fldCharType="separate"/>
      </w:r>
      <w:r w:rsidRPr="00620A19">
        <w:rPr>
          <w:noProof/>
          <w:lang w:val="en-US"/>
        </w:rPr>
        <w:t>(Paechter, Schweizer, &amp; Weidenmann, 2004)</w:t>
      </w:r>
      <w:r>
        <w:rPr>
          <w:lang w:val="en-US"/>
        </w:rPr>
        <w:fldChar w:fldCharType="end"/>
      </w:r>
      <w:r w:rsidRPr="00620A19">
        <w:rPr>
          <w:lang w:val="en-US"/>
        </w:rPr>
        <w:t>. Specifically, the visual type prefers to absorb the information through an image, video, or animation. In a different way, verbal learner is more comfortable with text, audio, or video. The specific media formats used can be seen in detail in Table 2 below.</w:t>
      </w:r>
    </w:p>
    <w:p w:rsidR="007C449B" w:rsidRPr="00094690" w:rsidRDefault="00094690" w:rsidP="00094690">
      <w:pPr>
        <w:pStyle w:val="Caption"/>
        <w:jc w:val="left"/>
        <w:rPr>
          <w:lang w:val="en-US"/>
        </w:rPr>
      </w:pPr>
      <w:r w:rsidRPr="00B805A4">
        <w:rPr>
          <w:lang w:val="en-US"/>
        </w:rPr>
        <w:t xml:space="preserve">Table </w:t>
      </w:r>
      <w:r>
        <w:rPr>
          <w:lang w:val="en-US"/>
        </w:rPr>
        <w:t>2</w:t>
      </w:r>
      <w:r w:rsidRPr="00B805A4">
        <w:rPr>
          <w:lang w:val="en-US"/>
        </w:rPr>
        <w:t>:</w:t>
      </w:r>
      <w:r>
        <w:rPr>
          <w:lang w:val="en-US"/>
        </w:rPr>
        <w:t xml:space="preserve"> </w:t>
      </w:r>
      <w:r w:rsidRPr="00060B3E">
        <w:rPr>
          <w:lang w:val="en-US"/>
        </w:rPr>
        <w:t xml:space="preserve">Learning </w:t>
      </w:r>
      <w:r>
        <w:rPr>
          <w:lang w:val="en-US"/>
        </w:rPr>
        <w:t>M</w:t>
      </w:r>
      <w:r w:rsidRPr="00327ECF">
        <w:rPr>
          <w:lang w:val="en-US"/>
        </w:rPr>
        <w:t xml:space="preserve">edia </w:t>
      </w:r>
      <w:r>
        <w:rPr>
          <w:lang w:val="en-US"/>
        </w:rPr>
        <w:t>F</w:t>
      </w:r>
      <w:r w:rsidRPr="00327ECF">
        <w:rPr>
          <w:lang w:val="en-US"/>
        </w:rPr>
        <w:t>ormats in the Visual-Verbal Dimension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992"/>
        <w:gridCol w:w="992"/>
      </w:tblGrid>
      <w:tr w:rsidR="00094690" w:rsidRPr="00094690" w:rsidTr="00094690">
        <w:tc>
          <w:tcPr>
            <w:tcW w:w="2127"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Learning Media Formats</w:t>
            </w:r>
          </w:p>
        </w:tc>
        <w:tc>
          <w:tcPr>
            <w:tcW w:w="992"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Visual</w:t>
            </w:r>
          </w:p>
        </w:tc>
        <w:tc>
          <w:tcPr>
            <w:tcW w:w="992"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Verbal</w:t>
            </w: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Text</w:t>
            </w:r>
          </w:p>
        </w:tc>
        <w:tc>
          <w:tcPr>
            <w:tcW w:w="992" w:type="dxa"/>
            <w:shd w:val="clear" w:color="auto" w:fill="auto"/>
          </w:tcPr>
          <w:p w:rsidR="00094690" w:rsidRPr="00094690" w:rsidRDefault="00094690" w:rsidP="00094690">
            <w:pPr>
              <w:pStyle w:val="tablecopy"/>
              <w:spacing w:before="60" w:after="60"/>
              <w:jc w:val="center"/>
            </w:pPr>
          </w:p>
        </w:tc>
        <w:tc>
          <w:tcPr>
            <w:tcW w:w="992" w:type="dxa"/>
            <w:shd w:val="clear" w:color="auto" w:fill="auto"/>
          </w:tcPr>
          <w:p w:rsidR="00094690" w:rsidRPr="00094690" w:rsidRDefault="00094690" w:rsidP="00094690">
            <w:pPr>
              <w:pStyle w:val="tablecopy"/>
              <w:spacing w:before="60" w:after="60"/>
              <w:jc w:val="center"/>
            </w:pPr>
            <w:r w:rsidRPr="00094690">
              <w:t>√</w:t>
            </w: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Image</w:t>
            </w:r>
          </w:p>
        </w:tc>
        <w:tc>
          <w:tcPr>
            <w:tcW w:w="992" w:type="dxa"/>
            <w:shd w:val="clear" w:color="auto" w:fill="auto"/>
          </w:tcPr>
          <w:p w:rsidR="00094690" w:rsidRPr="00094690" w:rsidRDefault="00094690" w:rsidP="00094690">
            <w:pPr>
              <w:pStyle w:val="tablecopy"/>
              <w:spacing w:before="60" w:after="60"/>
              <w:jc w:val="center"/>
            </w:pPr>
            <w:r w:rsidRPr="00094690">
              <w:t>√</w:t>
            </w:r>
          </w:p>
        </w:tc>
        <w:tc>
          <w:tcPr>
            <w:tcW w:w="992" w:type="dxa"/>
            <w:shd w:val="clear" w:color="auto" w:fill="auto"/>
          </w:tcPr>
          <w:p w:rsidR="00094690" w:rsidRPr="00094690" w:rsidRDefault="00094690" w:rsidP="00094690">
            <w:pPr>
              <w:pStyle w:val="tablecopy"/>
              <w:spacing w:before="60" w:after="60"/>
              <w:jc w:val="center"/>
            </w:pP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Audio</w:t>
            </w:r>
          </w:p>
        </w:tc>
        <w:tc>
          <w:tcPr>
            <w:tcW w:w="992" w:type="dxa"/>
            <w:shd w:val="clear" w:color="auto" w:fill="auto"/>
          </w:tcPr>
          <w:p w:rsidR="00094690" w:rsidRPr="00094690" w:rsidRDefault="00094690" w:rsidP="00094690">
            <w:pPr>
              <w:pStyle w:val="tablecopy"/>
              <w:spacing w:before="60" w:after="60"/>
              <w:jc w:val="center"/>
            </w:pPr>
          </w:p>
        </w:tc>
        <w:tc>
          <w:tcPr>
            <w:tcW w:w="992" w:type="dxa"/>
            <w:shd w:val="clear" w:color="auto" w:fill="auto"/>
          </w:tcPr>
          <w:p w:rsidR="00094690" w:rsidRPr="00094690" w:rsidRDefault="00094690" w:rsidP="00094690">
            <w:pPr>
              <w:pStyle w:val="tablecopy"/>
              <w:spacing w:before="60" w:after="60"/>
              <w:jc w:val="center"/>
            </w:pPr>
            <w:r w:rsidRPr="00094690">
              <w:t>√</w:t>
            </w: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Video</w:t>
            </w:r>
          </w:p>
        </w:tc>
        <w:tc>
          <w:tcPr>
            <w:tcW w:w="992" w:type="dxa"/>
            <w:shd w:val="clear" w:color="auto" w:fill="auto"/>
          </w:tcPr>
          <w:p w:rsidR="00094690" w:rsidRPr="00094690" w:rsidRDefault="00094690" w:rsidP="00094690">
            <w:pPr>
              <w:pStyle w:val="tablecopy"/>
              <w:spacing w:before="60" w:after="60"/>
              <w:jc w:val="center"/>
            </w:pPr>
            <w:r w:rsidRPr="00094690">
              <w:t>√</w:t>
            </w:r>
          </w:p>
        </w:tc>
        <w:tc>
          <w:tcPr>
            <w:tcW w:w="992" w:type="dxa"/>
            <w:shd w:val="clear" w:color="auto" w:fill="auto"/>
          </w:tcPr>
          <w:p w:rsidR="00094690" w:rsidRPr="00094690" w:rsidRDefault="00094690" w:rsidP="00094690">
            <w:pPr>
              <w:pStyle w:val="tablecopy"/>
              <w:spacing w:before="60" w:after="60"/>
              <w:jc w:val="center"/>
            </w:pPr>
            <w:r w:rsidRPr="00094690">
              <w:t>√</w:t>
            </w: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Animation</w:t>
            </w:r>
          </w:p>
        </w:tc>
        <w:tc>
          <w:tcPr>
            <w:tcW w:w="992" w:type="dxa"/>
            <w:shd w:val="clear" w:color="auto" w:fill="auto"/>
          </w:tcPr>
          <w:p w:rsidR="00094690" w:rsidRPr="00094690" w:rsidRDefault="00094690" w:rsidP="00094690">
            <w:pPr>
              <w:pStyle w:val="tablecopy"/>
              <w:spacing w:before="60" w:after="60"/>
              <w:jc w:val="center"/>
            </w:pPr>
            <w:r w:rsidRPr="00094690">
              <w:t>√</w:t>
            </w:r>
          </w:p>
        </w:tc>
        <w:tc>
          <w:tcPr>
            <w:tcW w:w="992" w:type="dxa"/>
            <w:shd w:val="clear" w:color="auto" w:fill="auto"/>
          </w:tcPr>
          <w:p w:rsidR="00094690" w:rsidRPr="00094690" w:rsidRDefault="00094690" w:rsidP="00094690">
            <w:pPr>
              <w:pStyle w:val="tablecopy"/>
              <w:spacing w:before="60" w:after="60"/>
              <w:jc w:val="center"/>
            </w:pPr>
          </w:p>
        </w:tc>
      </w:tr>
    </w:tbl>
    <w:p w:rsidR="007C449B" w:rsidRDefault="007C449B" w:rsidP="00CD692C">
      <w:pPr>
        <w:spacing w:after="0"/>
      </w:pPr>
    </w:p>
    <w:p w:rsidR="007C449B" w:rsidRPr="005B07E8" w:rsidRDefault="00545CCC" w:rsidP="00C21A4B">
      <w:pPr>
        <w:rPr>
          <w:lang w:val="en-US"/>
        </w:rPr>
      </w:pPr>
      <w:r w:rsidRPr="00545CCC">
        <w:rPr>
          <w:lang w:val="en-US"/>
        </w:rPr>
        <w:t xml:space="preserve">Two tables explained previously are strongly related to the theory of adaptation in the presentation. Meanwhile, Table 3 is correlated to adaptation in navigation support. Table 3 exhibits two different navigation path in the e-learning application associated with either sequential or global type of learner. </w:t>
      </w:r>
    </w:p>
    <w:p w:rsidR="007C449B" w:rsidRPr="00094690" w:rsidRDefault="00094690" w:rsidP="00094690">
      <w:pPr>
        <w:pStyle w:val="Caption"/>
        <w:jc w:val="left"/>
        <w:rPr>
          <w:lang w:val="en-US"/>
        </w:rPr>
      </w:pPr>
      <w:r w:rsidRPr="00B805A4">
        <w:rPr>
          <w:lang w:val="en-US"/>
        </w:rPr>
        <w:lastRenderedPageBreak/>
        <w:t xml:space="preserve">Table </w:t>
      </w:r>
      <w:r>
        <w:rPr>
          <w:lang w:val="en-US"/>
        </w:rPr>
        <w:t>3</w:t>
      </w:r>
      <w:r w:rsidRPr="00B805A4">
        <w:rPr>
          <w:lang w:val="en-US"/>
        </w:rPr>
        <w:t>:</w:t>
      </w:r>
      <w:r>
        <w:rPr>
          <w:lang w:val="en-US"/>
        </w:rPr>
        <w:t xml:space="preserve"> </w:t>
      </w:r>
      <w:r w:rsidRPr="00060B3E">
        <w:rPr>
          <w:lang w:val="en-US"/>
        </w:rPr>
        <w:t xml:space="preserve">Learning </w:t>
      </w:r>
      <w:r>
        <w:rPr>
          <w:lang w:val="en-US"/>
        </w:rPr>
        <w:t>P</w:t>
      </w:r>
      <w:r w:rsidRPr="00327ECF">
        <w:rPr>
          <w:lang w:val="en-US"/>
        </w:rPr>
        <w:t xml:space="preserve">ath </w:t>
      </w:r>
      <w:r>
        <w:rPr>
          <w:lang w:val="en-US"/>
        </w:rPr>
        <w:t>N</w:t>
      </w:r>
      <w:r w:rsidRPr="00327ECF">
        <w:rPr>
          <w:lang w:val="en-US"/>
        </w:rPr>
        <w:t xml:space="preserve">avigation </w:t>
      </w:r>
      <w:r w:rsidR="00545CCC">
        <w:rPr>
          <w:lang w:val="en-US"/>
        </w:rPr>
        <w:t xml:space="preserve">Approach </w:t>
      </w:r>
      <w:r w:rsidRPr="00327ECF">
        <w:rPr>
          <w:lang w:val="en-US"/>
        </w:rPr>
        <w:t>in the Sequential-Global Dimension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992"/>
        <w:gridCol w:w="992"/>
      </w:tblGrid>
      <w:tr w:rsidR="00094690" w:rsidRPr="00094690" w:rsidTr="00094690">
        <w:tc>
          <w:tcPr>
            <w:tcW w:w="2127"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Navigation</w:t>
            </w:r>
            <w:r w:rsidR="00545CCC">
              <w:rPr>
                <w:rFonts w:ascii="Times New Roman" w:hAnsi="Times New Roman"/>
                <w:bCs w:val="0"/>
              </w:rPr>
              <w:t xml:space="preserve"> Approach</w:t>
            </w:r>
          </w:p>
        </w:tc>
        <w:tc>
          <w:tcPr>
            <w:tcW w:w="992"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Sequential</w:t>
            </w:r>
          </w:p>
        </w:tc>
        <w:tc>
          <w:tcPr>
            <w:tcW w:w="992" w:type="dxa"/>
            <w:shd w:val="clear" w:color="auto" w:fill="auto"/>
            <w:vAlign w:val="center"/>
          </w:tcPr>
          <w:p w:rsidR="00094690" w:rsidRPr="00094690" w:rsidRDefault="00094690" w:rsidP="00094690">
            <w:pPr>
              <w:pStyle w:val="tablecolhead"/>
              <w:spacing w:before="60" w:after="60" w:line="240" w:lineRule="auto"/>
              <w:rPr>
                <w:rFonts w:ascii="Times New Roman" w:hAnsi="Times New Roman"/>
                <w:bCs w:val="0"/>
              </w:rPr>
            </w:pPr>
            <w:r w:rsidRPr="00094690">
              <w:rPr>
                <w:rFonts w:ascii="Times New Roman" w:hAnsi="Times New Roman"/>
                <w:bCs w:val="0"/>
              </w:rPr>
              <w:t>Global</w:t>
            </w: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Direct Guidance</w:t>
            </w:r>
          </w:p>
        </w:tc>
        <w:tc>
          <w:tcPr>
            <w:tcW w:w="992" w:type="dxa"/>
            <w:shd w:val="clear" w:color="auto" w:fill="auto"/>
          </w:tcPr>
          <w:p w:rsidR="00094690" w:rsidRPr="00094690" w:rsidRDefault="00094690" w:rsidP="00094690">
            <w:pPr>
              <w:pStyle w:val="tablecopy"/>
              <w:spacing w:before="60" w:after="60"/>
              <w:jc w:val="center"/>
            </w:pPr>
            <w:r w:rsidRPr="00094690">
              <w:t>√</w:t>
            </w:r>
          </w:p>
        </w:tc>
        <w:tc>
          <w:tcPr>
            <w:tcW w:w="992" w:type="dxa"/>
            <w:shd w:val="clear" w:color="auto" w:fill="auto"/>
          </w:tcPr>
          <w:p w:rsidR="00094690" w:rsidRPr="00094690" w:rsidRDefault="00094690" w:rsidP="00094690">
            <w:pPr>
              <w:pStyle w:val="tablecopy"/>
              <w:spacing w:before="60" w:after="60"/>
              <w:jc w:val="center"/>
              <w:rPr>
                <w:highlight w:val="yellow"/>
              </w:rPr>
            </w:pPr>
          </w:p>
        </w:tc>
      </w:tr>
      <w:tr w:rsidR="00094690" w:rsidRPr="00094690" w:rsidTr="00094690">
        <w:tc>
          <w:tcPr>
            <w:tcW w:w="2127" w:type="dxa"/>
            <w:shd w:val="clear" w:color="auto" w:fill="auto"/>
          </w:tcPr>
          <w:p w:rsidR="00094690" w:rsidRPr="00094690" w:rsidRDefault="00094690" w:rsidP="00094690">
            <w:pPr>
              <w:pStyle w:val="tablecopy"/>
              <w:spacing w:before="60" w:after="60"/>
            </w:pPr>
            <w:r w:rsidRPr="00094690">
              <w:t>Link Hiding</w:t>
            </w:r>
          </w:p>
        </w:tc>
        <w:tc>
          <w:tcPr>
            <w:tcW w:w="992" w:type="dxa"/>
            <w:shd w:val="clear" w:color="auto" w:fill="auto"/>
          </w:tcPr>
          <w:p w:rsidR="00094690" w:rsidRPr="00094690" w:rsidRDefault="00094690" w:rsidP="00094690">
            <w:pPr>
              <w:pStyle w:val="tablecopy"/>
              <w:spacing w:before="60" w:after="60"/>
              <w:jc w:val="center"/>
            </w:pPr>
          </w:p>
        </w:tc>
        <w:tc>
          <w:tcPr>
            <w:tcW w:w="992" w:type="dxa"/>
            <w:shd w:val="clear" w:color="auto" w:fill="auto"/>
          </w:tcPr>
          <w:p w:rsidR="00094690" w:rsidRPr="00094690" w:rsidRDefault="00094690" w:rsidP="00094690">
            <w:pPr>
              <w:pStyle w:val="tablecopy"/>
              <w:spacing w:before="60" w:after="60"/>
              <w:jc w:val="center"/>
            </w:pPr>
            <w:r w:rsidRPr="00094690">
              <w:t>√</w:t>
            </w:r>
          </w:p>
        </w:tc>
      </w:tr>
    </w:tbl>
    <w:p w:rsidR="007C449B" w:rsidRDefault="007C449B" w:rsidP="00CD692C">
      <w:pPr>
        <w:spacing w:after="0"/>
      </w:pPr>
    </w:p>
    <w:p w:rsidR="007C449B" w:rsidRDefault="006018BD" w:rsidP="00C21A4B">
      <w:pPr>
        <w:rPr>
          <w:lang w:val="en-US"/>
        </w:rPr>
      </w:pPr>
      <w:r w:rsidRPr="00DE4CB3">
        <w:rPr>
          <w:lang w:val="en-US"/>
        </w:rPr>
        <w:t>The sequential learner prefers to process the information in orderly thinking; therefore</w:t>
      </w:r>
      <w:r w:rsidR="00E0031B">
        <w:rPr>
          <w:lang w:val="en-US"/>
        </w:rPr>
        <w:t>,</w:t>
      </w:r>
      <w:r w:rsidRPr="00DE4CB3">
        <w:rPr>
          <w:lang w:val="en-US"/>
        </w:rPr>
        <w:t xml:space="preserve"> the best strategy to overcome the navigation is by implementing 'direct guidance' method; providing 'next' and '</w:t>
      </w:r>
      <w:proofErr w:type="spellStart"/>
      <w:r w:rsidRPr="00DE4CB3">
        <w:rPr>
          <w:lang w:val="en-US"/>
        </w:rPr>
        <w:t>prev</w:t>
      </w:r>
      <w:proofErr w:type="spellEnd"/>
      <w:r w:rsidRPr="00DE4CB3">
        <w:rPr>
          <w:lang w:val="en-US"/>
        </w:rPr>
        <w:t>' button to switch the e-learning window one step forward or backward respectively. The global learner tends to see a brief overview of the course before jump into detail. It can be conducted by providing a particular unit and sub-unit links related to the subject. The suitable strategy is the 'link hiding' method, which capable of showing and hiding the intended links.</w:t>
      </w:r>
    </w:p>
    <w:p w:rsidR="005C5875" w:rsidRDefault="005003BA" w:rsidP="00C21A4B">
      <w:pPr>
        <w:rPr>
          <w:lang w:val="en-US"/>
        </w:rPr>
      </w:pPr>
      <w:r w:rsidRPr="005003BA">
        <w:rPr>
          <w:lang w:val="en-US"/>
        </w:rPr>
        <w:t>With regard to the knowledge state, the important input to measure the initial knowledge is through the pre-test that obligated prior to the learning session. The pre-test is organized into several units as a representation from the units of the intended course. The calculation to decide which units are provided is done by following the formula below.</w:t>
      </w:r>
    </w:p>
    <w:p w:rsidR="005C5875" w:rsidRPr="0028390E" w:rsidRDefault="00096AB6" w:rsidP="005C5875">
      <m:oMathPara>
        <m:oMath>
          <m:m>
            <m:mPr>
              <m:mcs>
                <m:mc>
                  <m:mcPr>
                    <m:count m:val="1"/>
                    <m:mcJc m:val="center"/>
                  </m:mcPr>
                </m:mc>
              </m:mcs>
              <m:ctrlPr>
                <w:rPr>
                  <w:rFonts w:ascii="Cambria Math" w:hAnsi="Cambria Math"/>
                  <w:i/>
                </w:rPr>
              </m:ctrlPr>
            </m:mPr>
            <m:mr>
              <m:e>
                <m:r>
                  <m:rPr>
                    <m:sty m:val="bi"/>
                  </m:rPr>
                  <w:rPr>
                    <w:rFonts w:ascii="Cambria Math" w:hAnsi="Cambria Math"/>
                  </w:rPr>
                  <m:t>if</m:t>
                </m:r>
                <m:r>
                  <w:rPr>
                    <w:rFonts w:ascii="Cambria Math" w:hAnsi="Cambria Math"/>
                  </w:rPr>
                  <m:t xml:space="preserve"> </m:t>
                </m:r>
                <m:sSub>
                  <m:sSubPr>
                    <m:ctrlPr>
                      <w:rPr>
                        <w:rFonts w:ascii="Cambria Math" w:hAnsi="Cambria Math"/>
                        <w:i/>
                      </w:rPr>
                    </m:ctrlPr>
                  </m:sSubPr>
                  <m:e>
                    <m:r>
                      <w:rPr>
                        <w:rFonts w:ascii="Cambria Math" w:hAnsi="Cambria Math"/>
                      </w:rPr>
                      <m:t>unit</m:t>
                    </m:r>
                  </m:e>
                  <m:sub>
                    <m:r>
                      <w:rPr>
                        <w:rFonts w:ascii="Cambria Math" w:hAnsi="Cambria Math"/>
                      </w:rPr>
                      <m:t>n</m:t>
                    </m:r>
                  </m:sub>
                </m:sSub>
                <m:r>
                  <w:rPr>
                    <w:rFonts w:ascii="Cambria Math" w:hAnsi="Cambria Math"/>
                  </w:rPr>
                  <m:t xml:space="preserve">score </m:t>
                </m:r>
                <m:r>
                  <m:rPr>
                    <m:sty m:val="bi"/>
                  </m:rPr>
                  <w:rPr>
                    <w:rFonts w:ascii="Cambria Math" w:hAnsi="Cambria Math"/>
                  </w:rPr>
                  <m:t>≥</m:t>
                </m:r>
                <m:r>
                  <w:rPr>
                    <w:rFonts w:ascii="Cambria Math" w:hAnsi="Cambria Math"/>
                  </w:rPr>
                  <m:t>score_limit,</m:t>
                </m:r>
              </m:e>
            </m:mr>
            <m:mr>
              <m:e>
                <m:r>
                  <m:rPr>
                    <m:sty m:val="bi"/>
                  </m:rPr>
                  <w:rPr>
                    <w:rFonts w:ascii="Cambria Math" w:hAnsi="Cambria Math"/>
                  </w:rPr>
                  <m:t>then</m:t>
                </m:r>
                <m:r>
                  <w:rPr>
                    <w:rFonts w:ascii="Cambria Math" w:hAnsi="Cambria Math"/>
                  </w:rPr>
                  <m:t xml:space="preserve"> </m:t>
                </m:r>
                <m:sSub>
                  <m:sSubPr>
                    <m:ctrlPr>
                      <w:rPr>
                        <w:rFonts w:ascii="Cambria Math" w:hAnsi="Cambria Math"/>
                        <w:i/>
                      </w:rPr>
                    </m:ctrlPr>
                  </m:sSubPr>
                  <m:e>
                    <m:r>
                      <w:rPr>
                        <w:rFonts w:ascii="Cambria Math" w:hAnsi="Cambria Math"/>
                      </w:rPr>
                      <m:t>unit</m:t>
                    </m:r>
                  </m:e>
                  <m:sub>
                    <m:r>
                      <w:rPr>
                        <w:rFonts w:ascii="Cambria Math" w:hAnsi="Cambria Math"/>
                      </w:rPr>
                      <m:t>n</m:t>
                    </m:r>
                  </m:sub>
                </m:sSub>
                <m:r>
                  <w:rPr>
                    <w:rFonts w:ascii="Cambria Math" w:hAnsi="Cambria Math"/>
                  </w:rPr>
                  <m:t>link is hidden,</m:t>
                </m:r>
              </m:e>
            </m:mr>
            <m:mr>
              <m:e>
                <m:r>
                  <m:rPr>
                    <m:sty m:val="bi"/>
                  </m:rPr>
                  <w:rPr>
                    <w:rFonts w:ascii="Cambria Math" w:hAnsi="Cambria Math"/>
                  </w:rPr>
                  <m:t>else</m:t>
                </m:r>
                <m:r>
                  <w:rPr>
                    <w:rFonts w:ascii="Cambria Math" w:hAnsi="Cambria Math"/>
                  </w:rPr>
                  <m:t xml:space="preserve"> </m:t>
                </m:r>
                <m:sSub>
                  <m:sSubPr>
                    <m:ctrlPr>
                      <w:rPr>
                        <w:rFonts w:ascii="Cambria Math" w:hAnsi="Cambria Math"/>
                        <w:i/>
                      </w:rPr>
                    </m:ctrlPr>
                  </m:sSubPr>
                  <m:e>
                    <m:r>
                      <w:rPr>
                        <w:rFonts w:ascii="Cambria Math" w:hAnsi="Cambria Math"/>
                      </w:rPr>
                      <m:t>unit</m:t>
                    </m:r>
                  </m:e>
                  <m:sub>
                    <m:r>
                      <w:rPr>
                        <w:rFonts w:ascii="Cambria Math" w:hAnsi="Cambria Math"/>
                      </w:rPr>
                      <m:t>n</m:t>
                    </m:r>
                  </m:sub>
                </m:sSub>
                <m:r>
                  <w:rPr>
                    <w:rFonts w:ascii="Cambria Math" w:hAnsi="Cambria Math"/>
                  </w:rPr>
                  <m:t>link is shown.</m:t>
                </m:r>
              </m:e>
            </m:mr>
          </m:m>
        </m:oMath>
      </m:oMathPara>
    </w:p>
    <w:p w:rsidR="005C5875" w:rsidRDefault="005C5875" w:rsidP="00C21A4B">
      <w:pPr>
        <w:rPr>
          <w:lang w:val="en-US"/>
        </w:rPr>
      </w:pPr>
      <w:r w:rsidRPr="005C5875">
        <w:rPr>
          <w:lang w:val="en-US"/>
        </w:rPr>
        <w:t>If the score in a certain unit is exceeding the score limit set-up by the teacher, then the navigation link for the intended unit will be hidden. Otherwise, the navigation link will be shown.</w:t>
      </w:r>
    </w:p>
    <w:p w:rsidR="00CD00FF" w:rsidRDefault="00CD00FF" w:rsidP="00CD00FF">
      <w:pPr>
        <w:pStyle w:val="berschriftGliederung"/>
      </w:pPr>
      <w:r>
        <w:t>Designing Adaptive Mechanism</w:t>
      </w:r>
    </w:p>
    <w:p w:rsidR="003540DE" w:rsidRDefault="00B13947" w:rsidP="003540DE">
      <w:pPr>
        <w:rPr>
          <w:lang w:val="en-US"/>
        </w:rPr>
      </w:pPr>
      <w:r w:rsidRPr="00B13947">
        <w:rPr>
          <w:lang w:val="en-US"/>
        </w:rPr>
        <w:t xml:space="preserve">The next process is implementing the regulations and algorithms established into the design step. The base layout, as seen in Figure 1, is following the standard layout that typically known in the web-based application. The proposed e-learning </w:t>
      </w:r>
      <w:r w:rsidRPr="00B13947">
        <w:rPr>
          <w:lang w:val="en-US"/>
        </w:rPr>
        <w:lastRenderedPageBreak/>
        <w:t>layout consists of three main parts. The first part is located on the left side, which is called the navigation area. Positioning in the middle is the fundamental content area. The last part which placed on the right side is the additional content area.</w:t>
      </w:r>
    </w:p>
    <w:p w:rsidR="00CD00FF" w:rsidRDefault="00B13947" w:rsidP="003540DE">
      <w:pPr>
        <w:rPr>
          <w:lang w:val="en-US"/>
        </w:rPr>
      </w:pPr>
      <w:r w:rsidRPr="00B13947">
        <w:rPr>
          <w:lang w:val="en-US"/>
        </w:rPr>
        <w:t xml:space="preserve">Both the navigation and additional content areas have the capability to adapt to the student’s preferences. Meanwhile, the fundamental content area has not an </w:t>
      </w:r>
      <w:proofErr w:type="spellStart"/>
      <w:r w:rsidRPr="00B13947">
        <w:rPr>
          <w:lang w:val="en-US"/>
        </w:rPr>
        <w:t>adaptivity</w:t>
      </w:r>
      <w:proofErr w:type="spellEnd"/>
      <w:r w:rsidRPr="00B13947">
        <w:rPr>
          <w:lang w:val="en-US"/>
        </w:rPr>
        <w:t xml:space="preserve"> function. This fundamental content area is used for accommodating all learner types. Since there is sometimes found that one very specific course material is challenging to present in one particular media format, thus this fundamental content area is created for overcoming that reason.</w:t>
      </w:r>
    </w:p>
    <w:p w:rsidR="00F740FB" w:rsidRPr="003540DE" w:rsidRDefault="00E6182B" w:rsidP="00C21A4B">
      <w:pPr>
        <w:pStyle w:val="Footer"/>
        <w:jc w:val="center"/>
        <w:rPr>
          <w:lang w:val="en-US"/>
        </w:rPr>
      </w:pPr>
      <w:r>
        <w:rPr>
          <w:noProof/>
        </w:rPr>
        <w:drawing>
          <wp:inline distT="0" distB="0" distL="0" distR="0" wp14:anchorId="244A41DE" wp14:editId="4FCDA2C3">
            <wp:extent cx="3790950" cy="26098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9123" cy="2615481"/>
                    </a:xfrm>
                    <a:prstGeom prst="rect">
                      <a:avLst/>
                    </a:prstGeom>
                    <a:noFill/>
                  </pic:spPr>
                </pic:pic>
              </a:graphicData>
            </a:graphic>
          </wp:inline>
        </w:drawing>
      </w:r>
    </w:p>
    <w:p w:rsidR="00C21A4B" w:rsidRPr="003540DE" w:rsidRDefault="004A3EDE" w:rsidP="00B013FE">
      <w:pPr>
        <w:pStyle w:val="Caption"/>
        <w:rPr>
          <w:lang w:val="en-US"/>
        </w:rPr>
      </w:pPr>
      <w:r w:rsidRPr="003540DE">
        <w:rPr>
          <w:lang w:val="en-US"/>
        </w:rPr>
        <w:t>Figure</w:t>
      </w:r>
      <w:r w:rsidR="00B013FE" w:rsidRPr="003540DE">
        <w:rPr>
          <w:lang w:val="en-US"/>
        </w:rPr>
        <w:t xml:space="preserve"> 1: </w:t>
      </w:r>
      <w:r w:rsidRPr="003540DE">
        <w:rPr>
          <w:lang w:val="en-US"/>
        </w:rPr>
        <w:t>Design of Adaptive Mechanism</w:t>
      </w:r>
    </w:p>
    <w:p w:rsidR="00B13947" w:rsidRPr="00BC6CAF" w:rsidRDefault="00B13947" w:rsidP="00B13947">
      <w:pPr>
        <w:rPr>
          <w:lang w:val="en-US"/>
        </w:rPr>
      </w:pPr>
      <w:r w:rsidRPr="00B13947">
        <w:rPr>
          <w:lang w:val="en-US"/>
        </w:rPr>
        <w:t xml:space="preserve">Concerning the navigation area, this area contains the links for representing the units and sub-units of the course. This area is to accommodate the fourth dimension of Felder and Silverman, whether for sequential or global type (see Figure 1, point (d)). It can be seen that the sequential window only shows the link for units. The different situation in the global window, it displays the link more </w:t>
      </w:r>
      <w:r w:rsidRPr="00B13947">
        <w:rPr>
          <w:lang w:val="en-US"/>
        </w:rPr>
        <w:lastRenderedPageBreak/>
        <w:t>detail even for the sub-units. This area is also created to support the personalization on the aspect of knowledge state by following the formula written in the set of rules.</w:t>
      </w:r>
    </w:p>
    <w:p w:rsidR="007C449B" w:rsidRPr="00BC6CAF" w:rsidRDefault="00FC0CF1" w:rsidP="00B013FE">
      <w:pPr>
        <w:rPr>
          <w:lang w:val="en-US"/>
        </w:rPr>
      </w:pPr>
      <w:r w:rsidRPr="00FC0CF1">
        <w:rPr>
          <w:lang w:val="en-US"/>
        </w:rPr>
        <w:t xml:space="preserve">With regard to the additional content area, this area is for accommodating the </w:t>
      </w:r>
      <w:proofErr w:type="spellStart"/>
      <w:r w:rsidRPr="00FC0CF1">
        <w:rPr>
          <w:lang w:val="en-US"/>
        </w:rPr>
        <w:t>adaptivity</w:t>
      </w:r>
      <w:proofErr w:type="spellEnd"/>
      <w:r w:rsidRPr="00FC0CF1">
        <w:rPr>
          <w:lang w:val="en-US"/>
        </w:rPr>
        <w:t xml:space="preserve"> for three dimensions of Felder and Silverman, namely active-reflective, </w:t>
      </w:r>
      <w:proofErr w:type="gramStart"/>
      <w:r w:rsidRPr="00FC0CF1">
        <w:rPr>
          <w:lang w:val="en-US"/>
        </w:rPr>
        <w:t>sensing-intuitive</w:t>
      </w:r>
      <w:proofErr w:type="gramEnd"/>
      <w:r w:rsidRPr="00FC0CF1">
        <w:rPr>
          <w:lang w:val="en-US"/>
        </w:rPr>
        <w:t>, and visual-verbal. The content, whether for the visual or verbal learner showed in this area is following the rule determined in Table 2</w:t>
      </w:r>
      <w:r w:rsidR="00DE4D8A">
        <w:rPr>
          <w:lang w:val="en-US"/>
        </w:rPr>
        <w:t xml:space="preserve"> </w:t>
      </w:r>
      <w:r w:rsidR="00DE4D8A" w:rsidRPr="00BC6CAF">
        <w:rPr>
          <w:lang w:val="en-US"/>
        </w:rPr>
        <w:t>(see Figure 1</w:t>
      </w:r>
      <w:r w:rsidR="001817D9">
        <w:rPr>
          <w:lang w:val="en-US"/>
        </w:rPr>
        <w:t>,</w:t>
      </w:r>
      <w:r w:rsidR="00DE4D8A" w:rsidRPr="00BC6CAF">
        <w:rPr>
          <w:lang w:val="en-US"/>
        </w:rPr>
        <w:t xml:space="preserve"> point (</w:t>
      </w:r>
      <w:r w:rsidR="00DE4D8A">
        <w:rPr>
          <w:lang w:val="en-US"/>
        </w:rPr>
        <w:t>c</w:t>
      </w:r>
      <w:r w:rsidR="00DE4D8A" w:rsidRPr="00BC6CAF">
        <w:rPr>
          <w:lang w:val="en-US"/>
        </w:rPr>
        <w:t>))</w:t>
      </w:r>
      <w:r w:rsidRPr="00FC0CF1">
        <w:rPr>
          <w:lang w:val="en-US"/>
        </w:rPr>
        <w:t>. There are also some buttons attached in the top side of this area. These buttons will provide an additional floating window with extra information. The function of these buttons is considering the learning style dimension of active-reflective and sensing-intuitive stated in Table 1.</w:t>
      </w:r>
    </w:p>
    <w:p w:rsidR="0074759F" w:rsidRDefault="00644CC2" w:rsidP="0074759F">
      <w:pPr>
        <w:pStyle w:val="berschriftGliederung"/>
      </w:pPr>
      <w:r>
        <w:t xml:space="preserve">Discussion and </w:t>
      </w:r>
      <w:r w:rsidR="0074759F">
        <w:t>Conclusion</w:t>
      </w:r>
    </w:p>
    <w:p w:rsidR="007C449B" w:rsidRPr="00215304" w:rsidRDefault="00B13947" w:rsidP="0074759F">
      <w:pPr>
        <w:rPr>
          <w:lang w:val="en-US"/>
        </w:rPr>
      </w:pPr>
      <w:r w:rsidRPr="00B13947">
        <w:rPr>
          <w:lang w:val="en-US"/>
        </w:rPr>
        <w:t xml:space="preserve">The results of the current study shed light on the practice of designing the adaptive mechanism by considering multi aspects of personalization. There are two aspects involved, i.e., user's learning style based on Felder and Silverman approach and initial knowledge state collected from the pre-test. It is noteworthy that the beginning process is constructing the set of rules for guidance for the next process designing the </w:t>
      </w:r>
      <w:proofErr w:type="spellStart"/>
      <w:r w:rsidRPr="00B13947">
        <w:rPr>
          <w:lang w:val="en-US"/>
        </w:rPr>
        <w:t>adaptivity</w:t>
      </w:r>
      <w:proofErr w:type="spellEnd"/>
      <w:r w:rsidRPr="00B13947">
        <w:rPr>
          <w:lang w:val="en-US"/>
        </w:rPr>
        <w:t xml:space="preserve"> mechanism. The process conducted in this study, including its practical ways, may be used as </w:t>
      </w:r>
      <w:r w:rsidR="00AB6E10" w:rsidRPr="00B13947">
        <w:rPr>
          <w:lang w:val="en-US"/>
        </w:rPr>
        <w:t>a</w:t>
      </w:r>
      <w:r w:rsidRPr="00B13947">
        <w:rPr>
          <w:lang w:val="en-US"/>
        </w:rPr>
        <w:t xml:space="preserve"> usable example, beneficial suggestion, and consideration to develop adaptive e-learning. Though it seems promising, this result is only eligible for the specific variables of adaptation. </w:t>
      </w:r>
      <w:r w:rsidR="008233BA" w:rsidRPr="008233BA">
        <w:rPr>
          <w:lang w:val="en-US"/>
        </w:rPr>
        <w:t>The ongoing research in the field of a</w:t>
      </w:r>
      <w:bookmarkStart w:id="0" w:name="_GoBack"/>
      <w:bookmarkEnd w:id="0"/>
      <w:r w:rsidR="008233BA" w:rsidRPr="008233BA">
        <w:rPr>
          <w:lang w:val="en-US"/>
        </w:rPr>
        <w:t>daptive learning, related to learning performance measurement, as well as AI-based support probably leads to improved opportunities for the implementation of such understanding</w:t>
      </w:r>
      <w:r w:rsidR="00843200">
        <w:rPr>
          <w:lang w:val="en-US"/>
        </w:rPr>
        <w:t xml:space="preserve"> </w:t>
      </w:r>
      <w:r w:rsidR="00843200">
        <w:rPr>
          <w:lang w:val="en-US"/>
        </w:rPr>
        <w:fldChar w:fldCharType="begin" w:fldLock="1"/>
      </w:r>
      <w:r w:rsidR="00843200">
        <w:rPr>
          <w:lang w:val="en-US"/>
        </w:rPr>
        <w:instrText>ADDIN CSL_CITATION {"citationItems":[{"id":"ITEM-1","itemData":{"author":[{"dropping-particle":"","family":"Köhler","given":"Thomas","non-dropping-particle":"","parse-names":false,"suffix":""},{"dropping-particle":"","family":"Wollersheim","given":"Heinz-Werner","non-dropping-particle":"","parse-names":false,"suffix":""},{"dropping-particle":"","family":"Igel","given":"Christoph","non-dropping-particle":"","parse-names":false,"suffix":""}],"container-title":"Proceedings of the 8th International Conference on Learning Technologies and Learning Environments (LTLE2019)","id":"ITEM-1","issued":{"date-parts":[["2019"]]},"title":"Scenarios of Technology Enhanced Learning (TEL) and Technology Enhanced Teaching (TET) in Academic Education: A forecast for the next decade and its consequences for teaching staff","type":"paper-conference"},"uris":["http://www.mendeley.com/documents/?uuid=a867ad5b-ec9b-4830-bac4-1caba463a9aa"]}],"mendeley":{"formattedCitation":"(Köhler et al., 2019)","plainTextFormattedCitation":"(Köhler et al., 2019)","previouslyFormattedCitation":"(Köhler, Wollersheim, &amp; Igel, 2019)"},"properties":{"noteIndex":0},"schema":"https://github.com/citation-style-language/schema/raw/master/csl-citation.json"}</w:instrText>
      </w:r>
      <w:r w:rsidR="00843200">
        <w:rPr>
          <w:lang w:val="en-US"/>
        </w:rPr>
        <w:fldChar w:fldCharType="separate"/>
      </w:r>
      <w:r w:rsidR="00843200" w:rsidRPr="00843200">
        <w:rPr>
          <w:noProof/>
          <w:lang w:val="en-US"/>
        </w:rPr>
        <w:t>(Köhler et al., 2019)</w:t>
      </w:r>
      <w:r w:rsidR="00843200">
        <w:rPr>
          <w:lang w:val="en-US"/>
        </w:rPr>
        <w:fldChar w:fldCharType="end"/>
      </w:r>
      <w:r w:rsidR="008233BA" w:rsidRPr="008233BA">
        <w:rPr>
          <w:lang w:val="en-US"/>
        </w:rPr>
        <w:t>. Nevertheless, for different learning style theory used or more aspects of personalization involved will bring the design process even more complex.</w:t>
      </w:r>
    </w:p>
    <w:p w:rsidR="004B5CE4" w:rsidRDefault="004B5CE4" w:rsidP="004B5CE4">
      <w:pPr>
        <w:pStyle w:val="berschriftGliederung"/>
      </w:pPr>
      <w:r w:rsidRPr="00FE6091">
        <w:t>Acknowledgement</w:t>
      </w:r>
    </w:p>
    <w:p w:rsidR="004B5CE4" w:rsidRPr="0028429E" w:rsidRDefault="0028429E" w:rsidP="004B5CE4">
      <w:pPr>
        <w:rPr>
          <w:lang w:val="en-US"/>
        </w:rPr>
      </w:pPr>
      <w:r w:rsidRPr="00FE6091">
        <w:rPr>
          <w:lang w:val="en-US"/>
        </w:rPr>
        <w:t xml:space="preserve">This work </w:t>
      </w:r>
      <w:r w:rsidRPr="00D0721E">
        <w:rPr>
          <w:noProof/>
          <w:lang w:val="en-US"/>
        </w:rPr>
        <w:t>was supported</w:t>
      </w:r>
      <w:r w:rsidRPr="00FE6091">
        <w:rPr>
          <w:lang w:val="en-US"/>
        </w:rPr>
        <w:t xml:space="preserve"> by IGSP-DAAD (Indonesian Germany Scholarship Program</w:t>
      </w:r>
      <w:r>
        <w:rPr>
          <w:lang w:val="en-US"/>
        </w:rPr>
        <w:t xml:space="preserve"> </w:t>
      </w:r>
      <w:r w:rsidRPr="00FE6091">
        <w:rPr>
          <w:lang w:val="en-US"/>
        </w:rPr>
        <w:t xml:space="preserve">- </w:t>
      </w:r>
      <w:proofErr w:type="spellStart"/>
      <w:r w:rsidRPr="00FE6091">
        <w:rPr>
          <w:lang w:val="en-US"/>
        </w:rPr>
        <w:t>Deutscher</w:t>
      </w:r>
      <w:proofErr w:type="spellEnd"/>
      <w:r w:rsidRPr="00FE6091">
        <w:rPr>
          <w:lang w:val="en-US"/>
        </w:rPr>
        <w:t xml:space="preserve"> </w:t>
      </w:r>
      <w:proofErr w:type="spellStart"/>
      <w:r w:rsidRPr="00FE6091">
        <w:rPr>
          <w:lang w:val="en-US"/>
        </w:rPr>
        <w:t>Akademischer</w:t>
      </w:r>
      <w:proofErr w:type="spellEnd"/>
      <w:r w:rsidRPr="00FE6091">
        <w:rPr>
          <w:lang w:val="en-US"/>
        </w:rPr>
        <w:t xml:space="preserve"> </w:t>
      </w:r>
      <w:proofErr w:type="spellStart"/>
      <w:r w:rsidRPr="00FE6091">
        <w:rPr>
          <w:lang w:val="en-US"/>
        </w:rPr>
        <w:t>Austauschdienst</w:t>
      </w:r>
      <w:proofErr w:type="spellEnd"/>
      <w:r w:rsidRPr="00FE6091">
        <w:rPr>
          <w:lang w:val="en-US"/>
        </w:rPr>
        <w:t xml:space="preserve">) </w:t>
      </w:r>
      <w:r>
        <w:rPr>
          <w:lang w:val="en-US"/>
        </w:rPr>
        <w:t>s</w:t>
      </w:r>
      <w:r w:rsidRPr="00FE6091">
        <w:rPr>
          <w:lang w:val="en-US"/>
        </w:rPr>
        <w:t>cholarship.</w:t>
      </w:r>
      <w:r w:rsidR="004B5CE4" w:rsidRPr="0028429E">
        <w:rPr>
          <w:lang w:val="en-US"/>
        </w:rPr>
        <w:t xml:space="preserve"> </w:t>
      </w:r>
    </w:p>
    <w:p w:rsidR="00F740FB" w:rsidRPr="004F2365" w:rsidRDefault="008976A7" w:rsidP="00C21A4B">
      <w:pPr>
        <w:pStyle w:val="Heading3"/>
        <w:rPr>
          <w:lang w:val="en-US"/>
        </w:rPr>
      </w:pPr>
      <w:r w:rsidRPr="004F2365">
        <w:rPr>
          <w:lang w:val="en-US"/>
        </w:rPr>
        <w:lastRenderedPageBreak/>
        <w:t>References</w:t>
      </w:r>
    </w:p>
    <w:p w:rsidR="00843200" w:rsidRPr="00843200" w:rsidRDefault="00AD6F92" w:rsidP="00843200">
      <w:pPr>
        <w:widowControl w:val="0"/>
        <w:autoSpaceDE w:val="0"/>
        <w:autoSpaceDN w:val="0"/>
        <w:adjustRightInd w:val="0"/>
        <w:spacing w:after="0" w:line="240" w:lineRule="auto"/>
        <w:ind w:left="480" w:hanging="480"/>
        <w:rPr>
          <w:noProof/>
        </w:rPr>
      </w:pPr>
      <w:r>
        <w:rPr>
          <w:rStyle w:val="PageNumber"/>
        </w:rPr>
        <w:fldChar w:fldCharType="begin" w:fldLock="1"/>
      </w:r>
      <w:r w:rsidRPr="004F2365">
        <w:rPr>
          <w:rStyle w:val="PageNumber"/>
          <w:lang w:val="en-US"/>
        </w:rPr>
        <w:instrText xml:space="preserve">ADDIN Mendeley Bibliography CSL_BIBLIOGRAPHY </w:instrText>
      </w:r>
      <w:r>
        <w:rPr>
          <w:rStyle w:val="PageNumber"/>
        </w:rPr>
        <w:fldChar w:fldCharType="separate"/>
      </w:r>
      <w:r w:rsidR="00843200" w:rsidRPr="00843200">
        <w:rPr>
          <w:noProof/>
        </w:rPr>
        <w:t xml:space="preserve">Brusilovsky, P. (1996). Methods and techniques of adaptive hypermedia. </w:t>
      </w:r>
      <w:r w:rsidR="00843200" w:rsidRPr="00843200">
        <w:rPr>
          <w:i/>
          <w:iCs/>
          <w:noProof/>
        </w:rPr>
        <w:t>User Modeling and User-Adapted Interaction</w:t>
      </w:r>
      <w:r w:rsidR="00843200" w:rsidRPr="00843200">
        <w:rPr>
          <w:noProof/>
        </w:rPr>
        <w:t xml:space="preserve">, </w:t>
      </w:r>
      <w:r w:rsidR="00843200" w:rsidRPr="00843200">
        <w:rPr>
          <w:i/>
          <w:iCs/>
          <w:noProof/>
        </w:rPr>
        <w:t>6</w:t>
      </w:r>
      <w:r w:rsidR="00843200" w:rsidRPr="00843200">
        <w:rPr>
          <w:noProof/>
        </w:rPr>
        <w:t>(2), 87–129.</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Brusilovsky, P. (2004). Adaptive navigation support: From adaptive hypermedia to the adaptive web and beyond. </w:t>
      </w:r>
      <w:r w:rsidRPr="00843200">
        <w:rPr>
          <w:i/>
          <w:iCs/>
          <w:noProof/>
        </w:rPr>
        <w:t>PsychNology Journal</w:t>
      </w:r>
      <w:r w:rsidRPr="00843200">
        <w:rPr>
          <w:noProof/>
        </w:rPr>
        <w:t xml:space="preserve">, </w:t>
      </w:r>
      <w:r w:rsidRPr="00843200">
        <w:rPr>
          <w:i/>
          <w:iCs/>
          <w:noProof/>
        </w:rPr>
        <w:t>2</w:t>
      </w:r>
      <w:r w:rsidRPr="00843200">
        <w:rPr>
          <w:noProof/>
        </w:rPr>
        <w:t>(1), 7–23.</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Brusilovsky, P. (2007). Adaptive navigation support. </w:t>
      </w:r>
      <w:r w:rsidRPr="00843200">
        <w:rPr>
          <w:i/>
          <w:iCs/>
          <w:noProof/>
        </w:rPr>
        <w:t>The Adaptive Web</w:t>
      </w:r>
      <w:r w:rsidRPr="00843200">
        <w:rPr>
          <w:noProof/>
        </w:rPr>
        <w:t>, 263–290.</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Carmona, C., Castillo, G., &amp; Millán, E. (2007). Discovering student preferences in e-learning. In </w:t>
      </w:r>
      <w:r w:rsidRPr="00843200">
        <w:rPr>
          <w:i/>
          <w:iCs/>
          <w:noProof/>
        </w:rPr>
        <w:t>Proceedings of the international workshop on applying data mining in e-learning</w:t>
      </w:r>
      <w:r w:rsidRPr="00843200">
        <w:rPr>
          <w:noProof/>
        </w:rPr>
        <w:t xml:space="preserve"> (pp. 33–42).</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Carver, C. A., Howard, R. A., &amp; Lane, W. D. (1999). Enhancing student learning through hypermedia courseware and incorporation of student learning styles. </w:t>
      </w:r>
      <w:r w:rsidRPr="00843200">
        <w:rPr>
          <w:i/>
          <w:iCs/>
          <w:noProof/>
        </w:rPr>
        <w:t>IEEE Transactions on Education</w:t>
      </w:r>
      <w:r w:rsidRPr="00843200">
        <w:rPr>
          <w:noProof/>
        </w:rPr>
        <w:t xml:space="preserve">, </w:t>
      </w:r>
      <w:r w:rsidRPr="00843200">
        <w:rPr>
          <w:i/>
          <w:iCs/>
          <w:noProof/>
        </w:rPr>
        <w:t>42</w:t>
      </w:r>
      <w:r w:rsidRPr="00843200">
        <w:rPr>
          <w:noProof/>
        </w:rPr>
        <w:t>(1), 33–38.</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Chen, S., &amp; Zhang, J. (2008). The Adaptive Learning System based on Learning Style and Cognitive State. </w:t>
      </w:r>
      <w:r w:rsidRPr="00843200">
        <w:rPr>
          <w:i/>
          <w:iCs/>
          <w:noProof/>
        </w:rPr>
        <w:t>Proceedings - 2008 International Symposium on Knowledge Acquisition and Modeling, KAM 2008</w:t>
      </w:r>
      <w:r w:rsidRPr="00843200">
        <w:rPr>
          <w:noProof/>
        </w:rPr>
        <w:t>, 302–306. https://doi.org/10.1109/KAM.2008.60</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De Bra, P., Brusilovsky, P., &amp; Houben, G.-J. (1999). Adaptive hypermedia: from systems to framework. </w:t>
      </w:r>
      <w:r w:rsidRPr="00843200">
        <w:rPr>
          <w:i/>
          <w:iCs/>
          <w:noProof/>
        </w:rPr>
        <w:t>ACM Computing Surveys (CSUR)</w:t>
      </w:r>
      <w:r w:rsidRPr="00843200">
        <w:rPr>
          <w:noProof/>
        </w:rPr>
        <w:t xml:space="preserve">, </w:t>
      </w:r>
      <w:r w:rsidRPr="00843200">
        <w:rPr>
          <w:i/>
          <w:iCs/>
          <w:noProof/>
        </w:rPr>
        <w:t>31</w:t>
      </w:r>
      <w:r w:rsidRPr="00843200">
        <w:rPr>
          <w:noProof/>
        </w:rPr>
        <w:t>(4es), 12.</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Dung, P. Q., &amp; Florea, A. M. (2015). Adaptation To Learners’ Learning Styles In A Multi-Agent E-Learning System. </w:t>
      </w:r>
      <w:r w:rsidRPr="00843200">
        <w:rPr>
          <w:i/>
          <w:iCs/>
          <w:noProof/>
        </w:rPr>
        <w:t>Internet Learning</w:t>
      </w:r>
      <w:r w:rsidRPr="00843200">
        <w:rPr>
          <w:noProof/>
        </w:rPr>
        <w:t xml:space="preserve">, </w:t>
      </w:r>
      <w:r w:rsidRPr="00843200">
        <w:rPr>
          <w:i/>
          <w:iCs/>
          <w:noProof/>
        </w:rPr>
        <w:t>2</w:t>
      </w:r>
      <w:r w:rsidRPr="00843200">
        <w:rPr>
          <w:noProof/>
        </w:rPr>
        <w:t>(1), 4.</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Dunn, R. (1990). Understanding the Dunn and Dunn learning styles model and the need for individual diagnosis and prescription. </w:t>
      </w:r>
      <w:r w:rsidRPr="00843200">
        <w:rPr>
          <w:i/>
          <w:iCs/>
          <w:noProof/>
        </w:rPr>
        <w:t>Reading, Writing, and Learning Disabilities</w:t>
      </w:r>
      <w:r w:rsidRPr="00843200">
        <w:rPr>
          <w:noProof/>
        </w:rPr>
        <w:t xml:space="preserve">, </w:t>
      </w:r>
      <w:r w:rsidRPr="00843200">
        <w:rPr>
          <w:i/>
          <w:iCs/>
          <w:noProof/>
        </w:rPr>
        <w:t>6</w:t>
      </w:r>
      <w:r w:rsidRPr="00843200">
        <w:rPr>
          <w:noProof/>
        </w:rPr>
        <w:t>(3), 223–247. https://doi.org/10.1080/0748763900060303</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Felder, R. M., &amp; Silverman, L. K. (1988). Learning and teaching styles in engineering education. </w:t>
      </w:r>
      <w:r w:rsidRPr="00843200">
        <w:rPr>
          <w:i/>
          <w:iCs/>
          <w:noProof/>
        </w:rPr>
        <w:t>Engineering Education</w:t>
      </w:r>
      <w:r w:rsidRPr="00843200">
        <w:rPr>
          <w:noProof/>
        </w:rPr>
        <w:t xml:space="preserve">, </w:t>
      </w:r>
      <w:r w:rsidRPr="00843200">
        <w:rPr>
          <w:i/>
          <w:iCs/>
          <w:noProof/>
        </w:rPr>
        <w:t>78</w:t>
      </w:r>
      <w:r w:rsidRPr="00843200">
        <w:rPr>
          <w:noProof/>
        </w:rPr>
        <w:t>(7), 674–681.</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Franzoni, A. L., Assar, S., Defude, B., &amp; Rojas, J. (2008). Student learning styles adaptation method based on teaching strategies and electronic media. In </w:t>
      </w:r>
      <w:r w:rsidRPr="00843200">
        <w:rPr>
          <w:i/>
          <w:iCs/>
          <w:noProof/>
        </w:rPr>
        <w:t>Advanced Learning Technologies, 2008. ICALT’08. Eighth IEEE International Conference on</w:t>
      </w:r>
      <w:r w:rsidRPr="00843200">
        <w:rPr>
          <w:noProof/>
        </w:rPr>
        <w:t xml:space="preserve"> (pp. 778–782). IEEE.</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Graf, S., Viola, S. R., Leo, T., &amp; Kinshuk. (2007). In-depth analysis of the Felder-Silverman learning style dimensions. </w:t>
      </w:r>
      <w:r w:rsidRPr="00843200">
        <w:rPr>
          <w:i/>
          <w:iCs/>
          <w:noProof/>
        </w:rPr>
        <w:t>Journal of Research on Technology in Education</w:t>
      </w:r>
      <w:r w:rsidRPr="00843200">
        <w:rPr>
          <w:noProof/>
        </w:rPr>
        <w:t xml:space="preserve">, </w:t>
      </w:r>
      <w:r w:rsidRPr="00843200">
        <w:rPr>
          <w:i/>
          <w:iCs/>
          <w:noProof/>
        </w:rPr>
        <w:t>40</w:t>
      </w:r>
      <w:r w:rsidRPr="00843200">
        <w:rPr>
          <w:noProof/>
        </w:rPr>
        <w:t>(1), 79–93.</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Hariyanto, D., &amp; Köhler, T. (2017). An Adaptive User Interface for an E-learning System by Accommodating Learning Style and Initial Knowledge. </w:t>
      </w:r>
      <w:r w:rsidRPr="00843200">
        <w:rPr>
          <w:i/>
          <w:iCs/>
          <w:noProof/>
        </w:rPr>
        <w:t>Proceedings of the International Conference on Technology and Vocational Teachers (ICTVT 2017)</w:t>
      </w:r>
      <w:r w:rsidRPr="00843200">
        <w:rPr>
          <w:noProof/>
        </w:rPr>
        <w:t>. https://doi.org/10.2991/ictvt-17.2017.4</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Kareal, F., &amp; Klema, J. (2006). Adaptivity in e-learning. </w:t>
      </w:r>
      <w:r w:rsidRPr="00843200">
        <w:rPr>
          <w:i/>
          <w:iCs/>
          <w:noProof/>
        </w:rPr>
        <w:t>Current Developments in Technology-Assisted Education</w:t>
      </w:r>
      <w:r w:rsidRPr="00843200">
        <w:rPr>
          <w:noProof/>
        </w:rPr>
        <w:t xml:space="preserve">, </w:t>
      </w:r>
      <w:r w:rsidRPr="00843200">
        <w:rPr>
          <w:i/>
          <w:iCs/>
          <w:noProof/>
        </w:rPr>
        <w:t>1</w:t>
      </w:r>
      <w:r w:rsidRPr="00843200">
        <w:rPr>
          <w:noProof/>
        </w:rPr>
        <w:t>, 260–264.</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Köhler, T., Igel, C., &amp; Wollersheim, H.-W. (2018). Szenarien des Technology Enhanced Learning (TEL) und Technology Enhanced Teaching (TET) in </w:t>
      </w:r>
      <w:r w:rsidRPr="00843200">
        <w:rPr>
          <w:noProof/>
        </w:rPr>
        <w:lastRenderedPageBreak/>
        <w:t xml:space="preserve">der akademischen Bildung: Eine Prognose für das nächste Jahrzehnt. In </w:t>
      </w:r>
      <w:r w:rsidRPr="00843200">
        <w:rPr>
          <w:i/>
          <w:iCs/>
          <w:noProof/>
        </w:rPr>
        <w:t>Digitalisierung und Hochschulentwicklung</w:t>
      </w:r>
      <w:r w:rsidRPr="00843200">
        <w:rPr>
          <w:noProof/>
        </w:rPr>
        <w:t xml:space="preserve"> (p. 264). Münster: Waxmann. Retrieved from http://www.waxmann.com/buch3868</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Köhler, T., Wollersheim, H.-W., &amp; Igel, C. (2019). Scenarios of Technology Enhanced Learning (TEL) and Technology Enhanced Teaching (TET) in Academic Education: A forecast for the next decade and its consequences for teaching staff. In </w:t>
      </w:r>
      <w:r w:rsidRPr="00843200">
        <w:rPr>
          <w:i/>
          <w:iCs/>
          <w:noProof/>
        </w:rPr>
        <w:t>Proceedings of the 8th International Conference on Learning Technologies and Learning Environments (LTLE2019)</w:t>
      </w:r>
      <w:r w:rsidRPr="00843200">
        <w:rPr>
          <w:noProof/>
        </w:rPr>
        <w:t>.</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Paechter, M., Schweizer, K., &amp; Weidenmann, B. (2004). Parasoziale Beziehungen zu einer Dozentin im Netz, Medienpsychologie., (12), 242–259.</w:t>
      </w:r>
    </w:p>
    <w:p w:rsidR="00843200" w:rsidRPr="00843200" w:rsidRDefault="00843200" w:rsidP="00843200">
      <w:pPr>
        <w:widowControl w:val="0"/>
        <w:autoSpaceDE w:val="0"/>
        <w:autoSpaceDN w:val="0"/>
        <w:adjustRightInd w:val="0"/>
        <w:spacing w:after="0" w:line="240" w:lineRule="auto"/>
        <w:ind w:left="480" w:hanging="480"/>
        <w:rPr>
          <w:noProof/>
        </w:rPr>
      </w:pPr>
      <w:r w:rsidRPr="00843200">
        <w:rPr>
          <w:noProof/>
        </w:rPr>
        <w:t xml:space="preserve">Rosenberg, M. J., &amp; Foshay, R. (2002). E-learning: Strategies for delivering knowledge in the digital age. </w:t>
      </w:r>
      <w:r w:rsidRPr="00843200">
        <w:rPr>
          <w:i/>
          <w:iCs/>
          <w:noProof/>
        </w:rPr>
        <w:t>Performance Improvement</w:t>
      </w:r>
      <w:r w:rsidRPr="00843200">
        <w:rPr>
          <w:noProof/>
        </w:rPr>
        <w:t xml:space="preserve">, </w:t>
      </w:r>
      <w:r w:rsidRPr="00843200">
        <w:rPr>
          <w:i/>
          <w:iCs/>
          <w:noProof/>
        </w:rPr>
        <w:t>41</w:t>
      </w:r>
      <w:r w:rsidRPr="00843200">
        <w:rPr>
          <w:noProof/>
        </w:rPr>
        <w:t>(5), 50–51.</w:t>
      </w:r>
    </w:p>
    <w:p w:rsidR="00C21A4B" w:rsidRPr="004F676F" w:rsidRDefault="00AD6F92" w:rsidP="00843200">
      <w:pPr>
        <w:widowControl w:val="0"/>
        <w:autoSpaceDE w:val="0"/>
        <w:autoSpaceDN w:val="0"/>
        <w:adjustRightInd w:val="0"/>
        <w:spacing w:after="0" w:line="240" w:lineRule="auto"/>
        <w:ind w:left="480" w:hanging="480"/>
        <w:rPr>
          <w:rStyle w:val="PageNumber"/>
        </w:rPr>
      </w:pPr>
      <w:r>
        <w:rPr>
          <w:rStyle w:val="PageNumber"/>
        </w:rPr>
        <w:fldChar w:fldCharType="end"/>
      </w:r>
    </w:p>
    <w:sectPr w:rsidR="00C21A4B" w:rsidRPr="004F676F" w:rsidSect="006C273B">
      <w:headerReference w:type="even" r:id="rId10"/>
      <w:headerReference w:type="default" r:id="rId11"/>
      <w:type w:val="continuous"/>
      <w:pgSz w:w="8241" w:h="11907" w:code="9"/>
      <w:pgMar w:top="1701" w:right="1134" w:bottom="1418" w:left="1134" w:header="1418"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AB6" w:rsidRDefault="00096AB6">
      <w:r>
        <w:separator/>
      </w:r>
    </w:p>
  </w:endnote>
  <w:endnote w:type="continuationSeparator" w:id="0">
    <w:p w:rsidR="00096AB6" w:rsidRDefault="0009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AB6" w:rsidRDefault="00096AB6">
      <w:r>
        <w:separator/>
      </w:r>
    </w:p>
  </w:footnote>
  <w:footnote w:type="continuationSeparator" w:id="0">
    <w:p w:rsidR="00096AB6" w:rsidRDefault="00096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27" w:rsidRDefault="00AB03B2">
    <w:pPr>
      <w:pStyle w:val="Header"/>
      <w:framePr w:wrap="around" w:vAnchor="text" w:hAnchor="margin" w:xAlign="outside" w:y="1"/>
      <w:rPr>
        <w:rStyle w:val="PageNumber"/>
      </w:rPr>
    </w:pPr>
    <w:r>
      <w:rPr>
        <w:rStyle w:val="PageNumber"/>
      </w:rPr>
      <w:fldChar w:fldCharType="begin"/>
    </w:r>
    <w:r w:rsidR="007B6727">
      <w:rPr>
        <w:rStyle w:val="PageNumber"/>
      </w:rPr>
      <w:instrText xml:space="preserve">PAGE  </w:instrText>
    </w:r>
    <w:r>
      <w:rPr>
        <w:rStyle w:val="PageNumber"/>
      </w:rPr>
      <w:fldChar w:fldCharType="separate"/>
    </w:r>
    <w:r w:rsidR="00AB6E10">
      <w:rPr>
        <w:rStyle w:val="PageNumber"/>
        <w:noProof/>
      </w:rPr>
      <w:t>6</w:t>
    </w:r>
    <w:r>
      <w:rPr>
        <w:rStyle w:val="PageNumber"/>
      </w:rPr>
      <w:fldChar w:fldCharType="end"/>
    </w:r>
  </w:p>
  <w:p w:rsidR="007B6727" w:rsidRDefault="007B6727">
    <w:pPr>
      <w:pStyle w:val="Header"/>
      <w:pBdr>
        <w:bottom w:val="single" w:sz="4" w:space="1" w:color="auto"/>
      </w:pBdr>
      <w:ind w:right="11"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27" w:rsidRDefault="00AB03B2">
    <w:pPr>
      <w:pStyle w:val="Header"/>
      <w:framePr w:wrap="around" w:vAnchor="text" w:hAnchor="margin" w:xAlign="outside" w:y="1"/>
      <w:rPr>
        <w:rStyle w:val="PageNumber"/>
      </w:rPr>
    </w:pPr>
    <w:r>
      <w:rPr>
        <w:rStyle w:val="PageNumber"/>
      </w:rPr>
      <w:fldChar w:fldCharType="begin"/>
    </w:r>
    <w:r w:rsidR="007B6727">
      <w:rPr>
        <w:rStyle w:val="PageNumber"/>
      </w:rPr>
      <w:instrText xml:space="preserve">PAGE  </w:instrText>
    </w:r>
    <w:r>
      <w:rPr>
        <w:rStyle w:val="PageNumber"/>
      </w:rPr>
      <w:fldChar w:fldCharType="separate"/>
    </w:r>
    <w:r w:rsidR="00AB6E10">
      <w:rPr>
        <w:rStyle w:val="PageNumber"/>
        <w:noProof/>
      </w:rPr>
      <w:t>7</w:t>
    </w:r>
    <w:r>
      <w:rPr>
        <w:rStyle w:val="PageNumber"/>
      </w:rPr>
      <w:fldChar w:fldCharType="end"/>
    </w:r>
  </w:p>
  <w:p w:rsidR="007B6727" w:rsidRDefault="007B6727">
    <w:pPr>
      <w:pStyle w:val="Header"/>
      <w:pBdr>
        <w:bottom w:val="single" w:sz="4" w:space="1" w:color="auto"/>
      </w:pBdr>
      <w:ind w:right="11"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095E8"/>
    <w:lvl w:ilvl="0">
      <w:start w:val="1"/>
      <w:numFmt w:val="bullet"/>
      <w:lvlText w:val=""/>
      <w:lvlJc w:val="left"/>
      <w:pPr>
        <w:tabs>
          <w:tab w:val="num" w:pos="643"/>
        </w:tabs>
        <w:ind w:left="643" w:hanging="360"/>
      </w:pPr>
      <w:rPr>
        <w:rFonts w:ascii="Symbol" w:hAnsi="Symbol" w:hint="default"/>
      </w:rPr>
    </w:lvl>
  </w:abstractNum>
  <w:abstractNum w:abstractNumId="1">
    <w:nsid w:val="02DA0F78"/>
    <w:multiLevelType w:val="multilevel"/>
    <w:tmpl w:val="39862F5A"/>
    <w:lvl w:ilvl="0">
      <w:start w:val="1"/>
      <w:numFmt w:val="decimal"/>
      <w:suff w:val="space"/>
      <w:lvlText w:val="A.%1"/>
      <w:lvlJc w:val="left"/>
      <w:pPr>
        <w:ind w:left="1021" w:hanging="1021"/>
      </w:pPr>
      <w:rPr>
        <w:rFonts w:ascii="Arial" w:hAnsi="Arial" w:hint="default"/>
        <w:b/>
        <w:i w:val="0"/>
        <w:sz w:val="32"/>
      </w:rPr>
    </w:lvl>
    <w:lvl w:ilvl="1">
      <w:start w:val="1"/>
      <w:numFmt w:val="decimal"/>
      <w:lvlText w:val="B.%2"/>
      <w:lvlJc w:val="left"/>
      <w:pPr>
        <w:tabs>
          <w:tab w:val="num" w:pos="737"/>
        </w:tabs>
        <w:ind w:left="737" w:hanging="737"/>
      </w:pPr>
      <w:rPr>
        <w:rFonts w:ascii="Arial" w:hAnsi="Arial" w:hint="default"/>
        <w:b/>
        <w:i w:val="0"/>
        <w:sz w:val="32"/>
      </w:rPr>
    </w:lvl>
    <w:lvl w:ilvl="2">
      <w:start w:val="1"/>
      <w:numFmt w:val="decimal"/>
      <w:lvlText w:val="C.%3"/>
      <w:lvlJc w:val="left"/>
      <w:pPr>
        <w:tabs>
          <w:tab w:val="num" w:pos="737"/>
        </w:tabs>
        <w:ind w:left="737" w:hanging="737"/>
      </w:pPr>
      <w:rPr>
        <w:rFonts w:ascii="Arial" w:hAnsi="Arial" w:hint="default"/>
        <w:b/>
        <w:i w:val="0"/>
        <w:sz w:val="32"/>
      </w:rPr>
    </w:lvl>
    <w:lvl w:ilvl="3">
      <w:start w:val="1"/>
      <w:numFmt w:val="decimal"/>
      <w:lvlText w:val="D.%4"/>
      <w:lvlJc w:val="left"/>
      <w:pPr>
        <w:tabs>
          <w:tab w:val="num" w:pos="737"/>
        </w:tabs>
        <w:ind w:left="737" w:hanging="737"/>
      </w:pPr>
      <w:rPr>
        <w:rFonts w:ascii="Arial" w:hAnsi="Arial" w:hint="default"/>
        <w:b/>
        <w:i w:val="0"/>
        <w:sz w:val="32"/>
      </w:rPr>
    </w:lvl>
    <w:lvl w:ilvl="4">
      <w:start w:val="1"/>
      <w:numFmt w:val="none"/>
      <w:lvlText w:val="E.1"/>
      <w:lvlJc w:val="left"/>
      <w:pPr>
        <w:tabs>
          <w:tab w:val="num" w:pos="737"/>
        </w:tabs>
        <w:ind w:left="737" w:hanging="737"/>
      </w:pPr>
      <w:rPr>
        <w:rFonts w:ascii="Arial" w:hAnsi="Arial" w:hint="default"/>
        <w:b/>
        <w:i w:val="0"/>
        <w:sz w:val="3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304540F"/>
    <w:multiLevelType w:val="multilevel"/>
    <w:tmpl w:val="47EC865A"/>
    <w:lvl w:ilvl="0">
      <w:start w:val="1"/>
      <w:numFmt w:val="upperLetter"/>
      <w:lvlText w:val="%1."/>
      <w:lvlJc w:val="left"/>
      <w:pPr>
        <w:tabs>
          <w:tab w:val="num" w:pos="851"/>
        </w:tabs>
        <w:ind w:left="851" w:hanging="851"/>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3">
    <w:nsid w:val="045C6A1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47F2CC4"/>
    <w:multiLevelType w:val="multilevel"/>
    <w:tmpl w:val="263AF2A4"/>
    <w:lvl w:ilvl="0">
      <w:start w:val="1"/>
      <w:numFmt w:val="none"/>
      <w:lvlText w:val="%1"/>
      <w:lvlJc w:val="left"/>
      <w:pPr>
        <w:tabs>
          <w:tab w:val="num" w:pos="1247"/>
        </w:tabs>
        <w:ind w:left="1247" w:hanging="2381"/>
      </w:pPr>
      <w:rPr>
        <w:rFonts w:hint="default"/>
      </w:rPr>
    </w:lvl>
    <w:lvl w:ilvl="1">
      <w:start w:val="1"/>
      <w:numFmt w:val="none"/>
      <w:lvlText w:val="%1"/>
      <w:lvlJc w:val="left"/>
      <w:pPr>
        <w:tabs>
          <w:tab w:val="num" w:pos="576"/>
        </w:tabs>
        <w:ind w:left="576" w:hanging="576"/>
      </w:pPr>
      <w:rPr>
        <w:rFonts w:hint="default"/>
      </w:rPr>
    </w:lvl>
    <w:lvl w:ilvl="2">
      <w:start w:val="1"/>
      <w:numFmt w:val="none"/>
      <w:lvlText w:val="%1"/>
      <w:lvlJc w:val="left"/>
      <w:pPr>
        <w:tabs>
          <w:tab w:val="num" w:pos="720"/>
        </w:tabs>
        <w:ind w:left="720" w:hanging="720"/>
      </w:pPr>
      <w:rPr>
        <w:rFonts w:hint="default"/>
      </w:rPr>
    </w:lvl>
    <w:lvl w:ilvl="3">
      <w:start w:val="1"/>
      <w:numFmt w:val="none"/>
      <w:lvlText w:val="%1"/>
      <w:lvlJc w:val="left"/>
      <w:pPr>
        <w:tabs>
          <w:tab w:val="num" w:pos="864"/>
        </w:tabs>
        <w:ind w:left="864" w:hanging="864"/>
      </w:pPr>
      <w:rPr>
        <w:rFonts w:hint="default"/>
      </w:rPr>
    </w:lvl>
    <w:lvl w:ilvl="4">
      <w:start w:val="1"/>
      <w:numFmt w:val="none"/>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B3D5D70"/>
    <w:multiLevelType w:val="multilevel"/>
    <w:tmpl w:val="45E49FBC"/>
    <w:lvl w:ilvl="0">
      <w:start w:val="1"/>
      <w:numFmt w:val="upperLetter"/>
      <w:suff w:val="space"/>
      <w:lvlText w:val="%1."/>
      <w:lvlJc w:val="left"/>
      <w:pPr>
        <w:ind w:left="397" w:hanging="397"/>
      </w:pPr>
      <w:rPr>
        <w:rFonts w:ascii="Arial" w:hAnsi="Arial" w:hint="default"/>
        <w:b/>
        <w:i w:val="0"/>
        <w:sz w:val="32"/>
      </w:rPr>
    </w:lvl>
    <w:lvl w:ilvl="1">
      <w:start w:val="1"/>
      <w:numFmt w:val="decimal"/>
      <w:suff w:val="space"/>
      <w:lvlText w:val="%1.%2."/>
      <w:lvlJc w:val="left"/>
      <w:pPr>
        <w:ind w:left="686" w:hanging="686"/>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6">
    <w:nsid w:val="18FE72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6C3C36"/>
    <w:multiLevelType w:val="hybridMultilevel"/>
    <w:tmpl w:val="3F92531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EA549DD"/>
    <w:multiLevelType w:val="hybridMultilevel"/>
    <w:tmpl w:val="F31AD2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08411E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08A7500"/>
    <w:multiLevelType w:val="multilevel"/>
    <w:tmpl w:val="9ACAE7AE"/>
    <w:lvl w:ilvl="0">
      <w:start w:val="1"/>
      <w:numFmt w:val="decimal"/>
      <w:pStyle w:val="berschriftGliederung"/>
      <w:lvlText w:val="%1"/>
      <w:lvlJc w:val="left"/>
      <w:pPr>
        <w:ind w:left="360" w:hanging="360"/>
      </w:pPr>
      <w:rPr>
        <w:rFonts w:ascii="Times New Roman" w:hAnsi="Times New Roman" w:hint="default"/>
        <w:b/>
        <w:i w:val="0"/>
        <w:sz w:val="20"/>
      </w:rPr>
    </w:lvl>
    <w:lvl w:ilvl="1">
      <w:start w:val="1"/>
      <w:numFmt w:val="decimal"/>
      <w:suff w:val="space"/>
      <w:lvlText w:val="%1.%2"/>
      <w:lvlJc w:val="left"/>
      <w:pPr>
        <w:ind w:left="442" w:hanging="442"/>
      </w:pPr>
      <w:rPr>
        <w:rFonts w:ascii="Times New Roman" w:hAnsi="Times New Roman" w:hint="default"/>
        <w:b/>
        <w:i w:val="0"/>
        <w:sz w:val="20"/>
        <w:szCs w:val="20"/>
      </w:rPr>
    </w:lvl>
    <w:lvl w:ilvl="2">
      <w:start w:val="1"/>
      <w:numFmt w:val="decimal"/>
      <w:suff w:val="space"/>
      <w:lvlText w:val="%1.%2.%3"/>
      <w:lvlJc w:val="left"/>
      <w:pPr>
        <w:ind w:left="629" w:hanging="629"/>
      </w:pPr>
      <w:rPr>
        <w:rFonts w:ascii="Times New Roman" w:hAnsi="Times New Roman" w:hint="default"/>
        <w:b/>
        <w:i w:val="0"/>
        <w:sz w:val="28"/>
      </w:rPr>
    </w:lvl>
    <w:lvl w:ilvl="3">
      <w:start w:val="1"/>
      <w:numFmt w:val="decimal"/>
      <w:suff w:val="space"/>
      <w:lvlText w:val="%1.%2.%3.%4"/>
      <w:lvlJc w:val="left"/>
      <w:pPr>
        <w:ind w:left="856" w:hanging="856"/>
      </w:pPr>
      <w:rPr>
        <w:rFonts w:ascii="Times New Roman" w:hAnsi="Times New Roman" w:hint="default"/>
        <w:b/>
        <w:i w:val="0"/>
        <w:sz w:val="28"/>
      </w:rPr>
    </w:lvl>
    <w:lvl w:ilvl="4">
      <w:start w:val="1"/>
      <w:numFmt w:val="decimal"/>
      <w:suff w:val="space"/>
      <w:lvlText w:val="%1.%2.%3.%4.%5"/>
      <w:lvlJc w:val="left"/>
      <w:pPr>
        <w:ind w:left="1083" w:hanging="1083"/>
      </w:pPr>
      <w:rPr>
        <w:rFonts w:ascii="Times New Roman" w:hAnsi="Times New Roman" w:hint="default"/>
        <w:b/>
        <w:i w:val="0"/>
        <w:sz w:val="28"/>
      </w:rPr>
    </w:lvl>
    <w:lvl w:ilvl="5">
      <w:start w:val="1"/>
      <w:numFmt w:val="none"/>
      <w:lvlRestart w:val="0"/>
      <w:suff w:val="nothing"/>
      <w:lvlText w:val=""/>
      <w:lvlJc w:val="left"/>
      <w:pPr>
        <w:ind w:left="0" w:firstLine="0"/>
      </w:pPr>
      <w:rPr>
        <w:rFonts w:ascii="Times New Roman" w:hAnsi="Times New Roman" w:hint="default"/>
        <w:b/>
        <w:i w:val="0"/>
        <w:sz w:val="28"/>
      </w:rPr>
    </w:lvl>
    <w:lvl w:ilvl="6">
      <w:start w:val="1"/>
      <w:numFmt w:val="decimal"/>
      <w:suff w:val="space"/>
      <w:lvlText w:val="%1.%2.%3.%4.%5.%6.%7."/>
      <w:lvlJc w:val="left"/>
      <w:pPr>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nsid w:val="22E90538"/>
    <w:multiLevelType w:val="multilevel"/>
    <w:tmpl w:val="1068D676"/>
    <w:lvl w:ilvl="0">
      <w:start w:val="1"/>
      <w:numFmt w:val="upperLetter"/>
      <w:pStyle w:val="Heading1"/>
      <w:lvlText w:val="%1."/>
      <w:lvlJc w:val="left"/>
      <w:pPr>
        <w:tabs>
          <w:tab w:val="num" w:pos="851"/>
        </w:tabs>
        <w:ind w:left="851" w:hanging="851"/>
      </w:pPr>
      <w:rPr>
        <w:rFonts w:ascii="Arial" w:hAnsi="Arial" w:hint="default"/>
        <w:b/>
        <w:i w:val="0"/>
        <w:sz w:val="32"/>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12">
    <w:nsid w:val="23315126"/>
    <w:multiLevelType w:val="multilevel"/>
    <w:tmpl w:val="363E552A"/>
    <w:lvl w:ilvl="0">
      <w:start w:val="1"/>
      <w:numFmt w:val="upperLetter"/>
      <w:lvlText w:val="%1."/>
      <w:lvlJc w:val="left"/>
      <w:pPr>
        <w:tabs>
          <w:tab w:val="num" w:pos="851"/>
        </w:tabs>
        <w:ind w:left="851" w:hanging="851"/>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13">
    <w:nsid w:val="24BE3B31"/>
    <w:multiLevelType w:val="hybridMultilevel"/>
    <w:tmpl w:val="F1A00CD6"/>
    <w:lvl w:ilvl="0" w:tplc="E738F510">
      <w:start w:val="5"/>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7760CE6"/>
    <w:multiLevelType w:val="hybridMultilevel"/>
    <w:tmpl w:val="1640F7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71F5397"/>
    <w:multiLevelType w:val="multilevel"/>
    <w:tmpl w:val="F092B262"/>
    <w:lvl w:ilvl="0">
      <w:start w:val="1"/>
      <w:numFmt w:val="upperLetter"/>
      <w:lvlText w:val="%1."/>
      <w:lvlJc w:val="left"/>
      <w:pPr>
        <w:tabs>
          <w:tab w:val="num" w:pos="851"/>
        </w:tabs>
        <w:ind w:left="851" w:hanging="851"/>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16">
    <w:nsid w:val="3DDA0ABB"/>
    <w:multiLevelType w:val="multilevel"/>
    <w:tmpl w:val="C226B52C"/>
    <w:lvl w:ilvl="0">
      <w:start w:val="1"/>
      <w:numFmt w:val="decimal"/>
      <w:suff w:val="space"/>
      <w:lvlText w:val="%1."/>
      <w:lvlJc w:val="left"/>
      <w:pPr>
        <w:ind w:left="567" w:hanging="567"/>
      </w:pPr>
      <w:rPr>
        <w:rFonts w:ascii="Times New Roman" w:hAnsi="Times New Roman" w:hint="default"/>
        <w:b/>
        <w:i w:val="0"/>
        <w:sz w:val="28"/>
      </w:rPr>
    </w:lvl>
    <w:lvl w:ilvl="1">
      <w:start w:val="1"/>
      <w:numFmt w:val="decimal"/>
      <w:suff w:val="space"/>
      <w:lvlText w:val="%1.%2"/>
      <w:lvlJc w:val="left"/>
      <w:pPr>
        <w:ind w:left="907" w:hanging="907"/>
      </w:pPr>
      <w:rPr>
        <w:rFonts w:ascii="Times New Roman" w:hAnsi="Times New Roman" w:hint="default"/>
        <w:b/>
        <w:i w:val="0"/>
        <w:sz w:val="28"/>
      </w:rPr>
    </w:lvl>
    <w:lvl w:ilvl="2">
      <w:start w:val="1"/>
      <w:numFmt w:val="decimal"/>
      <w:lvlRestart w:val="1"/>
      <w:suff w:val="space"/>
      <w:lvlText w:val="%1.%3.%2"/>
      <w:lvlJc w:val="left"/>
      <w:pPr>
        <w:ind w:left="1247" w:hanging="1247"/>
      </w:pPr>
      <w:rPr>
        <w:rFonts w:ascii="Times New Roman" w:hAnsi="Times New Roman" w:hint="default"/>
        <w:b/>
        <w:i w:val="0"/>
        <w:sz w:val="28"/>
      </w:rPr>
    </w:lvl>
    <w:lvl w:ilvl="3">
      <w:start w:val="1"/>
      <w:numFmt w:val="decimal"/>
      <w:suff w:val="space"/>
      <w:lvlText w:val="%1.%2.%3.%4"/>
      <w:lvlJc w:val="left"/>
      <w:pPr>
        <w:ind w:left="1588" w:hanging="1588"/>
      </w:pPr>
      <w:rPr>
        <w:rFonts w:ascii="Times New Roman" w:hAnsi="Times New Roman" w:hint="default"/>
        <w:b/>
        <w:i w:val="0"/>
        <w:sz w:val="28"/>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nsid w:val="41075C80"/>
    <w:multiLevelType w:val="hybridMultilevel"/>
    <w:tmpl w:val="B6A699D2"/>
    <w:lvl w:ilvl="0" w:tplc="8E60A24A">
      <w:start w:val="1"/>
      <w:numFmt w:val="decimal"/>
      <w:pStyle w:val="1Aufzhlun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26447CA"/>
    <w:multiLevelType w:val="hybridMultilevel"/>
    <w:tmpl w:val="C910F4F4"/>
    <w:lvl w:ilvl="0" w:tplc="A2E0FB42">
      <w:start w:val="1"/>
      <w:numFmt w:val="bullet"/>
      <w:pStyle w:val="-Aufzhlung"/>
      <w:lvlText w:val="-"/>
      <w:lvlJc w:val="left"/>
      <w:pPr>
        <w:tabs>
          <w:tab w:val="num" w:pos="360"/>
        </w:tabs>
        <w:ind w:left="340" w:hanging="340"/>
      </w:pPr>
      <w:rPr>
        <w:rFonts w:ascii="Times New Roman" w:hAnsi="Times New Roman"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3765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74B68"/>
    <w:multiLevelType w:val="multilevel"/>
    <w:tmpl w:val="724A1878"/>
    <w:lvl w:ilvl="0">
      <w:start w:val="1"/>
      <w:numFmt w:val="decimal"/>
      <w:lvlText w:val="A.%1"/>
      <w:lvlJc w:val="left"/>
      <w:pPr>
        <w:tabs>
          <w:tab w:val="num" w:pos="737"/>
        </w:tabs>
        <w:ind w:left="737" w:hanging="737"/>
      </w:pPr>
      <w:rPr>
        <w:rFonts w:ascii="Arial" w:hAnsi="Arial" w:hint="default"/>
        <w:b/>
        <w:i w:val="0"/>
        <w:sz w:val="32"/>
      </w:rPr>
    </w:lvl>
    <w:lvl w:ilvl="1">
      <w:start w:val="1"/>
      <w:numFmt w:val="decimal"/>
      <w:lvlText w:val="B.%2"/>
      <w:lvlJc w:val="left"/>
      <w:pPr>
        <w:tabs>
          <w:tab w:val="num" w:pos="737"/>
        </w:tabs>
        <w:ind w:left="737" w:hanging="737"/>
      </w:pPr>
      <w:rPr>
        <w:rFonts w:ascii="Arial" w:hAnsi="Arial" w:hint="default"/>
        <w:b/>
        <w:i w:val="0"/>
        <w:sz w:val="32"/>
      </w:rPr>
    </w:lvl>
    <w:lvl w:ilvl="2">
      <w:start w:val="1"/>
      <w:numFmt w:val="decimal"/>
      <w:lvlText w:val="C.%3"/>
      <w:lvlJc w:val="left"/>
      <w:pPr>
        <w:tabs>
          <w:tab w:val="num" w:pos="737"/>
        </w:tabs>
        <w:ind w:left="737" w:hanging="737"/>
      </w:pPr>
      <w:rPr>
        <w:rFonts w:ascii="Arial" w:hAnsi="Arial" w:hint="default"/>
        <w:b/>
        <w:i w:val="0"/>
        <w:sz w:val="32"/>
      </w:rPr>
    </w:lvl>
    <w:lvl w:ilvl="3">
      <w:start w:val="1"/>
      <w:numFmt w:val="decimal"/>
      <w:lvlText w:val="D.%4"/>
      <w:lvlJc w:val="left"/>
      <w:pPr>
        <w:tabs>
          <w:tab w:val="num" w:pos="737"/>
        </w:tabs>
        <w:ind w:left="737" w:hanging="737"/>
      </w:pPr>
      <w:rPr>
        <w:rFonts w:ascii="Arial" w:hAnsi="Arial" w:hint="default"/>
        <w:b/>
        <w:i w:val="0"/>
        <w:sz w:val="32"/>
      </w:rPr>
    </w:lvl>
    <w:lvl w:ilvl="4">
      <w:start w:val="1"/>
      <w:numFmt w:val="none"/>
      <w:lvlText w:val="E.1"/>
      <w:lvlJc w:val="left"/>
      <w:pPr>
        <w:tabs>
          <w:tab w:val="num" w:pos="737"/>
        </w:tabs>
        <w:ind w:left="737" w:hanging="737"/>
      </w:pPr>
      <w:rPr>
        <w:rFonts w:ascii="Arial" w:hAnsi="Arial" w:hint="default"/>
        <w:b/>
        <w:i w:val="0"/>
        <w:sz w:val="32"/>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459F3505"/>
    <w:multiLevelType w:val="multilevel"/>
    <w:tmpl w:val="B6A699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427261"/>
    <w:multiLevelType w:val="hybridMultilevel"/>
    <w:tmpl w:val="8092FD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9EC29B7"/>
    <w:multiLevelType w:val="hybridMultilevel"/>
    <w:tmpl w:val="0DF27682"/>
    <w:lvl w:ilvl="0" w:tplc="AD60DA4E">
      <w:start w:val="1"/>
      <w:numFmt w:val="bullet"/>
      <w:lvlText w:val="-"/>
      <w:lvlJc w:val="left"/>
      <w:pPr>
        <w:tabs>
          <w:tab w:val="num" w:pos="720"/>
        </w:tabs>
        <w:ind w:left="720" w:hanging="360"/>
      </w:pPr>
      <w:rPr>
        <w:rFonts w:ascii="Times New Roman" w:hAnsi="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5DF725FB"/>
    <w:multiLevelType w:val="multilevel"/>
    <w:tmpl w:val="46F0C5C4"/>
    <w:lvl w:ilvl="0">
      <w:start w:val="1"/>
      <w:numFmt w:val="upperLetter"/>
      <w:lvlText w:val="%1."/>
      <w:lvlJc w:val="left"/>
      <w:pPr>
        <w:tabs>
          <w:tab w:val="num" w:pos="851"/>
        </w:tabs>
        <w:ind w:left="851" w:hanging="851"/>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25">
    <w:nsid w:val="5F8A76B0"/>
    <w:multiLevelType w:val="hybridMultilevel"/>
    <w:tmpl w:val="F85EF8B4"/>
    <w:lvl w:ilvl="0" w:tplc="13C6D5C8">
      <w:start w:val="5"/>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1E4378A"/>
    <w:multiLevelType w:val="multilevel"/>
    <w:tmpl w:val="7018C90E"/>
    <w:lvl w:ilvl="0">
      <w:start w:val="1"/>
      <w:numFmt w:val="upperLetter"/>
      <w:lvlText w:val="%1."/>
      <w:lvlJc w:val="left"/>
      <w:pPr>
        <w:tabs>
          <w:tab w:val="num" w:pos="851"/>
        </w:tabs>
        <w:ind w:left="851" w:hanging="851"/>
      </w:pPr>
      <w:rPr>
        <w:rFonts w:ascii="Arial" w:hAnsi="Arial" w:hint="default"/>
        <w:b/>
        <w:i w:val="0"/>
        <w:sz w:val="32"/>
      </w:rPr>
    </w:lvl>
    <w:lvl w:ilvl="1">
      <w:start w:val="1"/>
      <w:numFmt w:val="decimal"/>
      <w:lvlText w:val="%1.%2"/>
      <w:lvlJc w:val="left"/>
      <w:pPr>
        <w:tabs>
          <w:tab w:val="num" w:pos="851"/>
        </w:tabs>
        <w:ind w:left="851" w:hanging="851"/>
      </w:pPr>
      <w:rPr>
        <w:rFonts w:ascii="Arial" w:hAnsi="Arial" w:hint="default"/>
        <w:b/>
        <w:i w:val="0"/>
        <w:sz w:val="32"/>
      </w:rPr>
    </w:lvl>
    <w:lvl w:ilvl="2">
      <w:start w:val="1"/>
      <w:numFmt w:val="decimal"/>
      <w:suff w:val="space"/>
      <w:lvlText w:val="%1.%2.%3"/>
      <w:lvlJc w:val="left"/>
      <w:pPr>
        <w:ind w:left="924" w:hanging="924"/>
      </w:pPr>
      <w:rPr>
        <w:rFonts w:ascii="Arial" w:hAnsi="Arial" w:hint="default"/>
        <w:b/>
        <w:i w:val="0"/>
        <w:sz w:val="32"/>
      </w:rPr>
    </w:lvl>
    <w:lvl w:ilvl="3">
      <w:start w:val="5"/>
      <w:numFmt w:val="upperLetter"/>
      <w:suff w:val="space"/>
      <w:lvlText w:val="%4."/>
      <w:lvlJc w:val="left"/>
      <w:pPr>
        <w:ind w:left="397" w:hanging="397"/>
      </w:pPr>
      <w:rPr>
        <w:rFonts w:ascii="Arial" w:hAnsi="Arial" w:hint="default"/>
        <w:b/>
        <w:i w:val="0"/>
        <w:sz w:val="32"/>
      </w:rPr>
    </w:lvl>
    <w:lvl w:ilvl="4">
      <w:start w:val="1"/>
      <w:numFmt w:val="none"/>
      <w:suff w:val="space"/>
      <w:lvlText w:val=""/>
      <w:lvlJc w:val="left"/>
      <w:pPr>
        <w:ind w:left="0" w:firstLine="0"/>
      </w:pPr>
      <w:rPr>
        <w:rFonts w:ascii="Arial" w:hAnsi="Arial" w:hint="default"/>
        <w:b/>
        <w:i w:val="0"/>
        <w:sz w:val="32"/>
      </w:rPr>
    </w:lvl>
    <w:lvl w:ilvl="5">
      <w:start w:val="1"/>
      <w:numFmt w:val="none"/>
      <w:suff w:val="space"/>
      <w:lvlText w:val=""/>
      <w:lvlJc w:val="left"/>
      <w:pPr>
        <w:ind w:left="0" w:firstLine="0"/>
      </w:pPr>
      <w:rPr>
        <w:rFonts w:ascii="Arial" w:hAnsi="Arial" w:hint="default"/>
        <w:b/>
        <w:i w:val="0"/>
        <w:sz w:val="32"/>
      </w:rPr>
    </w:lvl>
    <w:lvl w:ilvl="6">
      <w:start w:val="1"/>
      <w:numFmt w:val="none"/>
      <w:suff w:val="space"/>
      <w:lvlText w:val=""/>
      <w:lvlJc w:val="left"/>
      <w:pPr>
        <w:ind w:left="0" w:firstLine="0"/>
      </w:pPr>
      <w:rPr>
        <w:rFonts w:ascii="Arial" w:hAnsi="Arial" w:hint="default"/>
        <w:b/>
        <w:i w:val="0"/>
        <w:sz w:val="32"/>
      </w:rPr>
    </w:lvl>
    <w:lvl w:ilvl="7">
      <w:start w:val="1"/>
      <w:numFmt w:val="none"/>
      <w:suff w:val="space"/>
      <w:lvlText w:val=""/>
      <w:lvlJc w:val="left"/>
      <w:pPr>
        <w:ind w:left="0" w:firstLine="0"/>
      </w:pPr>
      <w:rPr>
        <w:rFonts w:ascii="Arial" w:hAnsi="Arial" w:hint="default"/>
        <w:b/>
        <w:i w:val="0"/>
        <w:sz w:val="32"/>
      </w:rPr>
    </w:lvl>
    <w:lvl w:ilvl="8">
      <w:start w:val="1"/>
      <w:numFmt w:val="none"/>
      <w:lvlText w:val=""/>
      <w:lvlJc w:val="left"/>
      <w:pPr>
        <w:tabs>
          <w:tab w:val="num" w:pos="360"/>
        </w:tabs>
        <w:ind w:left="0" w:firstLine="0"/>
      </w:pPr>
      <w:rPr>
        <w:rFonts w:hint="default"/>
      </w:rPr>
    </w:lvl>
  </w:abstractNum>
  <w:abstractNum w:abstractNumId="27">
    <w:nsid w:val="6CC93167"/>
    <w:multiLevelType w:val="hybridMultilevel"/>
    <w:tmpl w:val="CE145006"/>
    <w:lvl w:ilvl="0" w:tplc="FC62D4C4">
      <w:start w:val="1"/>
      <w:numFmt w:val="bullet"/>
      <w:lvlText w:val=""/>
      <w:lvlJc w:val="left"/>
      <w:pPr>
        <w:tabs>
          <w:tab w:val="num" w:pos="360"/>
        </w:tabs>
        <w:ind w:left="357" w:hanging="357"/>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9B030A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16"/>
  </w:num>
  <w:num w:numId="3">
    <w:abstractNumId w:val="23"/>
  </w:num>
  <w:num w:numId="4">
    <w:abstractNumId w:val="8"/>
  </w:num>
  <w:num w:numId="5">
    <w:abstractNumId w:val="1"/>
  </w:num>
  <w:num w:numId="6">
    <w:abstractNumId w:val="18"/>
  </w:num>
  <w:num w:numId="7">
    <w:abstractNumId w:val="18"/>
  </w:num>
  <w:num w:numId="8">
    <w:abstractNumId w:val="16"/>
  </w:num>
  <w:num w:numId="9">
    <w:abstractNumId w:val="0"/>
  </w:num>
  <w:num w:numId="10">
    <w:abstractNumId w:val="5"/>
  </w:num>
  <w:num w:numId="11">
    <w:abstractNumId w:val="12"/>
  </w:num>
  <w:num w:numId="12">
    <w:abstractNumId w:val="10"/>
  </w:num>
  <w:num w:numId="13">
    <w:abstractNumId w:val="4"/>
  </w:num>
  <w:num w:numId="14">
    <w:abstractNumId w:val="13"/>
  </w:num>
  <w:num w:numId="15">
    <w:abstractNumId w:val="2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4"/>
  </w:num>
  <w:num w:numId="26">
    <w:abstractNumId w:val="22"/>
  </w:num>
  <w:num w:numId="27">
    <w:abstractNumId w:val="7"/>
  </w:num>
  <w:num w:numId="28">
    <w:abstractNumId w:val="27"/>
  </w:num>
  <w:num w:numId="29">
    <w:abstractNumId w:val="5"/>
  </w:num>
  <w:num w:numId="30">
    <w:abstractNumId w:val="10"/>
  </w:num>
  <w:num w:numId="31">
    <w:abstractNumId w:val="5"/>
  </w:num>
  <w:num w:numId="32">
    <w:abstractNumId w:val="12"/>
  </w:num>
  <w:num w:numId="33">
    <w:abstractNumId w:val="3"/>
  </w:num>
  <w:num w:numId="34">
    <w:abstractNumId w:val="6"/>
  </w:num>
  <w:num w:numId="35">
    <w:abstractNumId w:val="17"/>
  </w:num>
  <w:num w:numId="36">
    <w:abstractNumId w:val="21"/>
  </w:num>
  <w:num w:numId="37">
    <w:abstractNumId w:val="9"/>
  </w:num>
  <w:num w:numId="38">
    <w:abstractNumId w:val="2"/>
  </w:num>
  <w:num w:numId="39">
    <w:abstractNumId w:val="15"/>
  </w:num>
  <w:num w:numId="40">
    <w:abstractNumId w:val="24"/>
  </w:num>
  <w:num w:numId="41">
    <w:abstractNumId w:val="26"/>
  </w:num>
  <w:num w:numId="42">
    <w:abstractNumId w:val="11"/>
  </w:num>
  <w:num w:numId="43">
    <w:abstractNumId w:val="1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evenAndOddHeader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c2sjQwMjQyNzE2szRS0lEKTi0uzszPAykwrgUAwsqF0ywAAAA="/>
  </w:docVars>
  <w:rsids>
    <w:rsidRoot w:val="00F740FB"/>
    <w:rsid w:val="0006789C"/>
    <w:rsid w:val="00086FD8"/>
    <w:rsid w:val="00094690"/>
    <w:rsid w:val="00096AB6"/>
    <w:rsid w:val="000A2B44"/>
    <w:rsid w:val="000A3345"/>
    <w:rsid w:val="000B3865"/>
    <w:rsid w:val="000C28AF"/>
    <w:rsid w:val="000D71DC"/>
    <w:rsid w:val="00106934"/>
    <w:rsid w:val="001076A0"/>
    <w:rsid w:val="001131B0"/>
    <w:rsid w:val="00140BA2"/>
    <w:rsid w:val="0015691F"/>
    <w:rsid w:val="001817D9"/>
    <w:rsid w:val="001826D3"/>
    <w:rsid w:val="001A1BB1"/>
    <w:rsid w:val="001A433B"/>
    <w:rsid w:val="001E3F92"/>
    <w:rsid w:val="001E7D29"/>
    <w:rsid w:val="001F4C4F"/>
    <w:rsid w:val="0020574A"/>
    <w:rsid w:val="00215304"/>
    <w:rsid w:val="002831C4"/>
    <w:rsid w:val="0028429E"/>
    <w:rsid w:val="002A2874"/>
    <w:rsid w:val="002D1B8D"/>
    <w:rsid w:val="002F53EC"/>
    <w:rsid w:val="00310744"/>
    <w:rsid w:val="00337EE8"/>
    <w:rsid w:val="003540DE"/>
    <w:rsid w:val="003822CD"/>
    <w:rsid w:val="00382D2C"/>
    <w:rsid w:val="003863C8"/>
    <w:rsid w:val="003E1193"/>
    <w:rsid w:val="004377DF"/>
    <w:rsid w:val="00443966"/>
    <w:rsid w:val="00466094"/>
    <w:rsid w:val="0046789A"/>
    <w:rsid w:val="00477274"/>
    <w:rsid w:val="004825B1"/>
    <w:rsid w:val="004A3EDE"/>
    <w:rsid w:val="004B188C"/>
    <w:rsid w:val="004B2EE3"/>
    <w:rsid w:val="004B5CE4"/>
    <w:rsid w:val="004C2516"/>
    <w:rsid w:val="004E37A6"/>
    <w:rsid w:val="004F1DF5"/>
    <w:rsid w:val="004F2365"/>
    <w:rsid w:val="004F676F"/>
    <w:rsid w:val="005003BA"/>
    <w:rsid w:val="00545CCC"/>
    <w:rsid w:val="0056194E"/>
    <w:rsid w:val="00580094"/>
    <w:rsid w:val="00592A88"/>
    <w:rsid w:val="005A1BE4"/>
    <w:rsid w:val="005B0071"/>
    <w:rsid w:val="005B07E8"/>
    <w:rsid w:val="005B3A33"/>
    <w:rsid w:val="005C2E7B"/>
    <w:rsid w:val="005C5875"/>
    <w:rsid w:val="005C7CE6"/>
    <w:rsid w:val="005D2CB4"/>
    <w:rsid w:val="005E418E"/>
    <w:rsid w:val="006018BD"/>
    <w:rsid w:val="00620A19"/>
    <w:rsid w:val="00625B9B"/>
    <w:rsid w:val="00644CC2"/>
    <w:rsid w:val="00661706"/>
    <w:rsid w:val="00671A31"/>
    <w:rsid w:val="006A6961"/>
    <w:rsid w:val="006C273B"/>
    <w:rsid w:val="006C3FCD"/>
    <w:rsid w:val="007219CD"/>
    <w:rsid w:val="00733ACE"/>
    <w:rsid w:val="00746813"/>
    <w:rsid w:val="0074759F"/>
    <w:rsid w:val="00764092"/>
    <w:rsid w:val="0076629F"/>
    <w:rsid w:val="00774C3E"/>
    <w:rsid w:val="0079228A"/>
    <w:rsid w:val="007B6727"/>
    <w:rsid w:val="007C14A7"/>
    <w:rsid w:val="007C449B"/>
    <w:rsid w:val="00805858"/>
    <w:rsid w:val="0081237E"/>
    <w:rsid w:val="008233BA"/>
    <w:rsid w:val="008317AA"/>
    <w:rsid w:val="00843200"/>
    <w:rsid w:val="0087430A"/>
    <w:rsid w:val="008842AC"/>
    <w:rsid w:val="008976A7"/>
    <w:rsid w:val="008A074B"/>
    <w:rsid w:val="008A29CF"/>
    <w:rsid w:val="008A32EF"/>
    <w:rsid w:val="008D544A"/>
    <w:rsid w:val="008F00D7"/>
    <w:rsid w:val="00903C4C"/>
    <w:rsid w:val="0094416D"/>
    <w:rsid w:val="00957209"/>
    <w:rsid w:val="00985677"/>
    <w:rsid w:val="009D5123"/>
    <w:rsid w:val="00A02C13"/>
    <w:rsid w:val="00A44099"/>
    <w:rsid w:val="00A47F7A"/>
    <w:rsid w:val="00A57A3E"/>
    <w:rsid w:val="00A92AFD"/>
    <w:rsid w:val="00A969D3"/>
    <w:rsid w:val="00AB03B2"/>
    <w:rsid w:val="00AB5CEB"/>
    <w:rsid w:val="00AB6E10"/>
    <w:rsid w:val="00AC06E3"/>
    <w:rsid w:val="00AD22AF"/>
    <w:rsid w:val="00AD6F92"/>
    <w:rsid w:val="00AE6535"/>
    <w:rsid w:val="00AF06CA"/>
    <w:rsid w:val="00AF30AE"/>
    <w:rsid w:val="00AF4416"/>
    <w:rsid w:val="00B013FE"/>
    <w:rsid w:val="00B13947"/>
    <w:rsid w:val="00B266B4"/>
    <w:rsid w:val="00B30056"/>
    <w:rsid w:val="00B44859"/>
    <w:rsid w:val="00B46483"/>
    <w:rsid w:val="00B47E48"/>
    <w:rsid w:val="00B716B7"/>
    <w:rsid w:val="00BA00EF"/>
    <w:rsid w:val="00BA545F"/>
    <w:rsid w:val="00BC6CAF"/>
    <w:rsid w:val="00BD5321"/>
    <w:rsid w:val="00BD6D03"/>
    <w:rsid w:val="00BE435E"/>
    <w:rsid w:val="00BF5E50"/>
    <w:rsid w:val="00C03EF5"/>
    <w:rsid w:val="00C21A4B"/>
    <w:rsid w:val="00C32857"/>
    <w:rsid w:val="00C45AD3"/>
    <w:rsid w:val="00C55BDF"/>
    <w:rsid w:val="00C67036"/>
    <w:rsid w:val="00C825D4"/>
    <w:rsid w:val="00C879DD"/>
    <w:rsid w:val="00CA3A25"/>
    <w:rsid w:val="00CC6387"/>
    <w:rsid w:val="00CD00FF"/>
    <w:rsid w:val="00CD692C"/>
    <w:rsid w:val="00CF3C4B"/>
    <w:rsid w:val="00D0018D"/>
    <w:rsid w:val="00D006D6"/>
    <w:rsid w:val="00D0721E"/>
    <w:rsid w:val="00D13A42"/>
    <w:rsid w:val="00D250A5"/>
    <w:rsid w:val="00D26329"/>
    <w:rsid w:val="00D40E40"/>
    <w:rsid w:val="00D47F36"/>
    <w:rsid w:val="00D53B98"/>
    <w:rsid w:val="00DA7250"/>
    <w:rsid w:val="00DC4BA4"/>
    <w:rsid w:val="00DE4CB3"/>
    <w:rsid w:val="00DE4D8A"/>
    <w:rsid w:val="00DF7164"/>
    <w:rsid w:val="00E0031B"/>
    <w:rsid w:val="00E10463"/>
    <w:rsid w:val="00E22EA5"/>
    <w:rsid w:val="00E4272A"/>
    <w:rsid w:val="00E6145F"/>
    <w:rsid w:val="00E6182B"/>
    <w:rsid w:val="00E61FB5"/>
    <w:rsid w:val="00E674CF"/>
    <w:rsid w:val="00E80C8B"/>
    <w:rsid w:val="00E92AC7"/>
    <w:rsid w:val="00EA2C95"/>
    <w:rsid w:val="00EB00FB"/>
    <w:rsid w:val="00EB2649"/>
    <w:rsid w:val="00EF163B"/>
    <w:rsid w:val="00F05F06"/>
    <w:rsid w:val="00F12B18"/>
    <w:rsid w:val="00F12FD6"/>
    <w:rsid w:val="00F21EB8"/>
    <w:rsid w:val="00F21FAD"/>
    <w:rsid w:val="00F412AC"/>
    <w:rsid w:val="00F517F3"/>
    <w:rsid w:val="00F740FB"/>
    <w:rsid w:val="00F85D75"/>
    <w:rsid w:val="00F95A6E"/>
    <w:rsid w:val="00FB1A8E"/>
    <w:rsid w:val="00FC0CF1"/>
    <w:rsid w:val="00FC56C3"/>
    <w:rsid w:val="00FD1543"/>
    <w:rsid w:val="00FD4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qFormat="1"/>
    <w:lsdException w:name="table of figures" w:locked="1"/>
    <w:lsdException w:name="envelope address" w:locked="1"/>
    <w:lsdException w:name="envelope return" w:locked="1"/>
    <w:lsdException w:name="lin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qFormat="1"/>
    <w:lsdException w:name="Emphasis"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1B0"/>
    <w:pPr>
      <w:spacing w:after="120" w:line="312" w:lineRule="auto"/>
      <w:jc w:val="both"/>
    </w:pPr>
    <w:rPr>
      <w:sz w:val="18"/>
      <w:szCs w:val="24"/>
    </w:rPr>
  </w:style>
  <w:style w:type="paragraph" w:styleId="Heading1">
    <w:name w:val="heading 1"/>
    <w:aliases w:val="Kapitelüberschrift"/>
    <w:basedOn w:val="Normal"/>
    <w:next w:val="Heading2"/>
    <w:qFormat/>
    <w:locked/>
    <w:rsid w:val="007219CD"/>
    <w:pPr>
      <w:keepNext/>
      <w:numPr>
        <w:numId w:val="42"/>
      </w:numPr>
      <w:pBdr>
        <w:top w:val="single" w:sz="8" w:space="1" w:color="000000"/>
        <w:left w:val="single" w:sz="8" w:space="4" w:color="000000"/>
        <w:bottom w:val="single" w:sz="8" w:space="1" w:color="000000"/>
        <w:right w:val="single" w:sz="8" w:space="4" w:color="000000"/>
      </w:pBdr>
      <w:shd w:val="clear" w:color="auto" w:fill="C0C0C0"/>
      <w:spacing w:after="240" w:line="240" w:lineRule="auto"/>
      <w:jc w:val="left"/>
      <w:outlineLvl w:val="0"/>
    </w:pPr>
    <w:rPr>
      <w:rFonts w:ascii="Arial" w:hAnsi="Arial" w:cs="Arial"/>
      <w:b/>
      <w:bCs/>
      <w:kern w:val="32"/>
      <w:szCs w:val="32"/>
    </w:rPr>
  </w:style>
  <w:style w:type="paragraph" w:styleId="Heading2">
    <w:name w:val="heading 2"/>
    <w:aliases w:val="Titel der Einreichung"/>
    <w:basedOn w:val="Heading1"/>
    <w:next w:val="Autoren"/>
    <w:qFormat/>
    <w:rsid w:val="007219CD"/>
    <w:pPr>
      <w:numPr>
        <w:ilvl w:val="1"/>
      </w:numPr>
      <w:pBdr>
        <w:top w:val="none" w:sz="0" w:space="0" w:color="auto"/>
        <w:left w:val="none" w:sz="0" w:space="0" w:color="auto"/>
        <w:bottom w:val="none" w:sz="0" w:space="0" w:color="auto"/>
        <w:right w:val="none" w:sz="0" w:space="0" w:color="auto"/>
      </w:pBdr>
      <w:shd w:val="clear" w:color="auto" w:fill="auto"/>
      <w:outlineLvl w:val="1"/>
    </w:pPr>
    <w:rPr>
      <w:bCs w:val="0"/>
      <w:iCs/>
      <w:sz w:val="22"/>
      <w:szCs w:val="28"/>
    </w:rPr>
  </w:style>
  <w:style w:type="paragraph" w:styleId="Heading3">
    <w:name w:val="heading 3"/>
    <w:aliases w:val="Überschrift Literatur"/>
    <w:basedOn w:val="Normal"/>
    <w:next w:val="Normal"/>
    <w:qFormat/>
    <w:locked/>
    <w:rsid w:val="00C21A4B"/>
    <w:pPr>
      <w:keepNext/>
      <w:spacing w:before="24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en">
    <w:name w:val="Autoren"/>
    <w:rsid w:val="006C273B"/>
    <w:pPr>
      <w:spacing w:before="240" w:after="240" w:line="312" w:lineRule="auto"/>
      <w:ind w:left="851"/>
      <w:contextualSpacing/>
    </w:pPr>
    <w:rPr>
      <w:i/>
      <w:sz w:val="18"/>
    </w:rPr>
  </w:style>
  <w:style w:type="paragraph" w:styleId="Caption">
    <w:name w:val="caption"/>
    <w:basedOn w:val="Normal"/>
    <w:next w:val="Normal"/>
    <w:qFormat/>
    <w:rsid w:val="001E3F92"/>
    <w:pPr>
      <w:spacing w:before="120"/>
      <w:jc w:val="center"/>
    </w:pPr>
    <w:rPr>
      <w:b/>
      <w:bCs/>
      <w:szCs w:val="20"/>
    </w:rPr>
  </w:style>
  <w:style w:type="paragraph" w:customStyle="1" w:styleId="-Aufzhlung">
    <w:name w:val="- Aufzählung"/>
    <w:basedOn w:val="Normal"/>
    <w:rsid w:val="006C273B"/>
    <w:pPr>
      <w:numPr>
        <w:numId w:val="7"/>
      </w:numPr>
      <w:tabs>
        <w:tab w:val="clear" w:pos="360"/>
      </w:tabs>
      <w:ind w:left="357" w:hanging="357"/>
      <w:jc w:val="left"/>
    </w:pPr>
    <w:rPr>
      <w:szCs w:val="20"/>
    </w:rPr>
  </w:style>
  <w:style w:type="paragraph" w:customStyle="1" w:styleId="TextLiteratur">
    <w:name w:val="Text Literatur"/>
    <w:rsid w:val="007219CD"/>
    <w:pPr>
      <w:spacing w:line="312" w:lineRule="auto"/>
      <w:ind w:left="709" w:hanging="709"/>
    </w:pPr>
    <w:rPr>
      <w:sz w:val="18"/>
    </w:rPr>
  </w:style>
  <w:style w:type="paragraph" w:styleId="Header">
    <w:name w:val="header"/>
    <w:basedOn w:val="Normal"/>
    <w:rsid w:val="007219CD"/>
    <w:pPr>
      <w:tabs>
        <w:tab w:val="center" w:pos="4536"/>
        <w:tab w:val="right" w:pos="9072"/>
      </w:tabs>
    </w:pPr>
    <w:rPr>
      <w:sz w:val="16"/>
    </w:rPr>
  </w:style>
  <w:style w:type="character" w:styleId="PageNumber">
    <w:name w:val="page number"/>
    <w:basedOn w:val="DefaultParagraphFont"/>
    <w:rsid w:val="001E3F92"/>
  </w:style>
  <w:style w:type="paragraph" w:customStyle="1" w:styleId="berschriftGliederung">
    <w:name w:val="Überschrift Gliederung"/>
    <w:next w:val="Normal"/>
    <w:rsid w:val="008A32EF"/>
    <w:pPr>
      <w:numPr>
        <w:numId w:val="30"/>
      </w:numPr>
      <w:spacing w:before="280" w:line="312" w:lineRule="auto"/>
    </w:pPr>
    <w:rPr>
      <w:b/>
    </w:rPr>
  </w:style>
  <w:style w:type="paragraph" w:styleId="BalloonText">
    <w:name w:val="Balloon Text"/>
    <w:basedOn w:val="Normal"/>
    <w:link w:val="BalloonTextChar"/>
    <w:locked/>
    <w:rsid w:val="00B266B4"/>
    <w:pPr>
      <w:spacing w:line="240" w:lineRule="auto"/>
    </w:pPr>
    <w:rPr>
      <w:rFonts w:ascii="Tahoma" w:hAnsi="Tahoma" w:cs="Tahoma"/>
      <w:sz w:val="16"/>
      <w:szCs w:val="16"/>
    </w:rPr>
  </w:style>
  <w:style w:type="paragraph" w:styleId="Footer">
    <w:name w:val="footer"/>
    <w:basedOn w:val="Normal"/>
    <w:rsid w:val="007219CD"/>
    <w:pPr>
      <w:tabs>
        <w:tab w:val="center" w:pos="4536"/>
        <w:tab w:val="right" w:pos="9072"/>
      </w:tabs>
    </w:pPr>
    <w:rPr>
      <w:sz w:val="16"/>
    </w:rPr>
  </w:style>
  <w:style w:type="paragraph" w:customStyle="1" w:styleId="1Aufzhlung">
    <w:name w:val="1) Aufzählung"/>
    <w:basedOn w:val="Normal"/>
    <w:rsid w:val="006C273B"/>
    <w:pPr>
      <w:numPr>
        <w:numId w:val="35"/>
      </w:numPr>
      <w:tabs>
        <w:tab w:val="clear" w:pos="720"/>
      </w:tabs>
      <w:ind w:left="357" w:hanging="357"/>
    </w:pPr>
  </w:style>
  <w:style w:type="paragraph" w:customStyle="1" w:styleId="StandardFett">
    <w:name w:val="Standard + Fett"/>
    <w:basedOn w:val="Normal"/>
    <w:link w:val="StandardFettZchn"/>
    <w:rsid w:val="001E3F92"/>
    <w:rPr>
      <w:b/>
    </w:rPr>
  </w:style>
  <w:style w:type="paragraph" w:customStyle="1" w:styleId="StandardKursiv">
    <w:name w:val="Standard + Kursiv"/>
    <w:basedOn w:val="Normal"/>
    <w:link w:val="StandardKursivZchn"/>
    <w:rsid w:val="001E3F92"/>
    <w:rPr>
      <w:i/>
    </w:rPr>
  </w:style>
  <w:style w:type="character" w:customStyle="1" w:styleId="StandardFettZchn">
    <w:name w:val="Standard + Fett Zchn"/>
    <w:link w:val="StandardFett"/>
    <w:rsid w:val="001E3F92"/>
    <w:rPr>
      <w:b/>
      <w:sz w:val="24"/>
      <w:szCs w:val="24"/>
      <w:lang w:val="de-DE" w:eastAsia="de-DE" w:bidi="ar-SA"/>
    </w:rPr>
  </w:style>
  <w:style w:type="character" w:customStyle="1" w:styleId="StandardKursivZchn">
    <w:name w:val="Standard + Kursiv Zchn"/>
    <w:link w:val="StandardKursiv"/>
    <w:rsid w:val="001E3F92"/>
    <w:rPr>
      <w:i/>
      <w:sz w:val="24"/>
      <w:szCs w:val="24"/>
      <w:lang w:val="de-DE" w:eastAsia="de-DE" w:bidi="ar-SA"/>
    </w:rPr>
  </w:style>
  <w:style w:type="character" w:customStyle="1" w:styleId="hochgestellt">
    <w:name w:val="hochgestellt"/>
    <w:rsid w:val="001E3F92"/>
    <w:rPr>
      <w:vertAlign w:val="superscript"/>
    </w:rPr>
  </w:style>
  <w:style w:type="character" w:customStyle="1" w:styleId="BalloonTextChar">
    <w:name w:val="Balloon Text Char"/>
    <w:link w:val="BalloonText"/>
    <w:rsid w:val="00B266B4"/>
    <w:rPr>
      <w:rFonts w:ascii="Tahoma" w:hAnsi="Tahoma" w:cs="Tahoma"/>
      <w:sz w:val="16"/>
      <w:szCs w:val="16"/>
    </w:rPr>
  </w:style>
  <w:style w:type="paragraph" w:styleId="ListContinue2">
    <w:name w:val="List Continue 2"/>
    <w:basedOn w:val="Normal"/>
    <w:locked/>
    <w:rsid w:val="007219CD"/>
    <w:pPr>
      <w:ind w:left="566"/>
    </w:pPr>
    <w:rPr>
      <w:sz w:val="16"/>
    </w:rPr>
  </w:style>
  <w:style w:type="paragraph" w:customStyle="1" w:styleId="StandardZentriert">
    <w:name w:val="Standard + Zentriert"/>
    <w:basedOn w:val="Normal"/>
    <w:rsid w:val="001E3F92"/>
    <w:pPr>
      <w:jc w:val="center"/>
    </w:pPr>
  </w:style>
  <w:style w:type="paragraph" w:styleId="TOC1">
    <w:name w:val="toc 1"/>
    <w:basedOn w:val="Normal"/>
    <w:next w:val="Normal"/>
    <w:autoRedefine/>
    <w:semiHidden/>
    <w:locked/>
    <w:rsid w:val="00774C3E"/>
    <w:pPr>
      <w:tabs>
        <w:tab w:val="left" w:pos="737"/>
        <w:tab w:val="right" w:leader="dot" w:pos="8494"/>
      </w:tabs>
      <w:spacing w:before="360" w:after="240" w:line="240" w:lineRule="auto"/>
      <w:ind w:left="737" w:hanging="737"/>
      <w:contextualSpacing/>
      <w:jc w:val="left"/>
    </w:pPr>
    <w:rPr>
      <w:b/>
      <w:caps/>
    </w:rPr>
  </w:style>
  <w:style w:type="paragraph" w:styleId="TOC2">
    <w:name w:val="toc 2"/>
    <w:basedOn w:val="Normal"/>
    <w:next w:val="Normal"/>
    <w:autoRedefine/>
    <w:semiHidden/>
    <w:locked/>
    <w:rsid w:val="00774C3E"/>
    <w:pPr>
      <w:tabs>
        <w:tab w:val="left" w:pos="737"/>
        <w:tab w:val="left" w:pos="960"/>
        <w:tab w:val="right" w:leader="dot" w:pos="8494"/>
      </w:tabs>
      <w:spacing w:before="120" w:line="240" w:lineRule="auto"/>
      <w:ind w:left="737" w:hanging="737"/>
      <w:jc w:val="left"/>
    </w:pPr>
  </w:style>
  <w:style w:type="paragraph" w:styleId="TOC3">
    <w:name w:val="toc 3"/>
    <w:basedOn w:val="Normal"/>
    <w:next w:val="Normal"/>
    <w:autoRedefine/>
    <w:semiHidden/>
    <w:locked/>
    <w:rsid w:val="00774C3E"/>
    <w:pPr>
      <w:tabs>
        <w:tab w:val="right" w:pos="737"/>
        <w:tab w:val="right" w:leader="dot" w:pos="8494"/>
      </w:tabs>
      <w:spacing w:line="240" w:lineRule="auto"/>
      <w:ind w:left="737"/>
      <w:jc w:val="left"/>
    </w:pPr>
    <w:rPr>
      <w:i/>
      <w:sz w:val="20"/>
    </w:rPr>
  </w:style>
  <w:style w:type="paragraph" w:customStyle="1" w:styleId="Einfhrung">
    <w:name w:val="Einführung"/>
    <w:basedOn w:val="Heading2"/>
    <w:qFormat/>
    <w:rsid w:val="007219CD"/>
    <w:pPr>
      <w:numPr>
        <w:ilvl w:val="0"/>
        <w:numId w:val="0"/>
      </w:numPr>
      <w:jc w:val="center"/>
    </w:pPr>
    <w:rPr>
      <w:rFonts w:ascii="Times New Roman" w:hAnsi="Times New Roman"/>
      <w:sz w:val="20"/>
    </w:rPr>
  </w:style>
  <w:style w:type="paragraph" w:customStyle="1" w:styleId="Zwischenberschrift">
    <w:name w:val="Zwischenüberschrift"/>
    <w:basedOn w:val="Heading3"/>
    <w:qFormat/>
    <w:rsid w:val="007219CD"/>
    <w:pPr>
      <w:jc w:val="left"/>
    </w:pPr>
  </w:style>
  <w:style w:type="paragraph" w:styleId="FootnoteText">
    <w:name w:val="footnote text"/>
    <w:basedOn w:val="Normal"/>
    <w:link w:val="FootnoteTextChar"/>
    <w:rsid w:val="008A32EF"/>
    <w:rPr>
      <w:sz w:val="20"/>
      <w:szCs w:val="20"/>
    </w:rPr>
  </w:style>
  <w:style w:type="character" w:customStyle="1" w:styleId="FootnoteTextChar">
    <w:name w:val="Footnote Text Char"/>
    <w:basedOn w:val="DefaultParagraphFont"/>
    <w:link w:val="FootnoteText"/>
    <w:rsid w:val="008A32EF"/>
  </w:style>
  <w:style w:type="character" w:styleId="FootnoteReference">
    <w:name w:val="footnote reference"/>
    <w:rsid w:val="008A32EF"/>
    <w:rPr>
      <w:vertAlign w:val="superscript"/>
    </w:rPr>
  </w:style>
  <w:style w:type="table" w:styleId="TableGrid">
    <w:name w:val="Table Grid"/>
    <w:basedOn w:val="TableNormal"/>
    <w:rsid w:val="00094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 col head"/>
    <w:basedOn w:val="Normal"/>
    <w:uiPriority w:val="99"/>
    <w:rsid w:val="00094690"/>
    <w:pPr>
      <w:spacing w:line="360" w:lineRule="auto"/>
      <w:jc w:val="center"/>
    </w:pPr>
    <w:rPr>
      <w:rFonts w:ascii="Calibri" w:hAnsi="Calibri"/>
      <w:b/>
      <w:bCs/>
      <w:sz w:val="16"/>
      <w:szCs w:val="16"/>
      <w:lang w:val="en-US" w:eastAsia="en-US"/>
    </w:rPr>
  </w:style>
  <w:style w:type="paragraph" w:customStyle="1" w:styleId="tablecopy">
    <w:name w:val="table copy"/>
    <w:uiPriority w:val="99"/>
    <w:rsid w:val="00094690"/>
    <w:pPr>
      <w:jc w:val="both"/>
    </w:pPr>
    <w:rPr>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qFormat="1"/>
    <w:lsdException w:name="table of figures" w:locked="1"/>
    <w:lsdException w:name="envelope address" w:locked="1"/>
    <w:lsdException w:name="envelope return" w:locked="1"/>
    <w:lsdException w:name="lin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qFormat="1"/>
    <w:lsdException w:name="Emphasis"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1B0"/>
    <w:pPr>
      <w:spacing w:after="120" w:line="312" w:lineRule="auto"/>
      <w:jc w:val="both"/>
    </w:pPr>
    <w:rPr>
      <w:sz w:val="18"/>
      <w:szCs w:val="24"/>
    </w:rPr>
  </w:style>
  <w:style w:type="paragraph" w:styleId="Heading1">
    <w:name w:val="heading 1"/>
    <w:aliases w:val="Kapitelüberschrift"/>
    <w:basedOn w:val="Normal"/>
    <w:next w:val="Heading2"/>
    <w:qFormat/>
    <w:locked/>
    <w:rsid w:val="007219CD"/>
    <w:pPr>
      <w:keepNext/>
      <w:numPr>
        <w:numId w:val="42"/>
      </w:numPr>
      <w:pBdr>
        <w:top w:val="single" w:sz="8" w:space="1" w:color="000000"/>
        <w:left w:val="single" w:sz="8" w:space="4" w:color="000000"/>
        <w:bottom w:val="single" w:sz="8" w:space="1" w:color="000000"/>
        <w:right w:val="single" w:sz="8" w:space="4" w:color="000000"/>
      </w:pBdr>
      <w:shd w:val="clear" w:color="auto" w:fill="C0C0C0"/>
      <w:spacing w:after="240" w:line="240" w:lineRule="auto"/>
      <w:jc w:val="left"/>
      <w:outlineLvl w:val="0"/>
    </w:pPr>
    <w:rPr>
      <w:rFonts w:ascii="Arial" w:hAnsi="Arial" w:cs="Arial"/>
      <w:b/>
      <w:bCs/>
      <w:kern w:val="32"/>
      <w:szCs w:val="32"/>
    </w:rPr>
  </w:style>
  <w:style w:type="paragraph" w:styleId="Heading2">
    <w:name w:val="heading 2"/>
    <w:aliases w:val="Titel der Einreichung"/>
    <w:basedOn w:val="Heading1"/>
    <w:next w:val="Autoren"/>
    <w:qFormat/>
    <w:rsid w:val="007219CD"/>
    <w:pPr>
      <w:numPr>
        <w:ilvl w:val="1"/>
      </w:numPr>
      <w:pBdr>
        <w:top w:val="none" w:sz="0" w:space="0" w:color="auto"/>
        <w:left w:val="none" w:sz="0" w:space="0" w:color="auto"/>
        <w:bottom w:val="none" w:sz="0" w:space="0" w:color="auto"/>
        <w:right w:val="none" w:sz="0" w:space="0" w:color="auto"/>
      </w:pBdr>
      <w:shd w:val="clear" w:color="auto" w:fill="auto"/>
      <w:outlineLvl w:val="1"/>
    </w:pPr>
    <w:rPr>
      <w:bCs w:val="0"/>
      <w:iCs/>
      <w:sz w:val="22"/>
      <w:szCs w:val="28"/>
    </w:rPr>
  </w:style>
  <w:style w:type="paragraph" w:styleId="Heading3">
    <w:name w:val="heading 3"/>
    <w:aliases w:val="Überschrift Literatur"/>
    <w:basedOn w:val="Normal"/>
    <w:next w:val="Normal"/>
    <w:qFormat/>
    <w:locked/>
    <w:rsid w:val="00C21A4B"/>
    <w:pPr>
      <w:keepNext/>
      <w:spacing w:before="24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en">
    <w:name w:val="Autoren"/>
    <w:rsid w:val="006C273B"/>
    <w:pPr>
      <w:spacing w:before="240" w:after="240" w:line="312" w:lineRule="auto"/>
      <w:ind w:left="851"/>
      <w:contextualSpacing/>
    </w:pPr>
    <w:rPr>
      <w:i/>
      <w:sz w:val="18"/>
    </w:rPr>
  </w:style>
  <w:style w:type="paragraph" w:styleId="Caption">
    <w:name w:val="caption"/>
    <w:basedOn w:val="Normal"/>
    <w:next w:val="Normal"/>
    <w:qFormat/>
    <w:rsid w:val="001E3F92"/>
    <w:pPr>
      <w:spacing w:before="120"/>
      <w:jc w:val="center"/>
    </w:pPr>
    <w:rPr>
      <w:b/>
      <w:bCs/>
      <w:szCs w:val="20"/>
    </w:rPr>
  </w:style>
  <w:style w:type="paragraph" w:customStyle="1" w:styleId="-Aufzhlung">
    <w:name w:val="- Aufzählung"/>
    <w:basedOn w:val="Normal"/>
    <w:rsid w:val="006C273B"/>
    <w:pPr>
      <w:numPr>
        <w:numId w:val="7"/>
      </w:numPr>
      <w:tabs>
        <w:tab w:val="clear" w:pos="360"/>
      </w:tabs>
      <w:ind w:left="357" w:hanging="357"/>
      <w:jc w:val="left"/>
    </w:pPr>
    <w:rPr>
      <w:szCs w:val="20"/>
    </w:rPr>
  </w:style>
  <w:style w:type="paragraph" w:customStyle="1" w:styleId="TextLiteratur">
    <w:name w:val="Text Literatur"/>
    <w:rsid w:val="007219CD"/>
    <w:pPr>
      <w:spacing w:line="312" w:lineRule="auto"/>
      <w:ind w:left="709" w:hanging="709"/>
    </w:pPr>
    <w:rPr>
      <w:sz w:val="18"/>
    </w:rPr>
  </w:style>
  <w:style w:type="paragraph" w:styleId="Header">
    <w:name w:val="header"/>
    <w:basedOn w:val="Normal"/>
    <w:rsid w:val="007219CD"/>
    <w:pPr>
      <w:tabs>
        <w:tab w:val="center" w:pos="4536"/>
        <w:tab w:val="right" w:pos="9072"/>
      </w:tabs>
    </w:pPr>
    <w:rPr>
      <w:sz w:val="16"/>
    </w:rPr>
  </w:style>
  <w:style w:type="character" w:styleId="PageNumber">
    <w:name w:val="page number"/>
    <w:basedOn w:val="DefaultParagraphFont"/>
    <w:rsid w:val="001E3F92"/>
  </w:style>
  <w:style w:type="paragraph" w:customStyle="1" w:styleId="berschriftGliederung">
    <w:name w:val="Überschrift Gliederung"/>
    <w:next w:val="Normal"/>
    <w:rsid w:val="008A32EF"/>
    <w:pPr>
      <w:numPr>
        <w:numId w:val="30"/>
      </w:numPr>
      <w:spacing w:before="280" w:line="312" w:lineRule="auto"/>
    </w:pPr>
    <w:rPr>
      <w:b/>
    </w:rPr>
  </w:style>
  <w:style w:type="paragraph" w:styleId="BalloonText">
    <w:name w:val="Balloon Text"/>
    <w:basedOn w:val="Normal"/>
    <w:link w:val="BalloonTextChar"/>
    <w:locked/>
    <w:rsid w:val="00B266B4"/>
    <w:pPr>
      <w:spacing w:line="240" w:lineRule="auto"/>
    </w:pPr>
    <w:rPr>
      <w:rFonts w:ascii="Tahoma" w:hAnsi="Tahoma" w:cs="Tahoma"/>
      <w:sz w:val="16"/>
      <w:szCs w:val="16"/>
    </w:rPr>
  </w:style>
  <w:style w:type="paragraph" w:styleId="Footer">
    <w:name w:val="footer"/>
    <w:basedOn w:val="Normal"/>
    <w:rsid w:val="007219CD"/>
    <w:pPr>
      <w:tabs>
        <w:tab w:val="center" w:pos="4536"/>
        <w:tab w:val="right" w:pos="9072"/>
      </w:tabs>
    </w:pPr>
    <w:rPr>
      <w:sz w:val="16"/>
    </w:rPr>
  </w:style>
  <w:style w:type="paragraph" w:customStyle="1" w:styleId="1Aufzhlung">
    <w:name w:val="1) Aufzählung"/>
    <w:basedOn w:val="Normal"/>
    <w:rsid w:val="006C273B"/>
    <w:pPr>
      <w:numPr>
        <w:numId w:val="35"/>
      </w:numPr>
      <w:tabs>
        <w:tab w:val="clear" w:pos="720"/>
      </w:tabs>
      <w:ind w:left="357" w:hanging="357"/>
    </w:pPr>
  </w:style>
  <w:style w:type="paragraph" w:customStyle="1" w:styleId="StandardFett">
    <w:name w:val="Standard + Fett"/>
    <w:basedOn w:val="Normal"/>
    <w:link w:val="StandardFettZchn"/>
    <w:rsid w:val="001E3F92"/>
    <w:rPr>
      <w:b/>
    </w:rPr>
  </w:style>
  <w:style w:type="paragraph" w:customStyle="1" w:styleId="StandardKursiv">
    <w:name w:val="Standard + Kursiv"/>
    <w:basedOn w:val="Normal"/>
    <w:link w:val="StandardKursivZchn"/>
    <w:rsid w:val="001E3F92"/>
    <w:rPr>
      <w:i/>
    </w:rPr>
  </w:style>
  <w:style w:type="character" w:customStyle="1" w:styleId="StandardFettZchn">
    <w:name w:val="Standard + Fett Zchn"/>
    <w:link w:val="StandardFett"/>
    <w:rsid w:val="001E3F92"/>
    <w:rPr>
      <w:b/>
      <w:sz w:val="24"/>
      <w:szCs w:val="24"/>
      <w:lang w:val="de-DE" w:eastAsia="de-DE" w:bidi="ar-SA"/>
    </w:rPr>
  </w:style>
  <w:style w:type="character" w:customStyle="1" w:styleId="StandardKursivZchn">
    <w:name w:val="Standard + Kursiv Zchn"/>
    <w:link w:val="StandardKursiv"/>
    <w:rsid w:val="001E3F92"/>
    <w:rPr>
      <w:i/>
      <w:sz w:val="24"/>
      <w:szCs w:val="24"/>
      <w:lang w:val="de-DE" w:eastAsia="de-DE" w:bidi="ar-SA"/>
    </w:rPr>
  </w:style>
  <w:style w:type="character" w:customStyle="1" w:styleId="hochgestellt">
    <w:name w:val="hochgestellt"/>
    <w:rsid w:val="001E3F92"/>
    <w:rPr>
      <w:vertAlign w:val="superscript"/>
    </w:rPr>
  </w:style>
  <w:style w:type="character" w:customStyle="1" w:styleId="BalloonTextChar">
    <w:name w:val="Balloon Text Char"/>
    <w:link w:val="BalloonText"/>
    <w:rsid w:val="00B266B4"/>
    <w:rPr>
      <w:rFonts w:ascii="Tahoma" w:hAnsi="Tahoma" w:cs="Tahoma"/>
      <w:sz w:val="16"/>
      <w:szCs w:val="16"/>
    </w:rPr>
  </w:style>
  <w:style w:type="paragraph" w:styleId="ListContinue2">
    <w:name w:val="List Continue 2"/>
    <w:basedOn w:val="Normal"/>
    <w:locked/>
    <w:rsid w:val="007219CD"/>
    <w:pPr>
      <w:ind w:left="566"/>
    </w:pPr>
    <w:rPr>
      <w:sz w:val="16"/>
    </w:rPr>
  </w:style>
  <w:style w:type="paragraph" w:customStyle="1" w:styleId="StandardZentriert">
    <w:name w:val="Standard + Zentriert"/>
    <w:basedOn w:val="Normal"/>
    <w:rsid w:val="001E3F92"/>
    <w:pPr>
      <w:jc w:val="center"/>
    </w:pPr>
  </w:style>
  <w:style w:type="paragraph" w:styleId="TOC1">
    <w:name w:val="toc 1"/>
    <w:basedOn w:val="Normal"/>
    <w:next w:val="Normal"/>
    <w:autoRedefine/>
    <w:semiHidden/>
    <w:locked/>
    <w:rsid w:val="00774C3E"/>
    <w:pPr>
      <w:tabs>
        <w:tab w:val="left" w:pos="737"/>
        <w:tab w:val="right" w:leader="dot" w:pos="8494"/>
      </w:tabs>
      <w:spacing w:before="360" w:after="240" w:line="240" w:lineRule="auto"/>
      <w:ind w:left="737" w:hanging="737"/>
      <w:contextualSpacing/>
      <w:jc w:val="left"/>
    </w:pPr>
    <w:rPr>
      <w:b/>
      <w:caps/>
    </w:rPr>
  </w:style>
  <w:style w:type="paragraph" w:styleId="TOC2">
    <w:name w:val="toc 2"/>
    <w:basedOn w:val="Normal"/>
    <w:next w:val="Normal"/>
    <w:autoRedefine/>
    <w:semiHidden/>
    <w:locked/>
    <w:rsid w:val="00774C3E"/>
    <w:pPr>
      <w:tabs>
        <w:tab w:val="left" w:pos="737"/>
        <w:tab w:val="left" w:pos="960"/>
        <w:tab w:val="right" w:leader="dot" w:pos="8494"/>
      </w:tabs>
      <w:spacing w:before="120" w:line="240" w:lineRule="auto"/>
      <w:ind w:left="737" w:hanging="737"/>
      <w:jc w:val="left"/>
    </w:pPr>
  </w:style>
  <w:style w:type="paragraph" w:styleId="TOC3">
    <w:name w:val="toc 3"/>
    <w:basedOn w:val="Normal"/>
    <w:next w:val="Normal"/>
    <w:autoRedefine/>
    <w:semiHidden/>
    <w:locked/>
    <w:rsid w:val="00774C3E"/>
    <w:pPr>
      <w:tabs>
        <w:tab w:val="right" w:pos="737"/>
        <w:tab w:val="right" w:leader="dot" w:pos="8494"/>
      </w:tabs>
      <w:spacing w:line="240" w:lineRule="auto"/>
      <w:ind w:left="737"/>
      <w:jc w:val="left"/>
    </w:pPr>
    <w:rPr>
      <w:i/>
      <w:sz w:val="20"/>
    </w:rPr>
  </w:style>
  <w:style w:type="paragraph" w:customStyle="1" w:styleId="Einfhrung">
    <w:name w:val="Einführung"/>
    <w:basedOn w:val="Heading2"/>
    <w:qFormat/>
    <w:rsid w:val="007219CD"/>
    <w:pPr>
      <w:numPr>
        <w:ilvl w:val="0"/>
        <w:numId w:val="0"/>
      </w:numPr>
      <w:jc w:val="center"/>
    </w:pPr>
    <w:rPr>
      <w:rFonts w:ascii="Times New Roman" w:hAnsi="Times New Roman"/>
      <w:sz w:val="20"/>
    </w:rPr>
  </w:style>
  <w:style w:type="paragraph" w:customStyle="1" w:styleId="Zwischenberschrift">
    <w:name w:val="Zwischenüberschrift"/>
    <w:basedOn w:val="Heading3"/>
    <w:qFormat/>
    <w:rsid w:val="007219CD"/>
    <w:pPr>
      <w:jc w:val="left"/>
    </w:pPr>
  </w:style>
  <w:style w:type="paragraph" w:styleId="FootnoteText">
    <w:name w:val="footnote text"/>
    <w:basedOn w:val="Normal"/>
    <w:link w:val="FootnoteTextChar"/>
    <w:rsid w:val="008A32EF"/>
    <w:rPr>
      <w:sz w:val="20"/>
      <w:szCs w:val="20"/>
    </w:rPr>
  </w:style>
  <w:style w:type="character" w:customStyle="1" w:styleId="FootnoteTextChar">
    <w:name w:val="Footnote Text Char"/>
    <w:basedOn w:val="DefaultParagraphFont"/>
    <w:link w:val="FootnoteText"/>
    <w:rsid w:val="008A32EF"/>
  </w:style>
  <w:style w:type="character" w:styleId="FootnoteReference">
    <w:name w:val="footnote reference"/>
    <w:rsid w:val="008A32EF"/>
    <w:rPr>
      <w:vertAlign w:val="superscript"/>
    </w:rPr>
  </w:style>
  <w:style w:type="table" w:styleId="TableGrid">
    <w:name w:val="Table Grid"/>
    <w:basedOn w:val="TableNormal"/>
    <w:rsid w:val="00094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
    <w:name w:val="table col head"/>
    <w:basedOn w:val="Normal"/>
    <w:uiPriority w:val="99"/>
    <w:rsid w:val="00094690"/>
    <w:pPr>
      <w:spacing w:line="360" w:lineRule="auto"/>
      <w:jc w:val="center"/>
    </w:pPr>
    <w:rPr>
      <w:rFonts w:ascii="Calibri" w:hAnsi="Calibri"/>
      <w:b/>
      <w:bCs/>
      <w:sz w:val="16"/>
      <w:szCs w:val="16"/>
      <w:lang w:val="en-US" w:eastAsia="en-US"/>
    </w:rPr>
  </w:style>
  <w:style w:type="paragraph" w:customStyle="1" w:styleId="tablecopy">
    <w:name w:val="table copy"/>
    <w:uiPriority w:val="99"/>
    <w:rsid w:val="00094690"/>
    <w:pPr>
      <w:jc w:val="both"/>
    </w:pPr>
    <w:rPr>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9120236\Desktop\article_A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C347-0DF7-4B51-8022-753D4AB2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article_A5</Template>
  <TotalTime>0</TotalTime>
  <Pages>8</Pages>
  <Words>4859</Words>
  <Characters>30612</Characters>
  <Application>Microsoft Office Word</Application>
  <DocSecurity>0</DocSecurity>
  <Lines>255</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MMT</Company>
  <LinksUpToDate>false</LinksUpToDate>
  <CharactersWithSpaces>35401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s9120236</dc:creator>
  <cp:lastModifiedBy>dedeka2</cp:lastModifiedBy>
  <cp:revision>9</cp:revision>
  <cp:lastPrinted>2012-04-04T07:46:00Z</cp:lastPrinted>
  <dcterms:created xsi:type="dcterms:W3CDTF">2019-07-14T13:51:00Z</dcterms:created>
  <dcterms:modified xsi:type="dcterms:W3CDTF">2019-07-14T14:52:00Z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6932b9b3-e5a6-3993-a095-20c38202a478</vt:lpwstr>
  </property>
  <property fmtid="{D5CDD505-2E9C-101B-9397-08002B2CF9AE}" pid="24" name="Mendeley Citation Style_1">
    <vt:lpwstr>http://www.zotero.org/styles/apa</vt:lpwstr>
  </property>
</Properties>
</file>