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FF" w:rsidRDefault="00A71AAE" w:rsidP="00A71AAE">
      <w:pPr>
        <w:outlineLvl w:val="0"/>
        <w:rPr>
          <w:b/>
          <w:iCs/>
          <w:sz w:val="24"/>
        </w:rPr>
      </w:pPr>
      <w:r w:rsidRPr="00F3420C">
        <w:rPr>
          <w:b/>
          <w:iCs/>
          <w:sz w:val="24"/>
        </w:rPr>
        <w:t>STUDENTS’ EMPLOYABILITY SKILLS IN THE FIELD OF CULINARY</w:t>
      </w:r>
      <w:r w:rsidR="00447D9F">
        <w:rPr>
          <w:b/>
          <w:iCs/>
          <w:sz w:val="24"/>
        </w:rPr>
        <w:t xml:space="preserve"> AT YOGYAKARTA</w:t>
      </w:r>
    </w:p>
    <w:p w:rsidR="00A71AAE" w:rsidRPr="00A26396" w:rsidRDefault="00A71AAE" w:rsidP="00A71AAE">
      <w:pPr>
        <w:outlineLvl w:val="0"/>
        <w:rPr>
          <w:b/>
          <w:bCs/>
          <w:color w:val="FF0000"/>
          <w:sz w:val="28"/>
        </w:rPr>
      </w:pPr>
    </w:p>
    <w:p w:rsidR="00A71AAE" w:rsidRPr="00A71AAE" w:rsidRDefault="00A71AAE" w:rsidP="00A71AAE">
      <w:pPr>
        <w:pStyle w:val="ListParagraph1"/>
        <w:spacing w:after="0" w:line="240" w:lineRule="auto"/>
        <w:ind w:firstLine="720"/>
        <w:rPr>
          <w:rFonts w:ascii="Times New Roman" w:hAnsi="Times New Roman"/>
          <w:b/>
          <w:bCs/>
          <w:color w:val="000000"/>
          <w:vertAlign w:val="superscript"/>
        </w:rPr>
      </w:pPr>
      <w:proofErr w:type="spellStart"/>
      <w:r w:rsidRPr="00A71AAE">
        <w:rPr>
          <w:rFonts w:ascii="Times New Roman" w:hAnsi="Times New Roman"/>
          <w:b/>
          <w:bCs/>
          <w:color w:val="000000"/>
        </w:rPr>
        <w:t>Fitri</w:t>
      </w:r>
      <w:proofErr w:type="spellEnd"/>
      <w:r w:rsidRPr="00A71AAE">
        <w:rPr>
          <w:rFonts w:ascii="Times New Roman" w:hAnsi="Times New Roman"/>
          <w:b/>
          <w:bCs/>
          <w:color w:val="000000"/>
        </w:rPr>
        <w:t xml:space="preserve"> Rahmawati</w:t>
      </w:r>
      <w:r w:rsidRPr="00A71AAE">
        <w:rPr>
          <w:rFonts w:ascii="Times New Roman" w:hAnsi="Times New Roman"/>
          <w:b/>
          <w:bCs/>
          <w:color w:val="000000"/>
          <w:vertAlign w:val="superscript"/>
        </w:rPr>
        <w:t>1*</w:t>
      </w:r>
      <w:r w:rsidRPr="00A71AAE">
        <w:rPr>
          <w:rFonts w:ascii="Times New Roman" w:hAnsi="Times New Roman"/>
          <w:b/>
          <w:bCs/>
          <w:color w:val="000000"/>
        </w:rPr>
        <w:t>, Pardjono</w:t>
      </w:r>
      <w:r w:rsidRPr="00A71AAE">
        <w:rPr>
          <w:rFonts w:ascii="Times New Roman" w:hAnsi="Times New Roman"/>
          <w:b/>
          <w:bCs/>
          <w:color w:val="000000"/>
          <w:vertAlign w:val="superscript"/>
        </w:rPr>
        <w:t>2</w:t>
      </w:r>
      <w:r w:rsidRPr="00A71AAE">
        <w:rPr>
          <w:rFonts w:ascii="Times New Roman" w:hAnsi="Times New Roman"/>
          <w:b/>
          <w:bCs/>
          <w:color w:val="000000"/>
        </w:rPr>
        <w:t>, Thomas Sukardi</w:t>
      </w:r>
      <w:r w:rsidRPr="00A71AAE">
        <w:rPr>
          <w:rFonts w:ascii="Times New Roman" w:hAnsi="Times New Roman"/>
          <w:b/>
          <w:bCs/>
          <w:color w:val="000000"/>
          <w:vertAlign w:val="superscript"/>
        </w:rPr>
        <w:t>2</w:t>
      </w:r>
    </w:p>
    <w:p w:rsidR="007F75D2" w:rsidRPr="00C63167" w:rsidRDefault="007F75D2" w:rsidP="00C63167">
      <w:pPr>
        <w:ind w:left="1440"/>
        <w:jc w:val="both"/>
        <w:rPr>
          <w:b/>
          <w:szCs w:val="22"/>
        </w:rPr>
      </w:pPr>
    </w:p>
    <w:p w:rsidR="00A71AAE" w:rsidRPr="00A71AAE" w:rsidRDefault="00A71AAE" w:rsidP="00A71AAE">
      <w:pPr>
        <w:ind w:left="1440"/>
        <w:jc w:val="both"/>
        <w:rPr>
          <w:szCs w:val="22"/>
        </w:rPr>
      </w:pPr>
      <w:r w:rsidRPr="00A71AAE">
        <w:rPr>
          <w:szCs w:val="22"/>
          <w:vertAlign w:val="superscript"/>
        </w:rPr>
        <w:t>1</w:t>
      </w:r>
      <w:r w:rsidRPr="00A71AAE">
        <w:rPr>
          <w:szCs w:val="22"/>
        </w:rPr>
        <w:t xml:space="preserve">Department of Fashion Design and Hospitality Education, Faculty of Engineering, </w:t>
      </w:r>
    </w:p>
    <w:p w:rsidR="00A71AAE" w:rsidRPr="00A71AAE" w:rsidRDefault="00A71AAE" w:rsidP="00A71AAE">
      <w:pPr>
        <w:ind w:left="1440"/>
        <w:jc w:val="both"/>
        <w:rPr>
          <w:szCs w:val="22"/>
        </w:rPr>
      </w:pPr>
      <w:r>
        <w:rPr>
          <w:szCs w:val="22"/>
        </w:rPr>
        <w:t xml:space="preserve">  </w:t>
      </w:r>
      <w:r w:rsidRPr="00A71AAE">
        <w:rPr>
          <w:szCs w:val="22"/>
        </w:rPr>
        <w:t>Yogyakarta State University, Indonesia</w:t>
      </w:r>
    </w:p>
    <w:p w:rsidR="00A71AAE" w:rsidRDefault="00A71AAE" w:rsidP="00A71AAE">
      <w:pPr>
        <w:ind w:left="1440"/>
        <w:jc w:val="both"/>
        <w:rPr>
          <w:szCs w:val="22"/>
        </w:rPr>
      </w:pPr>
      <w:r w:rsidRPr="00A71AAE">
        <w:rPr>
          <w:szCs w:val="22"/>
          <w:vertAlign w:val="superscript"/>
        </w:rPr>
        <w:t>2</w:t>
      </w:r>
      <w:r w:rsidRPr="00A71AAE">
        <w:rPr>
          <w:szCs w:val="22"/>
        </w:rPr>
        <w:t xml:space="preserve">Department of Vocational Education, Graduate School, Yogyakarta State University, </w:t>
      </w:r>
      <w:r>
        <w:rPr>
          <w:szCs w:val="22"/>
        </w:rPr>
        <w:t xml:space="preserve">   </w:t>
      </w:r>
    </w:p>
    <w:p w:rsidR="007F75D2" w:rsidRPr="00A71AAE" w:rsidRDefault="00A71AAE" w:rsidP="00A71AAE">
      <w:pPr>
        <w:ind w:left="1440"/>
        <w:jc w:val="both"/>
        <w:rPr>
          <w:szCs w:val="22"/>
        </w:rPr>
      </w:pPr>
      <w:r>
        <w:rPr>
          <w:szCs w:val="22"/>
        </w:rPr>
        <w:t xml:space="preserve">  </w:t>
      </w:r>
      <w:r w:rsidRPr="00A71AAE">
        <w:rPr>
          <w:szCs w:val="22"/>
        </w:rPr>
        <w:t>Indonesia</w:t>
      </w:r>
    </w:p>
    <w:p w:rsidR="00A71AAE" w:rsidRPr="00A71AAE" w:rsidRDefault="007F75D2" w:rsidP="00A71AAE">
      <w:pPr>
        <w:ind w:left="720" w:firstLine="720"/>
        <w:jc w:val="both"/>
        <w:rPr>
          <w:szCs w:val="22"/>
        </w:rPr>
      </w:pPr>
      <w:r w:rsidRPr="00A71AAE">
        <w:rPr>
          <w:szCs w:val="22"/>
          <w:highlight w:val="cyan"/>
          <w:vertAlign w:val="superscript"/>
        </w:rPr>
        <w:t>*</w:t>
      </w:r>
      <w:r w:rsidRPr="00A71AAE">
        <w:rPr>
          <w:szCs w:val="22"/>
        </w:rPr>
        <w:t xml:space="preserve">Corresponding author: </w:t>
      </w:r>
      <w:proofErr w:type="spellStart"/>
      <w:r w:rsidR="00A71AAE" w:rsidRPr="00A71AAE">
        <w:rPr>
          <w:szCs w:val="22"/>
        </w:rPr>
        <w:t>Fitri</w:t>
      </w:r>
      <w:proofErr w:type="spellEnd"/>
      <w:r w:rsidR="00A71AAE" w:rsidRPr="00A71AAE">
        <w:rPr>
          <w:szCs w:val="22"/>
        </w:rPr>
        <w:t xml:space="preserve"> </w:t>
      </w:r>
      <w:proofErr w:type="spellStart"/>
      <w:r w:rsidR="00A71AAE" w:rsidRPr="00A71AAE">
        <w:rPr>
          <w:szCs w:val="22"/>
        </w:rPr>
        <w:t>Rahmawati</w:t>
      </w:r>
      <w:proofErr w:type="spellEnd"/>
      <w:r w:rsidR="00A71AAE" w:rsidRPr="00A71AAE">
        <w:rPr>
          <w:szCs w:val="22"/>
        </w:rPr>
        <w:t>; Email: fitri_rahmawati@uny.ac.id</w:t>
      </w:r>
    </w:p>
    <w:p w:rsidR="007F75D2" w:rsidRPr="00E86136" w:rsidRDefault="007F75D2" w:rsidP="00C63167">
      <w:pPr>
        <w:ind w:left="1440"/>
        <w:jc w:val="both"/>
        <w:rPr>
          <w:sz w:val="20"/>
          <w:szCs w:val="20"/>
        </w:rPr>
      </w:pPr>
    </w:p>
    <w:p w:rsidR="007F75D2" w:rsidRPr="00A26396" w:rsidRDefault="007F75D2" w:rsidP="00617D67">
      <w:pPr>
        <w:jc w:val="both"/>
      </w:pPr>
    </w:p>
    <w:p w:rsidR="00A71AAE" w:rsidRPr="00A71AAE" w:rsidRDefault="007F75D2" w:rsidP="00A71AAE">
      <w:pPr>
        <w:tabs>
          <w:tab w:val="left" w:pos="7797"/>
        </w:tabs>
        <w:ind w:left="1440"/>
        <w:jc w:val="both"/>
        <w:rPr>
          <w:iCs/>
          <w:sz w:val="20"/>
          <w:szCs w:val="20"/>
        </w:rPr>
      </w:pPr>
      <w:r w:rsidRPr="00A71AAE">
        <w:rPr>
          <w:b/>
          <w:sz w:val="20"/>
          <w:szCs w:val="20"/>
        </w:rPr>
        <w:t>Abstract</w:t>
      </w:r>
      <w:r w:rsidR="00C63167" w:rsidRPr="00A71AAE">
        <w:rPr>
          <w:b/>
          <w:sz w:val="20"/>
          <w:szCs w:val="20"/>
        </w:rPr>
        <w:t xml:space="preserve">. </w:t>
      </w:r>
      <w:r w:rsidR="00A71AAE" w:rsidRPr="00A71AAE">
        <w:rPr>
          <w:iCs/>
          <w:sz w:val="20"/>
          <w:szCs w:val="20"/>
        </w:rPr>
        <w:t xml:space="preserve">The highest Open Unemployment Rate (TPT) is dominated by Vocational High School graduates. The obstacle most commonly found by companies in employing vocational graduates is related to employability skills. The objective of this study is to investigate the employability skills of Yogyakarta Tourism Vocational High School students in the Culinary Program. This was survey research involving Tourism State Vocational High School students in the Culinary Class XII in the academic year of 2017/2018 in Yogyakarta Special Region; the students had carried out an internship. Dealing with the data collection technique, the researchers conducted a survey using a questionnaire. The data were analyzed using a descriptive analysis and the research was carried out from November 2017 to March 2018. The results show that the employability skills of the students are good in general. The employability skills practiced by Tourism Vocational High School students in Yogyakarta include communication, teamwork, problem solving, initiative and effort, program planning and organization, self-management, learning, and technology use. </w:t>
      </w:r>
    </w:p>
    <w:p w:rsidR="00A71AAE" w:rsidRPr="00A71AAE" w:rsidRDefault="00A71AAE" w:rsidP="00A71AAE">
      <w:pPr>
        <w:tabs>
          <w:tab w:val="left" w:pos="7797"/>
        </w:tabs>
        <w:ind w:left="1440" w:firstLine="567"/>
        <w:jc w:val="both"/>
        <w:rPr>
          <w:iCs/>
          <w:sz w:val="20"/>
          <w:szCs w:val="20"/>
        </w:rPr>
      </w:pPr>
    </w:p>
    <w:p w:rsidR="00A71AAE" w:rsidRPr="00A71AAE" w:rsidRDefault="00A71AAE" w:rsidP="00A71AAE">
      <w:pPr>
        <w:ind w:left="1440"/>
        <w:jc w:val="both"/>
        <w:rPr>
          <w:sz w:val="20"/>
          <w:szCs w:val="20"/>
        </w:rPr>
      </w:pPr>
      <w:r w:rsidRPr="00A71AAE">
        <w:rPr>
          <w:sz w:val="20"/>
          <w:szCs w:val="20"/>
        </w:rPr>
        <w:t xml:space="preserve">Keywords: </w:t>
      </w:r>
      <w:r w:rsidRPr="00A71AAE">
        <w:rPr>
          <w:iCs/>
          <w:sz w:val="20"/>
          <w:szCs w:val="20"/>
        </w:rPr>
        <w:t>employability skills,</w:t>
      </w:r>
      <w:r w:rsidRPr="00A71AAE">
        <w:rPr>
          <w:sz w:val="20"/>
          <w:szCs w:val="20"/>
        </w:rPr>
        <w:t xml:space="preserve"> Tourism Vocational High Schools, Yogyakarta Special Region </w:t>
      </w:r>
    </w:p>
    <w:p w:rsidR="00A71AAE" w:rsidRPr="00F3420C" w:rsidRDefault="00A71AAE" w:rsidP="00A71AAE">
      <w:pPr>
        <w:jc w:val="both"/>
        <w:rPr>
          <w:sz w:val="24"/>
        </w:rPr>
      </w:pPr>
    </w:p>
    <w:p w:rsidR="0041279E" w:rsidRPr="00A71AAE" w:rsidRDefault="0041279E" w:rsidP="00D55B62">
      <w:pPr>
        <w:jc w:val="both"/>
        <w:outlineLvl w:val="0"/>
        <w:rPr>
          <w:szCs w:val="22"/>
        </w:rPr>
      </w:pPr>
    </w:p>
    <w:p w:rsidR="00A71AAE" w:rsidRPr="00A71AAE" w:rsidRDefault="00A71AAE" w:rsidP="00A71AAE">
      <w:pPr>
        <w:pStyle w:val="ListParagraph"/>
        <w:numPr>
          <w:ilvl w:val="0"/>
          <w:numId w:val="6"/>
        </w:numPr>
        <w:ind w:left="284" w:hanging="284"/>
        <w:jc w:val="both"/>
        <w:rPr>
          <w:szCs w:val="22"/>
        </w:rPr>
      </w:pPr>
      <w:r w:rsidRPr="00A71AAE">
        <w:rPr>
          <w:b/>
          <w:szCs w:val="22"/>
        </w:rPr>
        <w:t>Introduction</w:t>
      </w:r>
    </w:p>
    <w:p w:rsidR="00A71AAE" w:rsidRPr="00A71AAE" w:rsidRDefault="00A71AAE" w:rsidP="00A71AAE">
      <w:pPr>
        <w:ind w:firstLine="567"/>
        <w:jc w:val="both"/>
        <w:rPr>
          <w:szCs w:val="22"/>
        </w:rPr>
      </w:pPr>
      <w:r w:rsidRPr="00A71AAE">
        <w:rPr>
          <w:szCs w:val="22"/>
        </w:rPr>
        <w:t>Globalization influences the labor sector, because the workforce issue is one of the serious problems closely related to the progress and prosperity of a country. The availability of skilled labor in Indonesia in terms of quantity and quality is a problem that must be immediately addressed, because the free competition requires skilled and professional human resources.</w:t>
      </w:r>
    </w:p>
    <w:p w:rsidR="00A71AAE" w:rsidRPr="00A71AAE" w:rsidRDefault="00A71AAE" w:rsidP="00A71AAE">
      <w:pPr>
        <w:ind w:firstLine="567"/>
        <w:jc w:val="both"/>
        <w:rPr>
          <w:szCs w:val="22"/>
        </w:rPr>
      </w:pPr>
      <w:r w:rsidRPr="00A71AAE">
        <w:rPr>
          <w:szCs w:val="22"/>
        </w:rPr>
        <w:t>Based on the data from the Statistics Indonesia, the number of workforces in August 2017 increased from 2.62 to 128.06 million, which was higher than that in August 2016. Meanwhile, the number of unemployed increased from 10 thousand to 7.04 million people or 5.5 percent from the total workforce. Based on the highest level of the education completed, Open Unemployment Rate is dominated by the Vocational High School graduates. In August 2017, unemployment contributed by the Vocational High School graduates was 11.41 percent (BPS, 2017) [1]. This growing unemployment number shows that the growth of the workforce is far greater than that of the employment opportunities.</w:t>
      </w:r>
    </w:p>
    <w:p w:rsidR="00A71AAE" w:rsidRPr="00A71AAE" w:rsidRDefault="00A71AAE" w:rsidP="00A71AAE">
      <w:pPr>
        <w:ind w:firstLine="567"/>
        <w:jc w:val="both"/>
        <w:rPr>
          <w:szCs w:val="22"/>
        </w:rPr>
      </w:pPr>
      <w:r w:rsidRPr="00A71AAE">
        <w:rPr>
          <w:szCs w:val="22"/>
        </w:rPr>
        <w:t xml:space="preserve">Based on the data, the </w:t>
      </w:r>
      <w:r w:rsidRPr="00A71AAE">
        <w:rPr>
          <w:iCs/>
          <w:szCs w:val="22"/>
        </w:rPr>
        <w:t>Vocational High School</w:t>
      </w:r>
      <w:r w:rsidRPr="00A71AAE">
        <w:rPr>
          <w:szCs w:val="22"/>
        </w:rPr>
        <w:t xml:space="preserve"> graduates are one of the most educated candidates with the highest unemployment; the fact indicates that graduates of the education unit cannot completely meet the needs of the job market in accordance with the expertise. The number of job vacancies relevant to the vocational programs is not proportional with the number of their graduates. The graduates are expected to have competitiveness, so they have wide opportunities to enter the business and industrial world and become ready-to-work workforce.</w:t>
      </w:r>
    </w:p>
    <w:p w:rsidR="00A71AAE" w:rsidRPr="00A71AAE" w:rsidRDefault="00A71AAE" w:rsidP="00A71AAE">
      <w:pPr>
        <w:ind w:firstLine="567"/>
        <w:jc w:val="both"/>
        <w:rPr>
          <w:szCs w:val="22"/>
        </w:rPr>
      </w:pPr>
      <w:r w:rsidRPr="00A71AAE">
        <w:rPr>
          <w:szCs w:val="22"/>
        </w:rPr>
        <w:t xml:space="preserve">Currently, world of work still considers that Vocational High School graduates have not met the standards or requirements for being employees. The problem commonly found by companies in employing them is related to employability skills. A survey conducted by Jobstreet.com (a job search site) states that companies still find difficulties in hiring prospective employees who meet the qualifications. The competition of the Vocational High School graduates to get a job is also getting tougher, because companies are also increasingly selective in hiring prospective employees. The research findings by </w:t>
      </w:r>
      <w:proofErr w:type="spellStart"/>
      <w:r w:rsidRPr="00A71AAE">
        <w:rPr>
          <w:szCs w:val="22"/>
        </w:rPr>
        <w:t>Kavita</w:t>
      </w:r>
      <w:proofErr w:type="spellEnd"/>
      <w:r w:rsidRPr="00A71AAE">
        <w:rPr>
          <w:szCs w:val="22"/>
        </w:rPr>
        <w:t xml:space="preserve"> (2011) [2] show that there is a significant difference between the </w:t>
      </w:r>
      <w:r w:rsidRPr="00A71AAE">
        <w:rPr>
          <w:szCs w:val="22"/>
        </w:rPr>
        <w:lastRenderedPageBreak/>
        <w:t>employability skills required by the hospitality industry and those possessed by students. Even though they have mastered the technical skills, this often becomes an obstacle due to the immaturity of the Vocational High School graduates who are not ready to work.</w:t>
      </w:r>
    </w:p>
    <w:p w:rsidR="00A71AAE" w:rsidRPr="00A71AAE" w:rsidRDefault="00A71AAE" w:rsidP="00A71AAE">
      <w:pPr>
        <w:ind w:firstLine="567"/>
        <w:jc w:val="both"/>
        <w:rPr>
          <w:szCs w:val="22"/>
        </w:rPr>
      </w:pPr>
      <w:r w:rsidRPr="00A71AAE">
        <w:rPr>
          <w:szCs w:val="22"/>
        </w:rPr>
        <w:t>World of work is looking for prospective employees who have qualifications and work experience generated from technical skills, employability skills, and personal attributes. Employability skills integrate someone's skills to work in a work environment. Employability skills are abilities to find and keep a job. Employability is general and crosses all types of industries, business sizes, and levels of work from the entry-level workers to the high-position employees (Robinson, 2000) [3].</w:t>
      </w:r>
    </w:p>
    <w:p w:rsidR="00A71AAE" w:rsidRPr="00A71AAE" w:rsidRDefault="00A71AAE" w:rsidP="00A71AAE">
      <w:pPr>
        <w:ind w:firstLine="567"/>
        <w:jc w:val="both"/>
        <w:rPr>
          <w:szCs w:val="22"/>
        </w:rPr>
      </w:pPr>
      <w:r w:rsidRPr="00A71AAE">
        <w:rPr>
          <w:szCs w:val="22"/>
        </w:rPr>
        <w:t>High employability skills can widen one's chances of getting a job. Employability skills are a set of non-technical transferable skills consisting of nine indicators, namely: (1) communication; (2) teamwork; (3) problem solving; (4) initiative and effort; (5) program planning and organization; (6) self-management; (7) learning; (8) technology use; and (9) Occupational Health and Safety (BCA/ACCI, 2002; SCANS, 1991; CBC, 2000; Robinson, 2006) [4,5,6,7].</w:t>
      </w:r>
    </w:p>
    <w:p w:rsidR="00A71AAE" w:rsidRPr="00A71AAE" w:rsidRDefault="00A71AAE" w:rsidP="00A71AAE">
      <w:pPr>
        <w:ind w:firstLine="567"/>
        <w:jc w:val="both"/>
        <w:rPr>
          <w:szCs w:val="22"/>
        </w:rPr>
      </w:pPr>
      <w:r w:rsidRPr="00A71AAE">
        <w:rPr>
          <w:szCs w:val="22"/>
        </w:rPr>
        <w:t>Education is one of the factors shaping the employability skills. Educational institutions will facilitate the students to prepare, search, and find a job. Workers' competencies will also be obtained through vocational schools and education. Preparing students to have technical and generic skills (employability skills) should be based on the quality of the learning programs. Some research results indicate factors that interact each other in the learning process including the learning system (</w:t>
      </w:r>
      <w:proofErr w:type="spellStart"/>
      <w:r w:rsidRPr="00A71AAE">
        <w:rPr>
          <w:szCs w:val="22"/>
        </w:rPr>
        <w:t>Shyi</w:t>
      </w:r>
      <w:proofErr w:type="spellEnd"/>
      <w:r w:rsidRPr="00A71AAE">
        <w:rPr>
          <w:szCs w:val="22"/>
        </w:rPr>
        <w:t xml:space="preserve">-Huey, 2005; </w:t>
      </w:r>
      <w:proofErr w:type="spellStart"/>
      <w:r w:rsidRPr="00A71AAE">
        <w:rPr>
          <w:szCs w:val="22"/>
        </w:rPr>
        <w:t>Ogbeide</w:t>
      </w:r>
      <w:proofErr w:type="spellEnd"/>
      <w:r w:rsidRPr="00A71AAE">
        <w:rPr>
          <w:szCs w:val="22"/>
        </w:rPr>
        <w:t>, 2006) [8</w:t>
      </w:r>
      <w:proofErr w:type="gramStart"/>
      <w:r w:rsidRPr="00A71AAE">
        <w:rPr>
          <w:szCs w:val="22"/>
        </w:rPr>
        <w:t>,9</w:t>
      </w:r>
      <w:proofErr w:type="gramEnd"/>
      <w:r w:rsidRPr="00A71AAE">
        <w:rPr>
          <w:szCs w:val="22"/>
        </w:rPr>
        <w:t>]. Supporting the learning environment and scheme becomes very important for the education system in Vocational High Schools.</w:t>
      </w:r>
    </w:p>
    <w:p w:rsidR="00A71AAE" w:rsidRPr="00A71AAE" w:rsidRDefault="00A71AAE" w:rsidP="00A71AAE">
      <w:pPr>
        <w:ind w:firstLine="709"/>
        <w:jc w:val="both"/>
        <w:rPr>
          <w:szCs w:val="22"/>
        </w:rPr>
      </w:pPr>
      <w:r w:rsidRPr="00A71AAE">
        <w:rPr>
          <w:szCs w:val="22"/>
        </w:rPr>
        <w:t>Vocational education in the culinary program is a professional education program where its graduates are directed to master the ability in the culinary work sector that is routine or not familiar with the nature and context, to work independently and responsibly, and to supervise or guide based on their management skills. Graduates will work in the service sector as service workers who reflect the character not only mastering key competencies but also showing progress in developing profession and professional attitudes and behaviors.</w:t>
      </w:r>
    </w:p>
    <w:p w:rsidR="00A71AAE" w:rsidRPr="00A71AAE" w:rsidRDefault="00A71AAE" w:rsidP="00A71AAE">
      <w:pPr>
        <w:ind w:firstLine="648"/>
        <w:jc w:val="both"/>
        <w:rPr>
          <w:szCs w:val="22"/>
        </w:rPr>
      </w:pPr>
      <w:r w:rsidRPr="00A71AAE">
        <w:rPr>
          <w:szCs w:val="22"/>
        </w:rPr>
        <w:t xml:space="preserve">The results of a preliminary study in ten catering and patisserie industries in Yogyakarta as the </w:t>
      </w:r>
      <w:proofErr w:type="gramStart"/>
      <w:r w:rsidRPr="00A71AAE">
        <w:rPr>
          <w:szCs w:val="22"/>
        </w:rPr>
        <w:t>internship  places</w:t>
      </w:r>
      <w:proofErr w:type="gramEnd"/>
      <w:r w:rsidRPr="00A71AAE">
        <w:rPr>
          <w:szCs w:val="22"/>
        </w:rPr>
        <w:t xml:space="preserve"> state that although employability skills are highly needed by the industry, only 30% of the industries agree that students in the Culinary Program meet industry needs, while 40% say that they are fairly good, and the rest (30%) state that they still do not meet the requirements in the industry.</w:t>
      </w:r>
    </w:p>
    <w:p w:rsidR="00A71AAE" w:rsidRPr="00A71AAE" w:rsidRDefault="00A71AAE" w:rsidP="00A71AAE">
      <w:pPr>
        <w:ind w:firstLine="709"/>
        <w:jc w:val="both"/>
        <w:rPr>
          <w:szCs w:val="22"/>
        </w:rPr>
      </w:pPr>
      <w:r w:rsidRPr="00A71AAE">
        <w:rPr>
          <w:szCs w:val="22"/>
        </w:rPr>
        <w:t xml:space="preserve">The industry still believes that </w:t>
      </w:r>
      <w:r w:rsidRPr="00A71AAE">
        <w:rPr>
          <w:iCs/>
          <w:szCs w:val="22"/>
        </w:rPr>
        <w:t>Vocational High School</w:t>
      </w:r>
      <w:r w:rsidRPr="00A71AAE">
        <w:rPr>
          <w:szCs w:val="22"/>
        </w:rPr>
        <w:t xml:space="preserve"> graduates have not met the standards or requirements for being employees. The obstacle most commonly found by companies deals with the work readiness (employability skills) of the Vocational High School graduates as the workforce. Even though they have mastered the technical skills, due to the immaturity of vocational graduates who are not ready to work, this often emerges barriers. The industry is looking for prospective employees who have qualifications and work experience through technical skills, employability skills, and personal attributes. Employability skills integrate someone' skills to work in a certain work environment. Work skills are important for those who will enter the workplace, one of which is communication skills.</w:t>
      </w:r>
    </w:p>
    <w:p w:rsidR="00A71AAE" w:rsidRPr="00A71AAE" w:rsidRDefault="00A71AAE" w:rsidP="00A71AAE">
      <w:pPr>
        <w:ind w:firstLine="567"/>
        <w:jc w:val="both"/>
        <w:rPr>
          <w:szCs w:val="22"/>
        </w:rPr>
      </w:pPr>
      <w:r w:rsidRPr="00A71AAE">
        <w:rPr>
          <w:szCs w:val="22"/>
        </w:rPr>
        <w:t>Culinary Study Program as part of vocational education has a role in preparing workers in the food service, restaurant, and pastry sectors. Types of work in the catering business, such as hotels and restaurants produce tangible products, including food and beverages, and intangible products such as services, security, friendliness, and comfort. There are many types of jobs related to catering, including: Chefs, Bakers, Head Cooks, Food Service Managers, Cooks, and so on. The field is in dire need of the quality improvement of education and training to support the graduates to meet the needs of the job market. As with other vocational fields, although there are so many opportunities in this field, the position filled with the relevant education qualification is only 30 percent.</w:t>
      </w:r>
    </w:p>
    <w:p w:rsidR="00A71AAE" w:rsidRPr="00A71AAE" w:rsidRDefault="00A71AAE" w:rsidP="00A71AAE">
      <w:pPr>
        <w:ind w:firstLine="709"/>
        <w:jc w:val="both"/>
        <w:rPr>
          <w:rFonts w:eastAsia="Times New Roman"/>
          <w:szCs w:val="22"/>
          <w:lang w:eastAsia="id-ID"/>
        </w:rPr>
      </w:pPr>
      <w:r w:rsidRPr="00A71AAE">
        <w:rPr>
          <w:rFonts w:eastAsia="Times New Roman"/>
          <w:szCs w:val="22"/>
          <w:lang w:eastAsia="id-ID"/>
        </w:rPr>
        <w:t xml:space="preserve">The needs for workers in the culinary sector are currently increasing. Therefore, the opportunity for the workforce and jobs in this field is also greater. To anticipate this, the ability to reconstruct and adapt knowledge, attitudes, and skills in accordance with the experience and context needs to be improved. However, the skills required by the industry are not completely accommodated by Vocational High School students or graduates in the Culinary Program. The </w:t>
      </w:r>
      <w:r w:rsidRPr="00A71AAE">
        <w:rPr>
          <w:iCs/>
          <w:szCs w:val="22"/>
        </w:rPr>
        <w:t xml:space="preserve">Vocational High </w:t>
      </w:r>
      <w:r w:rsidRPr="00A71AAE">
        <w:rPr>
          <w:iCs/>
          <w:szCs w:val="22"/>
        </w:rPr>
        <w:lastRenderedPageBreak/>
        <w:t>School</w:t>
      </w:r>
      <w:r w:rsidRPr="00A71AAE">
        <w:rPr>
          <w:rFonts w:eastAsia="Times New Roman"/>
          <w:szCs w:val="22"/>
          <w:lang w:eastAsia="id-ID"/>
        </w:rPr>
        <w:t xml:space="preserve"> graduates still need technical training before entering the world of work because of the limited knowledge and low technology mastery.</w:t>
      </w:r>
    </w:p>
    <w:p w:rsidR="00A71AAE" w:rsidRPr="00A71AAE" w:rsidRDefault="00A71AAE" w:rsidP="00A71AAE">
      <w:pPr>
        <w:ind w:firstLine="709"/>
        <w:jc w:val="both"/>
        <w:rPr>
          <w:szCs w:val="22"/>
        </w:rPr>
      </w:pPr>
      <w:r w:rsidRPr="00A71AAE">
        <w:rPr>
          <w:szCs w:val="22"/>
        </w:rPr>
        <w:t>Some weaknesses and problems faced by Vocational High School students related to employability skills are as follows: (1) inadequate work skills due to dominant theoretical learning, (2) communication particularly with foreign customers, (3) low initiative; students tend to wait for orders to work, (4) low enthusiasm to learn something new; students tend to be passive, (5) low problem-solving skills, (6) work attitudes and discipline particularly in work management, for example less efficient work, a lot of wasted time, and bad work planning; those can be caused by the monotonous learning which is full of theories (7) less collaboration in completing a task, (8) limited use of technology for the industrial equipment because of the incompatibility of the equipment provided at schools.</w:t>
      </w:r>
    </w:p>
    <w:p w:rsidR="00A71AAE" w:rsidRPr="00A71AAE" w:rsidRDefault="00A71AAE" w:rsidP="00A71AAE">
      <w:pPr>
        <w:tabs>
          <w:tab w:val="left" w:pos="567"/>
        </w:tabs>
        <w:ind w:firstLine="567"/>
        <w:jc w:val="both"/>
        <w:rPr>
          <w:szCs w:val="22"/>
        </w:rPr>
      </w:pPr>
      <w:r w:rsidRPr="00A71AAE">
        <w:rPr>
          <w:szCs w:val="22"/>
        </w:rPr>
        <w:t xml:space="preserve">This study aims to describe the employability skills of the Yogyakarta </w:t>
      </w:r>
      <w:r w:rsidRPr="00A71AAE">
        <w:rPr>
          <w:iCs/>
          <w:szCs w:val="22"/>
        </w:rPr>
        <w:t>Vocational High School</w:t>
      </w:r>
      <w:r w:rsidRPr="00A71AAE">
        <w:rPr>
          <w:szCs w:val="22"/>
        </w:rPr>
        <w:t xml:space="preserve"> students in the Culinary Program. The results of this study are expected to be a valuable input for the policy making in improving the quality of </w:t>
      </w:r>
      <w:r w:rsidRPr="00A71AAE">
        <w:rPr>
          <w:iCs/>
          <w:szCs w:val="22"/>
        </w:rPr>
        <w:t>Vocational High School</w:t>
      </w:r>
      <w:r w:rsidRPr="00A71AAE">
        <w:rPr>
          <w:szCs w:val="22"/>
        </w:rPr>
        <w:t xml:space="preserve"> graduates in the Culinary Program. </w:t>
      </w:r>
    </w:p>
    <w:p w:rsidR="00A71AAE" w:rsidRPr="00A71AAE" w:rsidRDefault="00A71AAE" w:rsidP="00A71AAE">
      <w:pPr>
        <w:ind w:firstLine="567"/>
        <w:jc w:val="both"/>
        <w:rPr>
          <w:color w:val="000000"/>
          <w:szCs w:val="22"/>
        </w:rPr>
      </w:pPr>
    </w:p>
    <w:p w:rsidR="00A71AAE" w:rsidRPr="00A71AAE" w:rsidRDefault="00A71AAE" w:rsidP="00A71AAE">
      <w:pPr>
        <w:ind w:firstLine="567"/>
        <w:jc w:val="both"/>
        <w:rPr>
          <w:color w:val="000000"/>
          <w:szCs w:val="22"/>
        </w:rPr>
      </w:pPr>
    </w:p>
    <w:p w:rsidR="00A71AAE" w:rsidRPr="00A71AAE" w:rsidRDefault="00A71AAE" w:rsidP="00A71AAE">
      <w:pPr>
        <w:pStyle w:val="ListParagraph"/>
        <w:numPr>
          <w:ilvl w:val="0"/>
          <w:numId w:val="6"/>
        </w:numPr>
        <w:ind w:left="284" w:hanging="284"/>
        <w:jc w:val="both"/>
        <w:rPr>
          <w:b/>
          <w:szCs w:val="22"/>
        </w:rPr>
      </w:pPr>
      <w:r w:rsidRPr="00A71AAE">
        <w:rPr>
          <w:b/>
          <w:szCs w:val="22"/>
        </w:rPr>
        <w:t>Method</w:t>
      </w:r>
    </w:p>
    <w:p w:rsidR="00A71AAE" w:rsidRPr="00A71AAE" w:rsidRDefault="00A71AAE" w:rsidP="00A71AAE">
      <w:pPr>
        <w:autoSpaceDE w:val="0"/>
        <w:autoSpaceDN w:val="0"/>
        <w:adjustRightInd w:val="0"/>
        <w:ind w:firstLine="567"/>
        <w:jc w:val="both"/>
        <w:rPr>
          <w:szCs w:val="22"/>
        </w:rPr>
      </w:pPr>
      <w:r w:rsidRPr="00A71AAE">
        <w:rPr>
          <w:szCs w:val="22"/>
        </w:rPr>
        <w:t>This was survey research which aims to describe the employability skills of Yogyakarta Tourism Vocational High Students in the Culinary Program. This study was conducted at Yogyakarta Tourism Vocational High Schools. The study population was all 640 students of Class XII in the academic year 2017/2018 in the Culinary Program, who had taken the industrial practice (internship). The determination of the sample size referred to the error level of 5% stated by Isaac and Michael (1984) [10]; it obtained a sample size of 227 respondents. To anticipate the unprocessed questionnaire and data, the sample was added by 5%. Thus, the minimum sample used in this study was 239. To obtain this, the researchers employed a proportional random sampling technique (</w:t>
      </w:r>
      <w:proofErr w:type="spellStart"/>
      <w:r w:rsidRPr="00A71AAE">
        <w:rPr>
          <w:szCs w:val="22"/>
        </w:rPr>
        <w:t>Lohr</w:t>
      </w:r>
      <w:proofErr w:type="spellEnd"/>
      <w:r w:rsidRPr="00A71AAE">
        <w:rPr>
          <w:szCs w:val="22"/>
        </w:rPr>
        <w:t>, 2008) [11] where the research sample was allocated evenly in each school.</w:t>
      </w:r>
    </w:p>
    <w:p w:rsidR="00A71AAE" w:rsidRPr="00A71AAE" w:rsidRDefault="00A71AAE" w:rsidP="00A71AAE">
      <w:pPr>
        <w:autoSpaceDE w:val="0"/>
        <w:autoSpaceDN w:val="0"/>
        <w:adjustRightInd w:val="0"/>
        <w:ind w:firstLine="567"/>
        <w:jc w:val="both"/>
        <w:rPr>
          <w:szCs w:val="22"/>
        </w:rPr>
      </w:pPr>
      <w:r w:rsidRPr="00A71AAE">
        <w:rPr>
          <w:szCs w:val="22"/>
        </w:rPr>
        <w:t xml:space="preserve">The data were collected through observation and survey with a questionnaire (De </w:t>
      </w:r>
      <w:proofErr w:type="spellStart"/>
      <w:r w:rsidRPr="00A71AAE">
        <w:rPr>
          <w:szCs w:val="22"/>
        </w:rPr>
        <w:t>Leeuw</w:t>
      </w:r>
      <w:proofErr w:type="spellEnd"/>
      <w:r w:rsidRPr="00A71AAE">
        <w:rPr>
          <w:szCs w:val="22"/>
        </w:rPr>
        <w:t>, 2008) [12]. The verification of the questionnaire data was done by checking the completeness of the questionnaire. There were 231 questionnaires filled out correctly and completely, and feasible for the further analysis. Thus, the response rate in this study reached 96.6%.</w:t>
      </w:r>
    </w:p>
    <w:p w:rsidR="00A71AAE" w:rsidRPr="00A71AAE" w:rsidRDefault="00A71AAE" w:rsidP="00A71AAE">
      <w:pPr>
        <w:autoSpaceDE w:val="0"/>
        <w:autoSpaceDN w:val="0"/>
        <w:adjustRightInd w:val="0"/>
        <w:ind w:firstLine="567"/>
        <w:jc w:val="both"/>
        <w:rPr>
          <w:szCs w:val="22"/>
        </w:rPr>
      </w:pPr>
      <w:r w:rsidRPr="00A71AAE">
        <w:rPr>
          <w:szCs w:val="22"/>
        </w:rPr>
        <w:t>The validity of the research instrument was tested using the Pearson Product Moment correlation coefficient with α = 5. The results of the validity test on the employability skill questionnaire showed that three questions did not meet the valid criteria. Thus, there were 55 valid and reliable questions with the Pearson product moment correlation coefficient from 0.376 (lowest) to 0.826 (highest), and the reliability value (</w:t>
      </w:r>
      <w:proofErr w:type="spellStart"/>
      <w:r w:rsidRPr="00A71AAE">
        <w:rPr>
          <w:szCs w:val="22"/>
        </w:rPr>
        <w:t>Cronbach’s</w:t>
      </w:r>
      <w:proofErr w:type="spellEnd"/>
      <w:r w:rsidRPr="00A71AAE">
        <w:rPr>
          <w:szCs w:val="22"/>
        </w:rPr>
        <w:t xml:space="preserve"> Alpha) was 0.958. The data were analyzed using a quantitative descriptive analysis.</w:t>
      </w:r>
    </w:p>
    <w:p w:rsidR="00A71AAE" w:rsidRPr="00A71AAE" w:rsidRDefault="00A71AAE" w:rsidP="00A71AAE">
      <w:pPr>
        <w:autoSpaceDE w:val="0"/>
        <w:autoSpaceDN w:val="0"/>
        <w:adjustRightInd w:val="0"/>
        <w:ind w:firstLine="567"/>
        <w:jc w:val="both"/>
        <w:rPr>
          <w:szCs w:val="22"/>
        </w:rPr>
      </w:pPr>
    </w:p>
    <w:p w:rsidR="00A71AAE" w:rsidRPr="00A71AAE" w:rsidRDefault="00A71AAE" w:rsidP="00A71AAE">
      <w:pPr>
        <w:pStyle w:val="ListParagraph"/>
        <w:numPr>
          <w:ilvl w:val="0"/>
          <w:numId w:val="6"/>
        </w:numPr>
        <w:autoSpaceDE w:val="0"/>
        <w:autoSpaceDN w:val="0"/>
        <w:adjustRightInd w:val="0"/>
        <w:ind w:left="284" w:hanging="284"/>
        <w:jc w:val="both"/>
        <w:rPr>
          <w:b/>
          <w:szCs w:val="22"/>
        </w:rPr>
      </w:pPr>
      <w:r w:rsidRPr="00A71AAE">
        <w:rPr>
          <w:b/>
          <w:szCs w:val="22"/>
        </w:rPr>
        <w:t>Results</w:t>
      </w:r>
    </w:p>
    <w:p w:rsidR="00A71AAE" w:rsidRPr="00A71AAE" w:rsidRDefault="00A71AAE" w:rsidP="00A71AAE">
      <w:pPr>
        <w:autoSpaceDE w:val="0"/>
        <w:autoSpaceDN w:val="0"/>
        <w:adjustRightInd w:val="0"/>
        <w:jc w:val="both"/>
        <w:rPr>
          <w:szCs w:val="22"/>
        </w:rPr>
      </w:pPr>
    </w:p>
    <w:p w:rsidR="00A71AAE" w:rsidRPr="00A71AAE" w:rsidRDefault="00A71AAE" w:rsidP="00A71AAE">
      <w:pPr>
        <w:autoSpaceDE w:val="0"/>
        <w:autoSpaceDN w:val="0"/>
        <w:adjustRightInd w:val="0"/>
        <w:ind w:firstLine="567"/>
        <w:jc w:val="both"/>
        <w:rPr>
          <w:bCs/>
          <w:iCs/>
          <w:szCs w:val="22"/>
        </w:rPr>
      </w:pPr>
      <w:r w:rsidRPr="00A71AAE">
        <w:rPr>
          <w:bCs/>
          <w:iCs/>
          <w:szCs w:val="22"/>
        </w:rPr>
        <w:t>The employability skills are elaborated into 9 indicators and then developed into 63 questions. The frequency distribution of the skills is in Table 1 below.</w:t>
      </w:r>
    </w:p>
    <w:p w:rsidR="00A71AAE" w:rsidRPr="00A71AAE" w:rsidRDefault="00A71AAE" w:rsidP="00A71AAE">
      <w:pPr>
        <w:autoSpaceDE w:val="0"/>
        <w:autoSpaceDN w:val="0"/>
        <w:adjustRightInd w:val="0"/>
        <w:jc w:val="center"/>
        <w:rPr>
          <w:bCs/>
          <w:iCs/>
          <w:szCs w:val="22"/>
        </w:rPr>
      </w:pPr>
      <w:proofErr w:type="gramStart"/>
      <w:r w:rsidRPr="00A71AAE">
        <w:rPr>
          <w:b/>
          <w:szCs w:val="22"/>
        </w:rPr>
        <w:t>Table 1.</w:t>
      </w:r>
      <w:proofErr w:type="gramEnd"/>
      <w:r w:rsidRPr="00A71AAE">
        <w:rPr>
          <w:b/>
          <w:szCs w:val="22"/>
        </w:rPr>
        <w:t xml:space="preserve"> </w:t>
      </w:r>
      <w:r w:rsidRPr="00A71AAE">
        <w:rPr>
          <w:bCs/>
          <w:iCs/>
          <w:szCs w:val="22"/>
        </w:rPr>
        <w:t>Frequency Distribution of the Employability Skills</w:t>
      </w:r>
    </w:p>
    <w:tbl>
      <w:tblPr>
        <w:tblpPr w:leftFromText="180" w:rightFromText="180" w:vertAnchor="text" w:horzAnchor="page" w:tblpX="3089" w:tblpY="155"/>
        <w:tblOverlap w:val="never"/>
        <w:tblW w:w="0" w:type="auto"/>
        <w:tblBorders>
          <w:top w:val="single" w:sz="8" w:space="0" w:color="4F81BD"/>
          <w:left w:val="single" w:sz="8" w:space="0" w:color="4F81BD"/>
          <w:bottom w:val="single" w:sz="8" w:space="0" w:color="4F81BD"/>
          <w:right w:val="single" w:sz="8" w:space="0" w:color="4F81BD"/>
        </w:tblBorders>
        <w:tblLayout w:type="fixed"/>
        <w:tblLook w:val="0000"/>
      </w:tblPr>
      <w:tblGrid>
        <w:gridCol w:w="586"/>
        <w:gridCol w:w="1459"/>
        <w:gridCol w:w="1978"/>
        <w:gridCol w:w="1104"/>
        <w:gridCol w:w="1228"/>
      </w:tblGrid>
      <w:tr w:rsidR="00A71AAE" w:rsidRPr="00A71AAE" w:rsidTr="0082236E">
        <w:tc>
          <w:tcPr>
            <w:tcW w:w="586" w:type="dxa"/>
            <w:shd w:val="clear" w:color="auto" w:fill="4F81BD"/>
          </w:tcPr>
          <w:p w:rsidR="00A71AAE" w:rsidRPr="00A71AAE" w:rsidRDefault="00A71AAE" w:rsidP="0082236E">
            <w:pPr>
              <w:pStyle w:val="ListParagraph"/>
              <w:ind w:left="0"/>
              <w:jc w:val="center"/>
              <w:rPr>
                <w:bCs/>
                <w:color w:val="FFFFFF"/>
                <w:szCs w:val="22"/>
              </w:rPr>
            </w:pPr>
            <w:r w:rsidRPr="00A71AAE">
              <w:rPr>
                <w:bCs/>
                <w:color w:val="FFFFFF"/>
                <w:szCs w:val="22"/>
              </w:rPr>
              <w:t>No</w:t>
            </w:r>
          </w:p>
        </w:tc>
        <w:tc>
          <w:tcPr>
            <w:tcW w:w="1459" w:type="dxa"/>
            <w:shd w:val="clear" w:color="auto" w:fill="4F81BD"/>
          </w:tcPr>
          <w:p w:rsidR="00A71AAE" w:rsidRPr="00A71AAE" w:rsidRDefault="00A71AAE" w:rsidP="0082236E">
            <w:pPr>
              <w:pStyle w:val="ListParagraph"/>
              <w:ind w:left="0"/>
              <w:jc w:val="center"/>
              <w:rPr>
                <w:bCs/>
                <w:color w:val="FFFFFF"/>
                <w:szCs w:val="22"/>
              </w:rPr>
            </w:pPr>
            <w:r w:rsidRPr="00A71AAE">
              <w:rPr>
                <w:bCs/>
                <w:color w:val="FFFFFF"/>
                <w:szCs w:val="22"/>
              </w:rPr>
              <w:t>Interval</w:t>
            </w:r>
          </w:p>
        </w:tc>
        <w:tc>
          <w:tcPr>
            <w:tcW w:w="1978" w:type="dxa"/>
            <w:shd w:val="clear" w:color="auto" w:fill="4F81BD"/>
          </w:tcPr>
          <w:p w:rsidR="00A71AAE" w:rsidRPr="00A71AAE" w:rsidRDefault="00A71AAE" w:rsidP="0082236E">
            <w:pPr>
              <w:pStyle w:val="ListParagraph"/>
              <w:ind w:left="0"/>
              <w:jc w:val="center"/>
              <w:rPr>
                <w:bCs/>
                <w:color w:val="FFFFFF"/>
                <w:szCs w:val="22"/>
              </w:rPr>
            </w:pPr>
            <w:r w:rsidRPr="00A71AAE">
              <w:rPr>
                <w:bCs/>
                <w:color w:val="FFFFFF"/>
                <w:szCs w:val="22"/>
              </w:rPr>
              <w:t>Classification</w:t>
            </w:r>
          </w:p>
        </w:tc>
        <w:tc>
          <w:tcPr>
            <w:tcW w:w="1104" w:type="dxa"/>
            <w:shd w:val="clear" w:color="auto" w:fill="4F81BD"/>
          </w:tcPr>
          <w:p w:rsidR="00A71AAE" w:rsidRPr="00A71AAE" w:rsidRDefault="00A71AAE" w:rsidP="0082236E">
            <w:pPr>
              <w:pStyle w:val="ListParagraph"/>
              <w:ind w:left="0"/>
              <w:jc w:val="center"/>
              <w:rPr>
                <w:bCs/>
                <w:color w:val="FFFFFF"/>
                <w:szCs w:val="22"/>
              </w:rPr>
            </w:pPr>
            <w:r w:rsidRPr="00A71AAE">
              <w:rPr>
                <w:bCs/>
                <w:color w:val="FFFFFF"/>
                <w:szCs w:val="22"/>
              </w:rPr>
              <w:t>Frequency</w:t>
            </w:r>
          </w:p>
        </w:tc>
        <w:tc>
          <w:tcPr>
            <w:tcW w:w="1228" w:type="dxa"/>
            <w:shd w:val="clear" w:color="auto" w:fill="4F81BD"/>
          </w:tcPr>
          <w:p w:rsidR="00A71AAE" w:rsidRPr="00A71AAE" w:rsidRDefault="00A71AAE" w:rsidP="0082236E">
            <w:pPr>
              <w:pStyle w:val="ListParagraph"/>
              <w:ind w:left="0"/>
              <w:jc w:val="center"/>
              <w:rPr>
                <w:bCs/>
                <w:color w:val="FFFFFF"/>
                <w:szCs w:val="22"/>
              </w:rPr>
            </w:pPr>
            <w:r w:rsidRPr="00A71AAE">
              <w:rPr>
                <w:bCs/>
                <w:color w:val="FFFFFF"/>
                <w:szCs w:val="22"/>
              </w:rPr>
              <w:t>Percentage</w:t>
            </w:r>
          </w:p>
        </w:tc>
      </w:tr>
      <w:tr w:rsidR="00A71AAE" w:rsidRPr="00A71AAE" w:rsidTr="0082236E">
        <w:tc>
          <w:tcPr>
            <w:tcW w:w="586" w:type="dxa"/>
            <w:tcBorders>
              <w:top w:val="single" w:sz="8" w:space="0" w:color="4F81BD"/>
              <w:left w:val="single" w:sz="8" w:space="0" w:color="4F81BD"/>
              <w:bottom w:val="single" w:sz="8" w:space="0" w:color="4F81BD"/>
            </w:tcBorders>
          </w:tcPr>
          <w:p w:rsidR="00A71AAE" w:rsidRPr="00A71AAE" w:rsidRDefault="00A71AAE" w:rsidP="0082236E">
            <w:pPr>
              <w:pStyle w:val="ListParagraph"/>
              <w:ind w:left="0"/>
              <w:jc w:val="center"/>
              <w:rPr>
                <w:bCs/>
                <w:szCs w:val="22"/>
              </w:rPr>
            </w:pPr>
            <w:r w:rsidRPr="00A71AAE">
              <w:rPr>
                <w:bCs/>
                <w:szCs w:val="22"/>
              </w:rPr>
              <w:t>1.</w:t>
            </w:r>
          </w:p>
        </w:tc>
        <w:tc>
          <w:tcPr>
            <w:tcW w:w="1459" w:type="dxa"/>
            <w:tcBorders>
              <w:top w:val="single" w:sz="8" w:space="0" w:color="4F81BD"/>
              <w:bottom w:val="single" w:sz="8" w:space="0" w:color="4F81BD"/>
            </w:tcBorders>
          </w:tcPr>
          <w:p w:rsidR="00A71AAE" w:rsidRPr="00A71AAE" w:rsidRDefault="00A71AAE" w:rsidP="0082236E">
            <w:pPr>
              <w:pStyle w:val="ListParagraph"/>
              <w:ind w:left="0"/>
              <w:jc w:val="center"/>
              <w:rPr>
                <w:szCs w:val="22"/>
              </w:rPr>
            </w:pPr>
            <w:r w:rsidRPr="00A71AAE">
              <w:rPr>
                <w:szCs w:val="22"/>
              </w:rPr>
              <w:t>220-179</w:t>
            </w:r>
          </w:p>
        </w:tc>
        <w:tc>
          <w:tcPr>
            <w:tcW w:w="1978" w:type="dxa"/>
            <w:tcBorders>
              <w:top w:val="single" w:sz="8" w:space="0" w:color="4F81BD"/>
              <w:bottom w:val="single" w:sz="8" w:space="0" w:color="4F81BD"/>
            </w:tcBorders>
          </w:tcPr>
          <w:p w:rsidR="00A71AAE" w:rsidRPr="00A71AAE" w:rsidRDefault="00A71AAE" w:rsidP="0082236E">
            <w:pPr>
              <w:pStyle w:val="ListParagraph"/>
              <w:ind w:left="0"/>
              <w:jc w:val="center"/>
              <w:rPr>
                <w:szCs w:val="22"/>
              </w:rPr>
            </w:pPr>
            <w:r w:rsidRPr="00A71AAE">
              <w:rPr>
                <w:szCs w:val="22"/>
              </w:rPr>
              <w:t>Very Good</w:t>
            </w:r>
          </w:p>
        </w:tc>
        <w:tc>
          <w:tcPr>
            <w:tcW w:w="1104" w:type="dxa"/>
            <w:tcBorders>
              <w:top w:val="single" w:sz="8" w:space="0" w:color="4F81BD"/>
              <w:bottom w:val="single" w:sz="8" w:space="0" w:color="4F81BD"/>
            </w:tcBorders>
          </w:tcPr>
          <w:p w:rsidR="00A71AAE" w:rsidRPr="00A71AAE" w:rsidRDefault="00A71AAE" w:rsidP="0082236E">
            <w:pPr>
              <w:pStyle w:val="ListParagraph"/>
              <w:ind w:left="0"/>
              <w:jc w:val="center"/>
              <w:rPr>
                <w:szCs w:val="22"/>
              </w:rPr>
            </w:pPr>
            <w:r w:rsidRPr="00A71AAE">
              <w:rPr>
                <w:szCs w:val="22"/>
              </w:rPr>
              <w:t>58</w:t>
            </w:r>
          </w:p>
        </w:tc>
        <w:tc>
          <w:tcPr>
            <w:tcW w:w="1228" w:type="dxa"/>
            <w:tcBorders>
              <w:top w:val="single" w:sz="8" w:space="0" w:color="4F81BD"/>
              <w:bottom w:val="single" w:sz="8" w:space="0" w:color="4F81BD"/>
              <w:right w:val="single" w:sz="8" w:space="0" w:color="4F81BD"/>
            </w:tcBorders>
          </w:tcPr>
          <w:p w:rsidR="00A71AAE" w:rsidRPr="00A71AAE" w:rsidRDefault="00A71AAE" w:rsidP="0082236E">
            <w:pPr>
              <w:pStyle w:val="ListParagraph"/>
              <w:ind w:left="0"/>
              <w:jc w:val="center"/>
              <w:rPr>
                <w:szCs w:val="22"/>
              </w:rPr>
            </w:pPr>
            <w:r w:rsidRPr="00A71AAE">
              <w:rPr>
                <w:szCs w:val="22"/>
              </w:rPr>
              <w:t>25.11%</w:t>
            </w:r>
          </w:p>
        </w:tc>
      </w:tr>
      <w:tr w:rsidR="00A71AAE" w:rsidRPr="00A71AAE" w:rsidTr="0082236E">
        <w:tc>
          <w:tcPr>
            <w:tcW w:w="586" w:type="dxa"/>
          </w:tcPr>
          <w:p w:rsidR="00A71AAE" w:rsidRPr="00A71AAE" w:rsidRDefault="00A71AAE" w:rsidP="0082236E">
            <w:pPr>
              <w:pStyle w:val="ListParagraph"/>
              <w:ind w:left="0"/>
              <w:jc w:val="center"/>
              <w:rPr>
                <w:bCs/>
                <w:szCs w:val="22"/>
              </w:rPr>
            </w:pPr>
            <w:r w:rsidRPr="00A71AAE">
              <w:rPr>
                <w:bCs/>
                <w:szCs w:val="22"/>
              </w:rPr>
              <w:t>2.</w:t>
            </w:r>
          </w:p>
        </w:tc>
        <w:tc>
          <w:tcPr>
            <w:tcW w:w="1459" w:type="dxa"/>
          </w:tcPr>
          <w:p w:rsidR="00A71AAE" w:rsidRPr="00A71AAE" w:rsidRDefault="00A71AAE" w:rsidP="0082236E">
            <w:pPr>
              <w:pStyle w:val="ListParagraph"/>
              <w:ind w:left="0"/>
              <w:jc w:val="center"/>
              <w:rPr>
                <w:szCs w:val="22"/>
              </w:rPr>
            </w:pPr>
            <w:r w:rsidRPr="00A71AAE">
              <w:rPr>
                <w:szCs w:val="22"/>
              </w:rPr>
              <w:t>178-137</w:t>
            </w:r>
          </w:p>
        </w:tc>
        <w:tc>
          <w:tcPr>
            <w:tcW w:w="1978" w:type="dxa"/>
          </w:tcPr>
          <w:p w:rsidR="00A71AAE" w:rsidRPr="00A71AAE" w:rsidRDefault="00A71AAE" w:rsidP="0082236E">
            <w:pPr>
              <w:pStyle w:val="ListParagraph"/>
              <w:ind w:left="0"/>
              <w:jc w:val="center"/>
              <w:rPr>
                <w:szCs w:val="22"/>
              </w:rPr>
            </w:pPr>
            <w:r w:rsidRPr="00A71AAE">
              <w:rPr>
                <w:szCs w:val="22"/>
              </w:rPr>
              <w:t>Good</w:t>
            </w:r>
          </w:p>
        </w:tc>
        <w:tc>
          <w:tcPr>
            <w:tcW w:w="1104" w:type="dxa"/>
          </w:tcPr>
          <w:p w:rsidR="00A71AAE" w:rsidRPr="00A71AAE" w:rsidRDefault="00A71AAE" w:rsidP="0082236E">
            <w:pPr>
              <w:pStyle w:val="ListParagraph"/>
              <w:ind w:left="0"/>
              <w:jc w:val="center"/>
              <w:rPr>
                <w:szCs w:val="22"/>
              </w:rPr>
            </w:pPr>
            <w:r w:rsidRPr="00A71AAE">
              <w:rPr>
                <w:szCs w:val="22"/>
              </w:rPr>
              <w:t>168</w:t>
            </w:r>
          </w:p>
        </w:tc>
        <w:tc>
          <w:tcPr>
            <w:tcW w:w="1228" w:type="dxa"/>
          </w:tcPr>
          <w:p w:rsidR="00A71AAE" w:rsidRPr="00A71AAE" w:rsidRDefault="00A71AAE" w:rsidP="0082236E">
            <w:pPr>
              <w:pStyle w:val="ListParagraph"/>
              <w:ind w:left="0"/>
              <w:jc w:val="center"/>
              <w:rPr>
                <w:szCs w:val="22"/>
              </w:rPr>
            </w:pPr>
            <w:r w:rsidRPr="00A71AAE">
              <w:rPr>
                <w:szCs w:val="22"/>
              </w:rPr>
              <w:t>72.73%</w:t>
            </w:r>
          </w:p>
        </w:tc>
      </w:tr>
      <w:tr w:rsidR="00A71AAE" w:rsidRPr="00A71AAE" w:rsidTr="0082236E">
        <w:tc>
          <w:tcPr>
            <w:tcW w:w="586" w:type="dxa"/>
            <w:tcBorders>
              <w:top w:val="single" w:sz="8" w:space="0" w:color="4F81BD"/>
              <w:left w:val="single" w:sz="8" w:space="0" w:color="4F81BD"/>
              <w:bottom w:val="single" w:sz="8" w:space="0" w:color="4F81BD"/>
            </w:tcBorders>
          </w:tcPr>
          <w:p w:rsidR="00A71AAE" w:rsidRPr="00A71AAE" w:rsidRDefault="00A71AAE" w:rsidP="0082236E">
            <w:pPr>
              <w:pStyle w:val="ListParagraph"/>
              <w:ind w:left="0"/>
              <w:jc w:val="center"/>
              <w:rPr>
                <w:bCs/>
                <w:szCs w:val="22"/>
              </w:rPr>
            </w:pPr>
            <w:r w:rsidRPr="00A71AAE">
              <w:rPr>
                <w:bCs/>
                <w:szCs w:val="22"/>
              </w:rPr>
              <w:t>3.</w:t>
            </w:r>
          </w:p>
        </w:tc>
        <w:tc>
          <w:tcPr>
            <w:tcW w:w="1459" w:type="dxa"/>
            <w:tcBorders>
              <w:top w:val="single" w:sz="8" w:space="0" w:color="4F81BD"/>
              <w:bottom w:val="single" w:sz="8" w:space="0" w:color="4F81BD"/>
            </w:tcBorders>
          </w:tcPr>
          <w:p w:rsidR="00A71AAE" w:rsidRPr="00A71AAE" w:rsidRDefault="00A71AAE" w:rsidP="0082236E">
            <w:pPr>
              <w:pStyle w:val="ListParagraph"/>
              <w:ind w:left="0"/>
              <w:jc w:val="center"/>
              <w:rPr>
                <w:szCs w:val="22"/>
              </w:rPr>
            </w:pPr>
            <w:r w:rsidRPr="00A71AAE">
              <w:rPr>
                <w:szCs w:val="22"/>
              </w:rPr>
              <w:t>136-95</w:t>
            </w:r>
          </w:p>
        </w:tc>
        <w:tc>
          <w:tcPr>
            <w:tcW w:w="1978" w:type="dxa"/>
            <w:tcBorders>
              <w:top w:val="single" w:sz="8" w:space="0" w:color="4F81BD"/>
              <w:bottom w:val="single" w:sz="8" w:space="0" w:color="4F81BD"/>
            </w:tcBorders>
          </w:tcPr>
          <w:p w:rsidR="00A71AAE" w:rsidRPr="00A71AAE" w:rsidRDefault="00A71AAE" w:rsidP="0082236E">
            <w:pPr>
              <w:pStyle w:val="ListParagraph"/>
              <w:ind w:left="0"/>
              <w:jc w:val="center"/>
              <w:rPr>
                <w:szCs w:val="22"/>
              </w:rPr>
            </w:pPr>
            <w:r w:rsidRPr="00A71AAE">
              <w:rPr>
                <w:szCs w:val="22"/>
              </w:rPr>
              <w:t>Poor</w:t>
            </w:r>
          </w:p>
        </w:tc>
        <w:tc>
          <w:tcPr>
            <w:tcW w:w="1104" w:type="dxa"/>
            <w:tcBorders>
              <w:top w:val="single" w:sz="8" w:space="0" w:color="4F81BD"/>
              <w:bottom w:val="single" w:sz="8" w:space="0" w:color="4F81BD"/>
            </w:tcBorders>
          </w:tcPr>
          <w:p w:rsidR="00A71AAE" w:rsidRPr="00A71AAE" w:rsidRDefault="00A71AAE" w:rsidP="0082236E">
            <w:pPr>
              <w:pStyle w:val="ListParagraph"/>
              <w:ind w:left="0"/>
              <w:jc w:val="center"/>
              <w:rPr>
                <w:szCs w:val="22"/>
              </w:rPr>
            </w:pPr>
            <w:r w:rsidRPr="00A71AAE">
              <w:rPr>
                <w:szCs w:val="22"/>
              </w:rPr>
              <w:t>5</w:t>
            </w:r>
          </w:p>
        </w:tc>
        <w:tc>
          <w:tcPr>
            <w:tcW w:w="1228" w:type="dxa"/>
            <w:tcBorders>
              <w:top w:val="single" w:sz="8" w:space="0" w:color="4F81BD"/>
              <w:bottom w:val="single" w:sz="8" w:space="0" w:color="4F81BD"/>
              <w:right w:val="single" w:sz="8" w:space="0" w:color="4F81BD"/>
            </w:tcBorders>
          </w:tcPr>
          <w:p w:rsidR="00A71AAE" w:rsidRPr="00A71AAE" w:rsidRDefault="00A71AAE" w:rsidP="0082236E">
            <w:pPr>
              <w:pStyle w:val="ListParagraph"/>
              <w:ind w:left="0"/>
              <w:jc w:val="center"/>
              <w:rPr>
                <w:szCs w:val="22"/>
              </w:rPr>
            </w:pPr>
            <w:r w:rsidRPr="00A71AAE">
              <w:rPr>
                <w:szCs w:val="22"/>
              </w:rPr>
              <w:t>2.16%</w:t>
            </w:r>
          </w:p>
        </w:tc>
      </w:tr>
      <w:tr w:rsidR="00A71AAE" w:rsidRPr="00A71AAE" w:rsidTr="0082236E">
        <w:tc>
          <w:tcPr>
            <w:tcW w:w="586" w:type="dxa"/>
          </w:tcPr>
          <w:p w:rsidR="00A71AAE" w:rsidRPr="00A71AAE" w:rsidRDefault="00A71AAE" w:rsidP="0082236E">
            <w:pPr>
              <w:pStyle w:val="ListParagraph"/>
              <w:ind w:left="0"/>
              <w:jc w:val="center"/>
              <w:rPr>
                <w:bCs/>
                <w:szCs w:val="22"/>
              </w:rPr>
            </w:pPr>
            <w:r w:rsidRPr="00A71AAE">
              <w:rPr>
                <w:bCs/>
                <w:szCs w:val="22"/>
              </w:rPr>
              <w:t>4.</w:t>
            </w:r>
          </w:p>
        </w:tc>
        <w:tc>
          <w:tcPr>
            <w:tcW w:w="1459" w:type="dxa"/>
          </w:tcPr>
          <w:p w:rsidR="00A71AAE" w:rsidRPr="00A71AAE" w:rsidRDefault="00A71AAE" w:rsidP="0082236E">
            <w:pPr>
              <w:pStyle w:val="ListParagraph"/>
              <w:ind w:left="0"/>
              <w:jc w:val="center"/>
              <w:rPr>
                <w:szCs w:val="22"/>
              </w:rPr>
            </w:pPr>
            <w:r w:rsidRPr="00A71AAE">
              <w:rPr>
                <w:szCs w:val="22"/>
              </w:rPr>
              <w:t>94-53</w:t>
            </w:r>
          </w:p>
        </w:tc>
        <w:tc>
          <w:tcPr>
            <w:tcW w:w="1978" w:type="dxa"/>
          </w:tcPr>
          <w:p w:rsidR="00A71AAE" w:rsidRPr="00A71AAE" w:rsidRDefault="00A71AAE" w:rsidP="0082236E">
            <w:pPr>
              <w:pStyle w:val="ListParagraph"/>
              <w:ind w:left="0"/>
              <w:jc w:val="center"/>
              <w:rPr>
                <w:szCs w:val="22"/>
              </w:rPr>
            </w:pPr>
            <w:r w:rsidRPr="00A71AAE">
              <w:rPr>
                <w:szCs w:val="22"/>
              </w:rPr>
              <w:t>Very Poor</w:t>
            </w:r>
          </w:p>
        </w:tc>
        <w:tc>
          <w:tcPr>
            <w:tcW w:w="1104" w:type="dxa"/>
          </w:tcPr>
          <w:p w:rsidR="00A71AAE" w:rsidRPr="00A71AAE" w:rsidRDefault="00A71AAE" w:rsidP="0082236E">
            <w:pPr>
              <w:pStyle w:val="ListParagraph"/>
              <w:ind w:left="0"/>
              <w:jc w:val="center"/>
              <w:rPr>
                <w:szCs w:val="22"/>
              </w:rPr>
            </w:pPr>
            <w:r w:rsidRPr="00A71AAE">
              <w:rPr>
                <w:szCs w:val="22"/>
              </w:rPr>
              <w:t>0</w:t>
            </w:r>
          </w:p>
        </w:tc>
        <w:tc>
          <w:tcPr>
            <w:tcW w:w="1228" w:type="dxa"/>
          </w:tcPr>
          <w:p w:rsidR="00A71AAE" w:rsidRPr="00A71AAE" w:rsidRDefault="00A71AAE" w:rsidP="0082236E">
            <w:pPr>
              <w:pStyle w:val="ListParagraph"/>
              <w:ind w:left="0"/>
              <w:jc w:val="center"/>
              <w:rPr>
                <w:szCs w:val="22"/>
              </w:rPr>
            </w:pPr>
            <w:r w:rsidRPr="00A71AAE">
              <w:rPr>
                <w:szCs w:val="22"/>
              </w:rPr>
              <w:t>0</w:t>
            </w:r>
          </w:p>
        </w:tc>
      </w:tr>
      <w:tr w:rsidR="00A71AAE" w:rsidRPr="00A71AAE" w:rsidTr="0082236E">
        <w:tc>
          <w:tcPr>
            <w:tcW w:w="4023" w:type="dxa"/>
            <w:gridSpan w:val="3"/>
            <w:tcBorders>
              <w:top w:val="single" w:sz="8" w:space="0" w:color="4F81BD"/>
              <w:left w:val="single" w:sz="8" w:space="0" w:color="4F81BD"/>
              <w:bottom w:val="single" w:sz="8" w:space="0" w:color="4F81BD"/>
            </w:tcBorders>
          </w:tcPr>
          <w:p w:rsidR="00A71AAE" w:rsidRPr="00A71AAE" w:rsidRDefault="00A71AAE" w:rsidP="0082236E">
            <w:pPr>
              <w:pStyle w:val="ListParagraph"/>
              <w:ind w:left="0"/>
              <w:jc w:val="center"/>
              <w:rPr>
                <w:bCs/>
                <w:szCs w:val="22"/>
              </w:rPr>
            </w:pPr>
            <w:r w:rsidRPr="00A71AAE">
              <w:rPr>
                <w:bCs/>
                <w:szCs w:val="22"/>
              </w:rPr>
              <w:t>Total</w:t>
            </w:r>
          </w:p>
        </w:tc>
        <w:tc>
          <w:tcPr>
            <w:tcW w:w="1104" w:type="dxa"/>
            <w:tcBorders>
              <w:top w:val="single" w:sz="8" w:space="0" w:color="4F81BD"/>
              <w:bottom w:val="single" w:sz="8" w:space="0" w:color="4F81BD"/>
            </w:tcBorders>
          </w:tcPr>
          <w:p w:rsidR="00A71AAE" w:rsidRPr="00A71AAE" w:rsidRDefault="00A71AAE" w:rsidP="0082236E">
            <w:pPr>
              <w:pStyle w:val="ListParagraph"/>
              <w:ind w:left="0"/>
              <w:jc w:val="center"/>
              <w:rPr>
                <w:szCs w:val="22"/>
              </w:rPr>
            </w:pPr>
            <w:r w:rsidRPr="00A71AAE">
              <w:rPr>
                <w:szCs w:val="22"/>
              </w:rPr>
              <w:t>231</w:t>
            </w:r>
          </w:p>
        </w:tc>
        <w:tc>
          <w:tcPr>
            <w:tcW w:w="1228" w:type="dxa"/>
            <w:tcBorders>
              <w:top w:val="single" w:sz="8" w:space="0" w:color="4F81BD"/>
              <w:bottom w:val="single" w:sz="8" w:space="0" w:color="4F81BD"/>
              <w:right w:val="single" w:sz="8" w:space="0" w:color="4F81BD"/>
            </w:tcBorders>
          </w:tcPr>
          <w:p w:rsidR="00A71AAE" w:rsidRPr="00A71AAE" w:rsidRDefault="00A71AAE" w:rsidP="0082236E">
            <w:pPr>
              <w:pStyle w:val="ListParagraph"/>
              <w:ind w:left="0"/>
              <w:jc w:val="center"/>
              <w:rPr>
                <w:szCs w:val="22"/>
              </w:rPr>
            </w:pPr>
            <w:r w:rsidRPr="00A71AAE">
              <w:rPr>
                <w:szCs w:val="22"/>
              </w:rPr>
              <w:t>100%</w:t>
            </w:r>
          </w:p>
        </w:tc>
      </w:tr>
    </w:tbl>
    <w:p w:rsidR="00A71AAE" w:rsidRPr="00A71AAE" w:rsidRDefault="00A71AAE" w:rsidP="00A71AAE">
      <w:pPr>
        <w:autoSpaceDE w:val="0"/>
        <w:autoSpaceDN w:val="0"/>
        <w:adjustRightInd w:val="0"/>
        <w:jc w:val="center"/>
        <w:rPr>
          <w:b/>
          <w:i/>
          <w:szCs w:val="22"/>
        </w:rPr>
      </w:pPr>
    </w:p>
    <w:p w:rsidR="00A71AAE" w:rsidRPr="00A71AAE" w:rsidRDefault="00A71AAE" w:rsidP="00A71AAE">
      <w:pPr>
        <w:autoSpaceDE w:val="0"/>
        <w:autoSpaceDN w:val="0"/>
        <w:adjustRightInd w:val="0"/>
        <w:spacing w:line="233" w:lineRule="auto"/>
        <w:ind w:firstLine="567"/>
        <w:jc w:val="both"/>
        <w:rPr>
          <w:szCs w:val="22"/>
        </w:rPr>
      </w:pPr>
    </w:p>
    <w:p w:rsidR="00A71AAE" w:rsidRPr="00A71AAE" w:rsidRDefault="00A71AAE" w:rsidP="00A71AAE">
      <w:pPr>
        <w:autoSpaceDE w:val="0"/>
        <w:autoSpaceDN w:val="0"/>
        <w:adjustRightInd w:val="0"/>
        <w:spacing w:line="233" w:lineRule="auto"/>
        <w:ind w:firstLine="567"/>
        <w:jc w:val="both"/>
        <w:rPr>
          <w:szCs w:val="22"/>
        </w:rPr>
      </w:pPr>
    </w:p>
    <w:p w:rsidR="00A71AAE" w:rsidRPr="00A71AAE" w:rsidRDefault="00A71AAE" w:rsidP="00A71AAE">
      <w:pPr>
        <w:autoSpaceDE w:val="0"/>
        <w:autoSpaceDN w:val="0"/>
        <w:adjustRightInd w:val="0"/>
        <w:spacing w:line="233" w:lineRule="auto"/>
        <w:ind w:firstLine="567"/>
        <w:jc w:val="both"/>
        <w:rPr>
          <w:szCs w:val="22"/>
        </w:rPr>
      </w:pPr>
    </w:p>
    <w:p w:rsidR="00A71AAE" w:rsidRPr="00A71AAE" w:rsidRDefault="00A71AAE" w:rsidP="00A71AAE">
      <w:pPr>
        <w:autoSpaceDE w:val="0"/>
        <w:autoSpaceDN w:val="0"/>
        <w:adjustRightInd w:val="0"/>
        <w:spacing w:line="233" w:lineRule="auto"/>
        <w:ind w:firstLine="567"/>
        <w:jc w:val="both"/>
        <w:rPr>
          <w:szCs w:val="22"/>
        </w:rPr>
      </w:pPr>
    </w:p>
    <w:p w:rsidR="00A71AAE" w:rsidRPr="00A71AAE" w:rsidRDefault="00A71AAE" w:rsidP="00A71AAE">
      <w:pPr>
        <w:autoSpaceDE w:val="0"/>
        <w:autoSpaceDN w:val="0"/>
        <w:adjustRightInd w:val="0"/>
        <w:spacing w:line="233" w:lineRule="auto"/>
        <w:ind w:firstLine="567"/>
        <w:jc w:val="both"/>
        <w:rPr>
          <w:szCs w:val="22"/>
        </w:rPr>
      </w:pPr>
    </w:p>
    <w:p w:rsidR="00A71AAE" w:rsidRDefault="00A71AAE" w:rsidP="00A71AAE">
      <w:pPr>
        <w:autoSpaceDE w:val="0"/>
        <w:autoSpaceDN w:val="0"/>
        <w:adjustRightInd w:val="0"/>
        <w:spacing w:line="233" w:lineRule="auto"/>
        <w:ind w:firstLine="567"/>
        <w:jc w:val="both"/>
        <w:rPr>
          <w:szCs w:val="22"/>
        </w:rPr>
      </w:pPr>
    </w:p>
    <w:p w:rsidR="00A71AAE" w:rsidRDefault="00A71AAE" w:rsidP="00A71AAE">
      <w:pPr>
        <w:autoSpaceDE w:val="0"/>
        <w:autoSpaceDN w:val="0"/>
        <w:adjustRightInd w:val="0"/>
        <w:spacing w:line="233" w:lineRule="auto"/>
        <w:ind w:firstLine="567"/>
        <w:jc w:val="both"/>
        <w:rPr>
          <w:szCs w:val="22"/>
        </w:rPr>
      </w:pPr>
    </w:p>
    <w:p w:rsidR="00A71AAE" w:rsidRPr="00A71AAE" w:rsidRDefault="00A71AAE" w:rsidP="00A71AAE">
      <w:pPr>
        <w:autoSpaceDE w:val="0"/>
        <w:autoSpaceDN w:val="0"/>
        <w:adjustRightInd w:val="0"/>
        <w:spacing w:line="233" w:lineRule="auto"/>
        <w:ind w:firstLine="567"/>
        <w:jc w:val="both"/>
        <w:rPr>
          <w:szCs w:val="22"/>
        </w:rPr>
      </w:pPr>
    </w:p>
    <w:p w:rsidR="00A71AAE" w:rsidRPr="00A71AAE" w:rsidRDefault="00A71AAE" w:rsidP="00A71AAE">
      <w:pPr>
        <w:autoSpaceDE w:val="0"/>
        <w:autoSpaceDN w:val="0"/>
        <w:adjustRightInd w:val="0"/>
        <w:spacing w:line="233" w:lineRule="auto"/>
        <w:jc w:val="both"/>
        <w:rPr>
          <w:szCs w:val="22"/>
        </w:rPr>
      </w:pPr>
    </w:p>
    <w:p w:rsidR="00A71AAE" w:rsidRPr="00A71AAE" w:rsidRDefault="00A71AAE" w:rsidP="00A71AAE">
      <w:pPr>
        <w:autoSpaceDE w:val="0"/>
        <w:autoSpaceDN w:val="0"/>
        <w:adjustRightInd w:val="0"/>
        <w:spacing w:line="233" w:lineRule="auto"/>
        <w:ind w:firstLine="567"/>
        <w:jc w:val="both"/>
        <w:rPr>
          <w:szCs w:val="22"/>
        </w:rPr>
      </w:pPr>
      <w:r w:rsidRPr="00A71AAE">
        <w:rPr>
          <w:szCs w:val="22"/>
        </w:rPr>
        <w:t xml:space="preserve">Based on Table 1, it is known that 58 students (25.11%) perform very good employability skills, while 168 students (72.73%) are in the good category, and 2 students (2.16%) are in the poor category. Thus, it can be concluded that in general, the students have good employability skills. The </w:t>
      </w:r>
      <w:r w:rsidRPr="00A71AAE">
        <w:rPr>
          <w:szCs w:val="22"/>
        </w:rPr>
        <w:lastRenderedPageBreak/>
        <w:t>eight aspects of employability skills include communication, teamwork, problem solving, initiative and effort, program planning and organization, self-management, learning, technology use, and Occupational Health and Safety. The frequency distribution of the nine employability skill aspects is presented in Table 2 below.</w:t>
      </w:r>
    </w:p>
    <w:p w:rsidR="00A71AAE" w:rsidRPr="00A71AAE" w:rsidRDefault="00A71AAE" w:rsidP="00A71AAE">
      <w:pPr>
        <w:autoSpaceDE w:val="0"/>
        <w:autoSpaceDN w:val="0"/>
        <w:adjustRightInd w:val="0"/>
        <w:spacing w:line="233" w:lineRule="auto"/>
        <w:ind w:firstLine="567"/>
        <w:jc w:val="both"/>
        <w:rPr>
          <w:szCs w:val="22"/>
        </w:rPr>
      </w:pPr>
    </w:p>
    <w:p w:rsidR="00A71AAE" w:rsidRPr="00A71AAE" w:rsidRDefault="00A71AAE" w:rsidP="00A71AAE">
      <w:pPr>
        <w:autoSpaceDE w:val="0"/>
        <w:autoSpaceDN w:val="0"/>
        <w:adjustRightInd w:val="0"/>
        <w:jc w:val="center"/>
        <w:rPr>
          <w:bCs/>
          <w:i/>
          <w:szCs w:val="22"/>
        </w:rPr>
      </w:pPr>
      <w:proofErr w:type="gramStart"/>
      <w:r w:rsidRPr="00A71AAE">
        <w:rPr>
          <w:b/>
          <w:szCs w:val="22"/>
        </w:rPr>
        <w:t>Table 2.</w:t>
      </w:r>
      <w:proofErr w:type="gramEnd"/>
      <w:r w:rsidRPr="00A71AAE">
        <w:rPr>
          <w:b/>
          <w:szCs w:val="22"/>
        </w:rPr>
        <w:t xml:space="preserve"> </w:t>
      </w:r>
      <w:r w:rsidRPr="00A71AAE">
        <w:rPr>
          <w:szCs w:val="22"/>
        </w:rPr>
        <w:t>Frequency Distribution</w:t>
      </w:r>
      <w:r w:rsidRPr="00A71AAE">
        <w:rPr>
          <w:b/>
          <w:szCs w:val="22"/>
        </w:rPr>
        <w:t xml:space="preserve"> </w:t>
      </w:r>
      <w:r w:rsidRPr="00A71AAE">
        <w:rPr>
          <w:bCs/>
          <w:szCs w:val="22"/>
        </w:rPr>
        <w:t>of the Nine Employability Skills</w:t>
      </w:r>
    </w:p>
    <w:p w:rsidR="00A71AAE" w:rsidRPr="00A71AAE" w:rsidRDefault="00A71AAE" w:rsidP="00A71AAE">
      <w:pPr>
        <w:autoSpaceDE w:val="0"/>
        <w:autoSpaceDN w:val="0"/>
        <w:adjustRightInd w:val="0"/>
        <w:spacing w:line="233" w:lineRule="auto"/>
        <w:ind w:firstLine="567"/>
        <w:jc w:val="both"/>
        <w:rPr>
          <w:szCs w:val="22"/>
        </w:rPr>
      </w:pPr>
    </w:p>
    <w:tbl>
      <w:tblPr>
        <w:tblW w:w="0" w:type="auto"/>
        <w:tblInd w:w="935" w:type="dxa"/>
        <w:tblBorders>
          <w:top w:val="single" w:sz="8" w:space="0" w:color="4F81BD"/>
          <w:left w:val="single" w:sz="8" w:space="0" w:color="4F81BD"/>
          <w:bottom w:val="single" w:sz="8" w:space="0" w:color="4F81BD"/>
          <w:right w:val="single" w:sz="8" w:space="0" w:color="4F81BD"/>
        </w:tblBorders>
        <w:tblLayout w:type="fixed"/>
        <w:tblLook w:val="0000"/>
      </w:tblPr>
      <w:tblGrid>
        <w:gridCol w:w="613"/>
        <w:gridCol w:w="3330"/>
        <w:gridCol w:w="979"/>
        <w:gridCol w:w="928"/>
        <w:gridCol w:w="886"/>
        <w:gridCol w:w="900"/>
      </w:tblGrid>
      <w:tr w:rsidR="00A71AAE" w:rsidRPr="00A71AAE" w:rsidTr="0082236E">
        <w:trPr>
          <w:trHeight w:val="79"/>
        </w:trPr>
        <w:tc>
          <w:tcPr>
            <w:tcW w:w="613" w:type="dxa"/>
            <w:shd w:val="clear" w:color="auto" w:fill="4F81BD"/>
          </w:tcPr>
          <w:p w:rsidR="00A71AAE" w:rsidRPr="00A71AAE" w:rsidRDefault="00A71AAE" w:rsidP="0082236E">
            <w:pPr>
              <w:autoSpaceDE w:val="0"/>
              <w:autoSpaceDN w:val="0"/>
              <w:adjustRightInd w:val="0"/>
              <w:jc w:val="center"/>
              <w:rPr>
                <w:bCs/>
                <w:color w:val="FFFFFF"/>
                <w:szCs w:val="22"/>
              </w:rPr>
            </w:pPr>
            <w:r w:rsidRPr="00A71AAE">
              <w:rPr>
                <w:bCs/>
                <w:color w:val="FFFFFF"/>
                <w:szCs w:val="22"/>
              </w:rPr>
              <w:t>No.</w:t>
            </w:r>
          </w:p>
        </w:tc>
        <w:tc>
          <w:tcPr>
            <w:tcW w:w="3330" w:type="dxa"/>
            <w:shd w:val="clear" w:color="auto" w:fill="4F81BD"/>
          </w:tcPr>
          <w:p w:rsidR="00A71AAE" w:rsidRPr="00A71AAE" w:rsidRDefault="00A71AAE" w:rsidP="0082236E">
            <w:pPr>
              <w:autoSpaceDE w:val="0"/>
              <w:autoSpaceDN w:val="0"/>
              <w:adjustRightInd w:val="0"/>
              <w:jc w:val="center"/>
              <w:rPr>
                <w:bCs/>
                <w:color w:val="FFFFFF"/>
                <w:szCs w:val="22"/>
              </w:rPr>
            </w:pPr>
            <w:r w:rsidRPr="00A71AAE">
              <w:rPr>
                <w:bCs/>
                <w:color w:val="FFFFFF"/>
                <w:szCs w:val="22"/>
              </w:rPr>
              <w:t>Indicator</w:t>
            </w:r>
          </w:p>
        </w:tc>
        <w:tc>
          <w:tcPr>
            <w:tcW w:w="979" w:type="dxa"/>
            <w:shd w:val="clear" w:color="auto" w:fill="4F81BD"/>
          </w:tcPr>
          <w:p w:rsidR="00A71AAE" w:rsidRPr="00A71AAE" w:rsidRDefault="00A71AAE" w:rsidP="0082236E">
            <w:pPr>
              <w:autoSpaceDE w:val="0"/>
              <w:autoSpaceDN w:val="0"/>
              <w:adjustRightInd w:val="0"/>
              <w:jc w:val="center"/>
              <w:rPr>
                <w:bCs/>
                <w:color w:val="FFFFFF"/>
                <w:szCs w:val="22"/>
              </w:rPr>
            </w:pPr>
            <w:r w:rsidRPr="00A71AAE">
              <w:rPr>
                <w:bCs/>
                <w:color w:val="FFFFFF"/>
                <w:szCs w:val="22"/>
              </w:rPr>
              <w:t>Very Good</w:t>
            </w:r>
          </w:p>
        </w:tc>
        <w:tc>
          <w:tcPr>
            <w:tcW w:w="928" w:type="dxa"/>
            <w:shd w:val="clear" w:color="auto" w:fill="4F81BD"/>
          </w:tcPr>
          <w:p w:rsidR="00A71AAE" w:rsidRPr="00A71AAE" w:rsidRDefault="00A71AAE" w:rsidP="0082236E">
            <w:pPr>
              <w:autoSpaceDE w:val="0"/>
              <w:autoSpaceDN w:val="0"/>
              <w:adjustRightInd w:val="0"/>
              <w:jc w:val="center"/>
              <w:rPr>
                <w:bCs/>
                <w:color w:val="FFFFFF"/>
                <w:szCs w:val="22"/>
              </w:rPr>
            </w:pPr>
            <w:r w:rsidRPr="00A71AAE">
              <w:rPr>
                <w:bCs/>
                <w:color w:val="FFFFFF"/>
                <w:szCs w:val="22"/>
              </w:rPr>
              <w:t>Good</w:t>
            </w:r>
          </w:p>
        </w:tc>
        <w:tc>
          <w:tcPr>
            <w:tcW w:w="886" w:type="dxa"/>
            <w:shd w:val="clear" w:color="auto" w:fill="4F81BD"/>
          </w:tcPr>
          <w:p w:rsidR="00A71AAE" w:rsidRPr="00A71AAE" w:rsidRDefault="00A71AAE" w:rsidP="0082236E">
            <w:pPr>
              <w:autoSpaceDE w:val="0"/>
              <w:autoSpaceDN w:val="0"/>
              <w:adjustRightInd w:val="0"/>
              <w:jc w:val="center"/>
              <w:rPr>
                <w:bCs/>
                <w:color w:val="FFFFFF"/>
                <w:szCs w:val="22"/>
              </w:rPr>
            </w:pPr>
            <w:r w:rsidRPr="00A71AAE">
              <w:rPr>
                <w:bCs/>
                <w:color w:val="FFFFFF"/>
                <w:szCs w:val="22"/>
              </w:rPr>
              <w:t>Poor</w:t>
            </w:r>
          </w:p>
        </w:tc>
        <w:tc>
          <w:tcPr>
            <w:tcW w:w="900" w:type="dxa"/>
            <w:shd w:val="clear" w:color="auto" w:fill="4F81BD"/>
          </w:tcPr>
          <w:p w:rsidR="00A71AAE" w:rsidRPr="00A71AAE" w:rsidRDefault="00A71AAE" w:rsidP="0082236E">
            <w:pPr>
              <w:autoSpaceDE w:val="0"/>
              <w:autoSpaceDN w:val="0"/>
              <w:adjustRightInd w:val="0"/>
              <w:jc w:val="center"/>
              <w:rPr>
                <w:bCs/>
                <w:color w:val="FFFFFF"/>
                <w:szCs w:val="22"/>
              </w:rPr>
            </w:pPr>
            <w:r w:rsidRPr="00A71AAE">
              <w:rPr>
                <w:bCs/>
                <w:color w:val="FFFFFF"/>
                <w:szCs w:val="22"/>
              </w:rPr>
              <w:t>Very Poor</w:t>
            </w:r>
          </w:p>
        </w:tc>
      </w:tr>
      <w:tr w:rsidR="00A71AAE" w:rsidRPr="00A71AAE" w:rsidTr="0082236E">
        <w:trPr>
          <w:trHeight w:val="429"/>
        </w:trPr>
        <w:tc>
          <w:tcPr>
            <w:tcW w:w="613" w:type="dxa"/>
            <w:tcBorders>
              <w:top w:val="single" w:sz="8" w:space="0" w:color="4F81BD"/>
              <w:left w:val="single" w:sz="8" w:space="0" w:color="4F81BD"/>
              <w:bottom w:val="single" w:sz="8" w:space="0" w:color="4F81BD"/>
            </w:tcBorders>
            <w:vAlign w:val="center"/>
          </w:tcPr>
          <w:p w:rsidR="00A71AAE" w:rsidRPr="00A71AAE" w:rsidRDefault="00A71AAE" w:rsidP="0082236E">
            <w:pPr>
              <w:jc w:val="center"/>
              <w:textAlignment w:val="center"/>
              <w:rPr>
                <w:bCs/>
                <w:szCs w:val="22"/>
              </w:rPr>
            </w:pPr>
            <w:r w:rsidRPr="00A71AAE">
              <w:rPr>
                <w:rFonts w:eastAsia="SimSun"/>
                <w:color w:val="000000"/>
                <w:szCs w:val="22"/>
                <w:lang w:eastAsia="zh-CN"/>
              </w:rPr>
              <w:t>1</w:t>
            </w:r>
          </w:p>
        </w:tc>
        <w:tc>
          <w:tcPr>
            <w:tcW w:w="3330" w:type="dxa"/>
            <w:tcBorders>
              <w:top w:val="single" w:sz="8" w:space="0" w:color="4F81BD"/>
              <w:bottom w:val="single" w:sz="8" w:space="0" w:color="4F81BD"/>
            </w:tcBorders>
            <w:vAlign w:val="center"/>
          </w:tcPr>
          <w:p w:rsidR="00A71AAE" w:rsidRPr="00A71AAE" w:rsidRDefault="00A71AAE" w:rsidP="0082236E">
            <w:pPr>
              <w:textAlignment w:val="center"/>
              <w:rPr>
                <w:szCs w:val="22"/>
              </w:rPr>
            </w:pPr>
            <w:r w:rsidRPr="00A71AAE">
              <w:rPr>
                <w:rFonts w:eastAsia="SimSun"/>
                <w:color w:val="000000"/>
                <w:szCs w:val="22"/>
                <w:lang w:eastAsia="zh-CN"/>
              </w:rPr>
              <w:t>Communication</w:t>
            </w:r>
          </w:p>
        </w:tc>
        <w:tc>
          <w:tcPr>
            <w:tcW w:w="979" w:type="dxa"/>
            <w:tcBorders>
              <w:top w:val="single" w:sz="8" w:space="0" w:color="4F81BD"/>
              <w:bottom w:val="single" w:sz="8" w:space="0" w:color="4F81BD"/>
            </w:tcBorders>
            <w:vAlign w:val="center"/>
          </w:tcPr>
          <w:p w:rsidR="00A71AAE" w:rsidRPr="00A71AAE" w:rsidRDefault="00A71AAE" w:rsidP="0082236E">
            <w:pPr>
              <w:jc w:val="right"/>
              <w:textAlignment w:val="center"/>
              <w:rPr>
                <w:szCs w:val="22"/>
              </w:rPr>
            </w:pPr>
            <w:r w:rsidRPr="00A71AAE">
              <w:rPr>
                <w:rFonts w:eastAsia="SimSun"/>
                <w:color w:val="000000"/>
                <w:szCs w:val="22"/>
                <w:lang w:eastAsia="zh-CN"/>
              </w:rPr>
              <w:t>12%</w:t>
            </w:r>
          </w:p>
        </w:tc>
        <w:tc>
          <w:tcPr>
            <w:tcW w:w="928" w:type="dxa"/>
            <w:tcBorders>
              <w:top w:val="single" w:sz="8" w:space="0" w:color="4F81BD"/>
              <w:bottom w:val="single" w:sz="8" w:space="0" w:color="4F81BD"/>
            </w:tcBorders>
            <w:vAlign w:val="center"/>
          </w:tcPr>
          <w:p w:rsidR="00A71AAE" w:rsidRPr="00A71AAE" w:rsidRDefault="00A71AAE" w:rsidP="0082236E">
            <w:pPr>
              <w:jc w:val="right"/>
              <w:textAlignment w:val="center"/>
              <w:rPr>
                <w:szCs w:val="22"/>
              </w:rPr>
            </w:pPr>
            <w:r w:rsidRPr="00A71AAE">
              <w:rPr>
                <w:rFonts w:eastAsia="SimSun"/>
                <w:color w:val="000000"/>
                <w:szCs w:val="22"/>
                <w:lang w:eastAsia="zh-CN"/>
              </w:rPr>
              <w:t>72%</w:t>
            </w:r>
          </w:p>
        </w:tc>
        <w:tc>
          <w:tcPr>
            <w:tcW w:w="886" w:type="dxa"/>
            <w:tcBorders>
              <w:top w:val="single" w:sz="8" w:space="0" w:color="4F81BD"/>
              <w:bottom w:val="single" w:sz="8" w:space="0" w:color="4F81BD"/>
            </w:tcBorders>
            <w:vAlign w:val="center"/>
          </w:tcPr>
          <w:p w:rsidR="00A71AAE" w:rsidRPr="00A71AAE" w:rsidRDefault="00A71AAE" w:rsidP="0082236E">
            <w:pPr>
              <w:jc w:val="right"/>
              <w:textAlignment w:val="center"/>
              <w:rPr>
                <w:szCs w:val="22"/>
              </w:rPr>
            </w:pPr>
            <w:r w:rsidRPr="00A71AAE">
              <w:rPr>
                <w:rFonts w:eastAsia="SimSun"/>
                <w:color w:val="000000"/>
                <w:szCs w:val="22"/>
                <w:lang w:eastAsia="zh-CN"/>
              </w:rPr>
              <w:t>14%</w:t>
            </w:r>
          </w:p>
        </w:tc>
        <w:tc>
          <w:tcPr>
            <w:tcW w:w="900" w:type="dxa"/>
            <w:tcBorders>
              <w:top w:val="single" w:sz="8" w:space="0" w:color="4F81BD"/>
              <w:bottom w:val="single" w:sz="8" w:space="0" w:color="4F81BD"/>
              <w:right w:val="single" w:sz="8" w:space="0" w:color="4F81BD"/>
            </w:tcBorders>
            <w:vAlign w:val="center"/>
          </w:tcPr>
          <w:p w:rsidR="00A71AAE" w:rsidRPr="00A71AAE" w:rsidRDefault="00A71AAE" w:rsidP="0082236E">
            <w:pPr>
              <w:jc w:val="right"/>
              <w:textAlignment w:val="center"/>
              <w:rPr>
                <w:szCs w:val="22"/>
              </w:rPr>
            </w:pPr>
            <w:r w:rsidRPr="00A71AAE">
              <w:rPr>
                <w:rFonts w:eastAsia="SimSun"/>
                <w:color w:val="000000"/>
                <w:szCs w:val="22"/>
                <w:lang w:eastAsia="zh-CN"/>
              </w:rPr>
              <w:t>2%</w:t>
            </w:r>
          </w:p>
        </w:tc>
      </w:tr>
      <w:tr w:rsidR="00A71AAE" w:rsidRPr="00A71AAE" w:rsidTr="0082236E">
        <w:trPr>
          <w:trHeight w:val="429"/>
        </w:trPr>
        <w:tc>
          <w:tcPr>
            <w:tcW w:w="613" w:type="dxa"/>
            <w:vAlign w:val="center"/>
          </w:tcPr>
          <w:p w:rsidR="00A71AAE" w:rsidRPr="00A71AAE" w:rsidRDefault="00A71AAE" w:rsidP="0082236E">
            <w:pPr>
              <w:jc w:val="center"/>
              <w:textAlignment w:val="center"/>
              <w:rPr>
                <w:bCs/>
                <w:szCs w:val="22"/>
              </w:rPr>
            </w:pPr>
            <w:r w:rsidRPr="00A71AAE">
              <w:rPr>
                <w:rFonts w:eastAsia="SimSun"/>
                <w:color w:val="000000"/>
                <w:szCs w:val="22"/>
                <w:lang w:eastAsia="zh-CN"/>
              </w:rPr>
              <w:t>2</w:t>
            </w:r>
          </w:p>
        </w:tc>
        <w:tc>
          <w:tcPr>
            <w:tcW w:w="3330" w:type="dxa"/>
            <w:vAlign w:val="center"/>
          </w:tcPr>
          <w:p w:rsidR="00A71AAE" w:rsidRPr="00A71AAE" w:rsidRDefault="00A71AAE" w:rsidP="0082236E">
            <w:pPr>
              <w:textAlignment w:val="center"/>
              <w:rPr>
                <w:szCs w:val="22"/>
              </w:rPr>
            </w:pPr>
            <w:r w:rsidRPr="00A71AAE">
              <w:rPr>
                <w:rFonts w:eastAsia="SimSun"/>
                <w:color w:val="000000"/>
                <w:szCs w:val="22"/>
                <w:lang w:eastAsia="zh-CN"/>
              </w:rPr>
              <w:t>Teamwork</w:t>
            </w:r>
          </w:p>
        </w:tc>
        <w:tc>
          <w:tcPr>
            <w:tcW w:w="979" w:type="dxa"/>
            <w:vAlign w:val="center"/>
          </w:tcPr>
          <w:p w:rsidR="00A71AAE" w:rsidRPr="00A71AAE" w:rsidRDefault="00A71AAE" w:rsidP="0082236E">
            <w:pPr>
              <w:jc w:val="right"/>
              <w:textAlignment w:val="center"/>
              <w:rPr>
                <w:szCs w:val="22"/>
              </w:rPr>
            </w:pPr>
            <w:r w:rsidRPr="00A71AAE">
              <w:rPr>
                <w:rFonts w:eastAsia="SimSun"/>
                <w:color w:val="000000"/>
                <w:szCs w:val="22"/>
                <w:lang w:eastAsia="zh-CN"/>
              </w:rPr>
              <w:t>19%</w:t>
            </w:r>
          </w:p>
        </w:tc>
        <w:tc>
          <w:tcPr>
            <w:tcW w:w="928" w:type="dxa"/>
            <w:vAlign w:val="center"/>
          </w:tcPr>
          <w:p w:rsidR="00A71AAE" w:rsidRPr="00A71AAE" w:rsidRDefault="00A71AAE" w:rsidP="0082236E">
            <w:pPr>
              <w:jc w:val="right"/>
              <w:textAlignment w:val="center"/>
              <w:rPr>
                <w:szCs w:val="22"/>
              </w:rPr>
            </w:pPr>
            <w:r w:rsidRPr="00A71AAE">
              <w:rPr>
                <w:rFonts w:eastAsia="SimSun"/>
                <w:color w:val="000000"/>
                <w:szCs w:val="22"/>
                <w:lang w:eastAsia="zh-CN"/>
              </w:rPr>
              <w:t>63%</w:t>
            </w:r>
          </w:p>
        </w:tc>
        <w:tc>
          <w:tcPr>
            <w:tcW w:w="886" w:type="dxa"/>
            <w:vAlign w:val="center"/>
          </w:tcPr>
          <w:p w:rsidR="00A71AAE" w:rsidRPr="00A71AAE" w:rsidRDefault="00A71AAE" w:rsidP="0082236E">
            <w:pPr>
              <w:jc w:val="right"/>
              <w:textAlignment w:val="center"/>
              <w:rPr>
                <w:szCs w:val="22"/>
              </w:rPr>
            </w:pPr>
            <w:r w:rsidRPr="00A71AAE">
              <w:rPr>
                <w:rFonts w:eastAsia="SimSun"/>
                <w:color w:val="000000"/>
                <w:szCs w:val="22"/>
                <w:lang w:eastAsia="zh-CN"/>
              </w:rPr>
              <w:t>17%</w:t>
            </w:r>
          </w:p>
        </w:tc>
        <w:tc>
          <w:tcPr>
            <w:tcW w:w="900" w:type="dxa"/>
            <w:vAlign w:val="center"/>
          </w:tcPr>
          <w:p w:rsidR="00A71AAE" w:rsidRPr="00A71AAE" w:rsidRDefault="00A71AAE" w:rsidP="0082236E">
            <w:pPr>
              <w:jc w:val="right"/>
              <w:textAlignment w:val="center"/>
              <w:rPr>
                <w:szCs w:val="22"/>
              </w:rPr>
            </w:pPr>
            <w:r w:rsidRPr="00A71AAE">
              <w:rPr>
                <w:rFonts w:eastAsia="SimSun"/>
                <w:color w:val="000000"/>
                <w:szCs w:val="22"/>
                <w:lang w:eastAsia="zh-CN"/>
              </w:rPr>
              <w:t>1%</w:t>
            </w:r>
          </w:p>
        </w:tc>
      </w:tr>
      <w:tr w:rsidR="00A71AAE" w:rsidRPr="00A71AAE" w:rsidTr="0082236E">
        <w:trPr>
          <w:trHeight w:val="429"/>
        </w:trPr>
        <w:tc>
          <w:tcPr>
            <w:tcW w:w="613" w:type="dxa"/>
            <w:tcBorders>
              <w:top w:val="single" w:sz="8" w:space="0" w:color="4F81BD"/>
              <w:left w:val="single" w:sz="8" w:space="0" w:color="4F81BD"/>
              <w:bottom w:val="single" w:sz="8" w:space="0" w:color="4F81BD"/>
            </w:tcBorders>
            <w:vAlign w:val="center"/>
          </w:tcPr>
          <w:p w:rsidR="00A71AAE" w:rsidRPr="00A71AAE" w:rsidRDefault="00A71AAE" w:rsidP="0082236E">
            <w:pPr>
              <w:jc w:val="center"/>
              <w:textAlignment w:val="center"/>
              <w:rPr>
                <w:bCs/>
                <w:szCs w:val="22"/>
              </w:rPr>
            </w:pPr>
            <w:r w:rsidRPr="00A71AAE">
              <w:rPr>
                <w:rFonts w:eastAsia="SimSun"/>
                <w:color w:val="000000"/>
                <w:szCs w:val="22"/>
                <w:lang w:eastAsia="zh-CN"/>
              </w:rPr>
              <w:t>3</w:t>
            </w:r>
          </w:p>
        </w:tc>
        <w:tc>
          <w:tcPr>
            <w:tcW w:w="3330" w:type="dxa"/>
            <w:tcBorders>
              <w:top w:val="single" w:sz="8" w:space="0" w:color="4F81BD"/>
              <w:bottom w:val="single" w:sz="8" w:space="0" w:color="4F81BD"/>
            </w:tcBorders>
            <w:vAlign w:val="center"/>
          </w:tcPr>
          <w:p w:rsidR="00A71AAE" w:rsidRPr="00A71AAE" w:rsidRDefault="00A71AAE" w:rsidP="0082236E">
            <w:pPr>
              <w:textAlignment w:val="center"/>
              <w:rPr>
                <w:szCs w:val="22"/>
              </w:rPr>
            </w:pPr>
            <w:r w:rsidRPr="00A71AAE">
              <w:rPr>
                <w:rFonts w:eastAsia="SimSun"/>
                <w:color w:val="000000"/>
                <w:szCs w:val="22"/>
                <w:lang w:eastAsia="zh-CN"/>
              </w:rPr>
              <w:t>Problem Solving</w:t>
            </w:r>
          </w:p>
        </w:tc>
        <w:tc>
          <w:tcPr>
            <w:tcW w:w="979" w:type="dxa"/>
            <w:tcBorders>
              <w:top w:val="single" w:sz="8" w:space="0" w:color="4F81BD"/>
              <w:bottom w:val="single" w:sz="8" w:space="0" w:color="4F81BD"/>
            </w:tcBorders>
            <w:vAlign w:val="center"/>
          </w:tcPr>
          <w:p w:rsidR="00A71AAE" w:rsidRPr="00A71AAE" w:rsidRDefault="00A71AAE" w:rsidP="0082236E">
            <w:pPr>
              <w:jc w:val="right"/>
              <w:textAlignment w:val="center"/>
              <w:rPr>
                <w:szCs w:val="22"/>
              </w:rPr>
            </w:pPr>
            <w:r w:rsidRPr="00A71AAE">
              <w:rPr>
                <w:rFonts w:eastAsia="SimSun"/>
                <w:color w:val="000000"/>
                <w:szCs w:val="22"/>
                <w:lang w:eastAsia="zh-CN"/>
              </w:rPr>
              <w:t>19%</w:t>
            </w:r>
          </w:p>
        </w:tc>
        <w:tc>
          <w:tcPr>
            <w:tcW w:w="928" w:type="dxa"/>
            <w:tcBorders>
              <w:top w:val="single" w:sz="8" w:space="0" w:color="4F81BD"/>
              <w:bottom w:val="single" w:sz="8" w:space="0" w:color="4F81BD"/>
            </w:tcBorders>
            <w:vAlign w:val="center"/>
          </w:tcPr>
          <w:p w:rsidR="00A71AAE" w:rsidRPr="00A71AAE" w:rsidRDefault="00A71AAE" w:rsidP="0082236E">
            <w:pPr>
              <w:jc w:val="right"/>
              <w:textAlignment w:val="center"/>
              <w:rPr>
                <w:szCs w:val="22"/>
              </w:rPr>
            </w:pPr>
            <w:r w:rsidRPr="00A71AAE">
              <w:rPr>
                <w:rFonts w:eastAsia="SimSun"/>
                <w:color w:val="000000"/>
                <w:szCs w:val="22"/>
                <w:lang w:eastAsia="zh-CN"/>
              </w:rPr>
              <w:t>69%</w:t>
            </w:r>
          </w:p>
        </w:tc>
        <w:tc>
          <w:tcPr>
            <w:tcW w:w="886" w:type="dxa"/>
            <w:tcBorders>
              <w:top w:val="single" w:sz="8" w:space="0" w:color="4F81BD"/>
              <w:bottom w:val="single" w:sz="8" w:space="0" w:color="4F81BD"/>
            </w:tcBorders>
            <w:vAlign w:val="center"/>
          </w:tcPr>
          <w:p w:rsidR="00A71AAE" w:rsidRPr="00A71AAE" w:rsidRDefault="00A71AAE" w:rsidP="0082236E">
            <w:pPr>
              <w:jc w:val="right"/>
              <w:textAlignment w:val="center"/>
              <w:rPr>
                <w:szCs w:val="22"/>
              </w:rPr>
            </w:pPr>
            <w:r w:rsidRPr="00A71AAE">
              <w:rPr>
                <w:rFonts w:eastAsia="SimSun"/>
                <w:color w:val="000000"/>
                <w:szCs w:val="22"/>
                <w:lang w:eastAsia="zh-CN"/>
              </w:rPr>
              <w:t>11%</w:t>
            </w:r>
          </w:p>
        </w:tc>
        <w:tc>
          <w:tcPr>
            <w:tcW w:w="900" w:type="dxa"/>
            <w:tcBorders>
              <w:top w:val="single" w:sz="8" w:space="0" w:color="4F81BD"/>
              <w:bottom w:val="single" w:sz="8" w:space="0" w:color="4F81BD"/>
              <w:right w:val="single" w:sz="8" w:space="0" w:color="4F81BD"/>
            </w:tcBorders>
            <w:vAlign w:val="center"/>
          </w:tcPr>
          <w:p w:rsidR="00A71AAE" w:rsidRPr="00A71AAE" w:rsidRDefault="00A71AAE" w:rsidP="0082236E">
            <w:pPr>
              <w:jc w:val="right"/>
              <w:textAlignment w:val="center"/>
              <w:rPr>
                <w:szCs w:val="22"/>
              </w:rPr>
            </w:pPr>
            <w:r w:rsidRPr="00A71AAE">
              <w:rPr>
                <w:rFonts w:eastAsia="SimSun"/>
                <w:color w:val="000000"/>
                <w:szCs w:val="22"/>
                <w:lang w:eastAsia="zh-CN"/>
              </w:rPr>
              <w:t>1%</w:t>
            </w:r>
          </w:p>
        </w:tc>
      </w:tr>
      <w:tr w:rsidR="00A71AAE" w:rsidRPr="00A71AAE" w:rsidTr="0082236E">
        <w:trPr>
          <w:trHeight w:val="429"/>
        </w:trPr>
        <w:tc>
          <w:tcPr>
            <w:tcW w:w="613" w:type="dxa"/>
            <w:vAlign w:val="center"/>
          </w:tcPr>
          <w:p w:rsidR="00A71AAE" w:rsidRPr="00A71AAE" w:rsidRDefault="00A71AAE" w:rsidP="0082236E">
            <w:pPr>
              <w:jc w:val="center"/>
              <w:textAlignment w:val="center"/>
              <w:rPr>
                <w:bCs/>
                <w:szCs w:val="22"/>
              </w:rPr>
            </w:pPr>
            <w:r w:rsidRPr="00A71AAE">
              <w:rPr>
                <w:rFonts w:eastAsia="SimSun"/>
                <w:color w:val="000000"/>
                <w:szCs w:val="22"/>
                <w:lang w:eastAsia="zh-CN"/>
              </w:rPr>
              <w:t>4</w:t>
            </w:r>
          </w:p>
        </w:tc>
        <w:tc>
          <w:tcPr>
            <w:tcW w:w="3330" w:type="dxa"/>
            <w:vAlign w:val="center"/>
          </w:tcPr>
          <w:p w:rsidR="00A71AAE" w:rsidRPr="00A71AAE" w:rsidRDefault="00A71AAE" w:rsidP="0082236E">
            <w:pPr>
              <w:textAlignment w:val="center"/>
              <w:rPr>
                <w:szCs w:val="22"/>
              </w:rPr>
            </w:pPr>
            <w:r w:rsidRPr="00A71AAE">
              <w:rPr>
                <w:rFonts w:eastAsia="SimSun"/>
                <w:color w:val="000000"/>
                <w:szCs w:val="22"/>
                <w:lang w:eastAsia="zh-CN"/>
              </w:rPr>
              <w:t>Initiative and effort</w:t>
            </w:r>
          </w:p>
        </w:tc>
        <w:tc>
          <w:tcPr>
            <w:tcW w:w="979" w:type="dxa"/>
            <w:vAlign w:val="center"/>
          </w:tcPr>
          <w:p w:rsidR="00A71AAE" w:rsidRPr="00A71AAE" w:rsidRDefault="00A71AAE" w:rsidP="0082236E">
            <w:pPr>
              <w:jc w:val="right"/>
              <w:textAlignment w:val="center"/>
              <w:rPr>
                <w:szCs w:val="22"/>
              </w:rPr>
            </w:pPr>
            <w:r w:rsidRPr="00A71AAE">
              <w:rPr>
                <w:rFonts w:eastAsia="SimSun"/>
                <w:color w:val="000000"/>
                <w:szCs w:val="22"/>
                <w:lang w:eastAsia="zh-CN"/>
              </w:rPr>
              <w:t>3%</w:t>
            </w:r>
          </w:p>
        </w:tc>
        <w:tc>
          <w:tcPr>
            <w:tcW w:w="928" w:type="dxa"/>
            <w:vAlign w:val="center"/>
          </w:tcPr>
          <w:p w:rsidR="00A71AAE" w:rsidRPr="00A71AAE" w:rsidRDefault="00A71AAE" w:rsidP="0082236E">
            <w:pPr>
              <w:jc w:val="right"/>
              <w:textAlignment w:val="center"/>
              <w:rPr>
                <w:szCs w:val="22"/>
              </w:rPr>
            </w:pPr>
            <w:r w:rsidRPr="00A71AAE">
              <w:rPr>
                <w:rFonts w:eastAsia="SimSun"/>
                <w:color w:val="000000"/>
                <w:szCs w:val="22"/>
                <w:lang w:eastAsia="zh-CN"/>
              </w:rPr>
              <w:t>11%</w:t>
            </w:r>
          </w:p>
        </w:tc>
        <w:tc>
          <w:tcPr>
            <w:tcW w:w="886" w:type="dxa"/>
            <w:vAlign w:val="center"/>
          </w:tcPr>
          <w:p w:rsidR="00A71AAE" w:rsidRPr="00A71AAE" w:rsidRDefault="00A71AAE" w:rsidP="0082236E">
            <w:pPr>
              <w:jc w:val="right"/>
              <w:textAlignment w:val="center"/>
              <w:rPr>
                <w:szCs w:val="22"/>
              </w:rPr>
            </w:pPr>
            <w:r w:rsidRPr="00A71AAE">
              <w:rPr>
                <w:rFonts w:eastAsia="SimSun"/>
                <w:color w:val="000000"/>
                <w:szCs w:val="22"/>
                <w:lang w:eastAsia="zh-CN"/>
              </w:rPr>
              <w:t>86%</w:t>
            </w:r>
          </w:p>
        </w:tc>
        <w:tc>
          <w:tcPr>
            <w:tcW w:w="900" w:type="dxa"/>
            <w:vAlign w:val="center"/>
          </w:tcPr>
          <w:p w:rsidR="00A71AAE" w:rsidRPr="00A71AAE" w:rsidRDefault="00A71AAE" w:rsidP="0082236E">
            <w:pPr>
              <w:jc w:val="right"/>
              <w:textAlignment w:val="center"/>
              <w:rPr>
                <w:szCs w:val="22"/>
              </w:rPr>
            </w:pPr>
            <w:r w:rsidRPr="00A71AAE">
              <w:rPr>
                <w:rFonts w:eastAsia="SimSun"/>
                <w:color w:val="000000"/>
                <w:szCs w:val="22"/>
                <w:lang w:eastAsia="zh-CN"/>
              </w:rPr>
              <w:t>0</w:t>
            </w:r>
          </w:p>
        </w:tc>
      </w:tr>
      <w:tr w:rsidR="00A71AAE" w:rsidRPr="00A71AAE" w:rsidTr="0082236E">
        <w:trPr>
          <w:trHeight w:val="429"/>
        </w:trPr>
        <w:tc>
          <w:tcPr>
            <w:tcW w:w="613" w:type="dxa"/>
            <w:tcBorders>
              <w:top w:val="single" w:sz="8" w:space="0" w:color="4F81BD"/>
              <w:left w:val="single" w:sz="8" w:space="0" w:color="4F81BD"/>
              <w:bottom w:val="single" w:sz="8" w:space="0" w:color="4F81BD"/>
            </w:tcBorders>
            <w:vAlign w:val="center"/>
          </w:tcPr>
          <w:p w:rsidR="00A71AAE" w:rsidRPr="00A71AAE" w:rsidRDefault="00A71AAE" w:rsidP="0082236E">
            <w:pPr>
              <w:jc w:val="center"/>
              <w:textAlignment w:val="center"/>
              <w:rPr>
                <w:bCs/>
                <w:szCs w:val="22"/>
              </w:rPr>
            </w:pPr>
            <w:r w:rsidRPr="00A71AAE">
              <w:rPr>
                <w:rFonts w:eastAsia="SimSun"/>
                <w:color w:val="000000"/>
                <w:szCs w:val="22"/>
                <w:lang w:eastAsia="zh-CN"/>
              </w:rPr>
              <w:t>5</w:t>
            </w:r>
          </w:p>
        </w:tc>
        <w:tc>
          <w:tcPr>
            <w:tcW w:w="3330" w:type="dxa"/>
            <w:tcBorders>
              <w:top w:val="single" w:sz="8" w:space="0" w:color="4F81BD"/>
              <w:bottom w:val="single" w:sz="8" w:space="0" w:color="4F81BD"/>
            </w:tcBorders>
            <w:vAlign w:val="center"/>
          </w:tcPr>
          <w:p w:rsidR="00A71AAE" w:rsidRPr="00A71AAE" w:rsidRDefault="00A71AAE" w:rsidP="0082236E">
            <w:pPr>
              <w:textAlignment w:val="center"/>
              <w:rPr>
                <w:szCs w:val="22"/>
              </w:rPr>
            </w:pPr>
            <w:r w:rsidRPr="00A71AAE">
              <w:rPr>
                <w:rFonts w:eastAsia="SimSun"/>
                <w:color w:val="000000"/>
                <w:szCs w:val="22"/>
                <w:lang w:eastAsia="zh-CN"/>
              </w:rPr>
              <w:t xml:space="preserve">Program Planning and Organization </w:t>
            </w:r>
          </w:p>
        </w:tc>
        <w:tc>
          <w:tcPr>
            <w:tcW w:w="979" w:type="dxa"/>
            <w:tcBorders>
              <w:top w:val="single" w:sz="8" w:space="0" w:color="4F81BD"/>
              <w:bottom w:val="single" w:sz="8" w:space="0" w:color="4F81BD"/>
            </w:tcBorders>
            <w:vAlign w:val="center"/>
          </w:tcPr>
          <w:p w:rsidR="00A71AAE" w:rsidRPr="00A71AAE" w:rsidRDefault="00A71AAE" w:rsidP="0082236E">
            <w:pPr>
              <w:jc w:val="right"/>
              <w:textAlignment w:val="center"/>
              <w:rPr>
                <w:szCs w:val="22"/>
              </w:rPr>
            </w:pPr>
            <w:r w:rsidRPr="00A71AAE">
              <w:rPr>
                <w:rFonts w:eastAsia="SimSun"/>
                <w:color w:val="000000"/>
                <w:szCs w:val="22"/>
                <w:lang w:eastAsia="zh-CN"/>
              </w:rPr>
              <w:t>14%</w:t>
            </w:r>
          </w:p>
        </w:tc>
        <w:tc>
          <w:tcPr>
            <w:tcW w:w="928" w:type="dxa"/>
            <w:tcBorders>
              <w:top w:val="single" w:sz="8" w:space="0" w:color="4F81BD"/>
              <w:bottom w:val="single" w:sz="8" w:space="0" w:color="4F81BD"/>
            </w:tcBorders>
            <w:vAlign w:val="center"/>
          </w:tcPr>
          <w:p w:rsidR="00A71AAE" w:rsidRPr="00A71AAE" w:rsidRDefault="00A71AAE" w:rsidP="0082236E">
            <w:pPr>
              <w:jc w:val="right"/>
              <w:textAlignment w:val="center"/>
              <w:rPr>
                <w:szCs w:val="22"/>
              </w:rPr>
            </w:pPr>
            <w:r w:rsidRPr="00A71AAE">
              <w:rPr>
                <w:rFonts w:eastAsia="SimSun"/>
                <w:color w:val="000000"/>
                <w:szCs w:val="22"/>
                <w:lang w:eastAsia="zh-CN"/>
              </w:rPr>
              <w:t>75%</w:t>
            </w:r>
          </w:p>
        </w:tc>
        <w:tc>
          <w:tcPr>
            <w:tcW w:w="886" w:type="dxa"/>
            <w:tcBorders>
              <w:top w:val="single" w:sz="8" w:space="0" w:color="4F81BD"/>
              <w:bottom w:val="single" w:sz="8" w:space="0" w:color="4F81BD"/>
            </w:tcBorders>
            <w:vAlign w:val="center"/>
          </w:tcPr>
          <w:p w:rsidR="00A71AAE" w:rsidRPr="00A71AAE" w:rsidRDefault="00A71AAE" w:rsidP="0082236E">
            <w:pPr>
              <w:jc w:val="right"/>
              <w:textAlignment w:val="center"/>
              <w:rPr>
                <w:szCs w:val="22"/>
              </w:rPr>
            </w:pPr>
            <w:r w:rsidRPr="00A71AAE">
              <w:rPr>
                <w:rFonts w:eastAsia="SimSun"/>
                <w:color w:val="000000"/>
                <w:szCs w:val="22"/>
                <w:lang w:eastAsia="zh-CN"/>
              </w:rPr>
              <w:t>11%</w:t>
            </w:r>
          </w:p>
        </w:tc>
        <w:tc>
          <w:tcPr>
            <w:tcW w:w="900" w:type="dxa"/>
            <w:tcBorders>
              <w:top w:val="single" w:sz="8" w:space="0" w:color="4F81BD"/>
              <w:bottom w:val="single" w:sz="8" w:space="0" w:color="4F81BD"/>
              <w:right w:val="single" w:sz="8" w:space="0" w:color="4F81BD"/>
            </w:tcBorders>
            <w:vAlign w:val="center"/>
          </w:tcPr>
          <w:p w:rsidR="00A71AAE" w:rsidRPr="00A71AAE" w:rsidRDefault="00A71AAE" w:rsidP="0082236E">
            <w:pPr>
              <w:jc w:val="right"/>
              <w:textAlignment w:val="center"/>
              <w:rPr>
                <w:szCs w:val="22"/>
              </w:rPr>
            </w:pPr>
            <w:r w:rsidRPr="00A71AAE">
              <w:rPr>
                <w:rFonts w:eastAsia="SimSun"/>
                <w:color w:val="000000"/>
                <w:szCs w:val="22"/>
                <w:lang w:eastAsia="zh-CN"/>
              </w:rPr>
              <w:t>0</w:t>
            </w:r>
          </w:p>
        </w:tc>
      </w:tr>
      <w:tr w:rsidR="00A71AAE" w:rsidRPr="00A71AAE" w:rsidTr="0082236E">
        <w:trPr>
          <w:trHeight w:val="429"/>
        </w:trPr>
        <w:tc>
          <w:tcPr>
            <w:tcW w:w="613" w:type="dxa"/>
            <w:vAlign w:val="center"/>
          </w:tcPr>
          <w:p w:rsidR="00A71AAE" w:rsidRPr="00A71AAE" w:rsidRDefault="00A71AAE" w:rsidP="0082236E">
            <w:pPr>
              <w:jc w:val="center"/>
              <w:textAlignment w:val="center"/>
              <w:rPr>
                <w:bCs/>
                <w:szCs w:val="22"/>
              </w:rPr>
            </w:pPr>
            <w:r w:rsidRPr="00A71AAE">
              <w:rPr>
                <w:rFonts w:eastAsia="SimSun"/>
                <w:color w:val="000000"/>
                <w:szCs w:val="22"/>
                <w:lang w:eastAsia="zh-CN"/>
              </w:rPr>
              <w:t>6</w:t>
            </w:r>
          </w:p>
        </w:tc>
        <w:tc>
          <w:tcPr>
            <w:tcW w:w="3330" w:type="dxa"/>
            <w:vAlign w:val="center"/>
          </w:tcPr>
          <w:p w:rsidR="00A71AAE" w:rsidRPr="00A71AAE" w:rsidRDefault="00A71AAE" w:rsidP="0082236E">
            <w:pPr>
              <w:textAlignment w:val="center"/>
              <w:rPr>
                <w:szCs w:val="22"/>
              </w:rPr>
            </w:pPr>
            <w:r w:rsidRPr="00A71AAE">
              <w:rPr>
                <w:rFonts w:eastAsia="SimSun"/>
                <w:color w:val="000000"/>
                <w:szCs w:val="22"/>
                <w:lang w:eastAsia="zh-CN"/>
              </w:rPr>
              <w:t>Self-Management</w:t>
            </w:r>
          </w:p>
        </w:tc>
        <w:tc>
          <w:tcPr>
            <w:tcW w:w="979" w:type="dxa"/>
            <w:vAlign w:val="center"/>
          </w:tcPr>
          <w:p w:rsidR="00A71AAE" w:rsidRPr="00A71AAE" w:rsidRDefault="00A71AAE" w:rsidP="0082236E">
            <w:pPr>
              <w:jc w:val="right"/>
              <w:textAlignment w:val="center"/>
              <w:rPr>
                <w:szCs w:val="22"/>
              </w:rPr>
            </w:pPr>
            <w:r w:rsidRPr="00A71AAE">
              <w:rPr>
                <w:rFonts w:eastAsia="SimSun"/>
                <w:color w:val="000000"/>
                <w:szCs w:val="22"/>
                <w:lang w:eastAsia="zh-CN"/>
              </w:rPr>
              <w:t>18%</w:t>
            </w:r>
          </w:p>
        </w:tc>
        <w:tc>
          <w:tcPr>
            <w:tcW w:w="928" w:type="dxa"/>
            <w:vAlign w:val="center"/>
          </w:tcPr>
          <w:p w:rsidR="00A71AAE" w:rsidRPr="00A71AAE" w:rsidRDefault="00A71AAE" w:rsidP="0082236E">
            <w:pPr>
              <w:jc w:val="right"/>
              <w:textAlignment w:val="center"/>
              <w:rPr>
                <w:szCs w:val="22"/>
              </w:rPr>
            </w:pPr>
            <w:r w:rsidRPr="00A71AAE">
              <w:rPr>
                <w:rFonts w:eastAsia="SimSun"/>
                <w:color w:val="000000"/>
                <w:szCs w:val="22"/>
                <w:lang w:eastAsia="zh-CN"/>
              </w:rPr>
              <w:t>81%</w:t>
            </w:r>
          </w:p>
        </w:tc>
        <w:tc>
          <w:tcPr>
            <w:tcW w:w="886" w:type="dxa"/>
            <w:vAlign w:val="center"/>
          </w:tcPr>
          <w:p w:rsidR="00A71AAE" w:rsidRPr="00A71AAE" w:rsidRDefault="00A71AAE" w:rsidP="0082236E">
            <w:pPr>
              <w:jc w:val="right"/>
              <w:textAlignment w:val="center"/>
              <w:rPr>
                <w:szCs w:val="22"/>
              </w:rPr>
            </w:pPr>
            <w:r w:rsidRPr="00A71AAE">
              <w:rPr>
                <w:rFonts w:eastAsia="SimSun"/>
                <w:color w:val="000000"/>
                <w:szCs w:val="22"/>
                <w:lang w:eastAsia="zh-CN"/>
              </w:rPr>
              <w:t>1%</w:t>
            </w:r>
          </w:p>
        </w:tc>
        <w:tc>
          <w:tcPr>
            <w:tcW w:w="900" w:type="dxa"/>
            <w:vAlign w:val="center"/>
          </w:tcPr>
          <w:p w:rsidR="00A71AAE" w:rsidRPr="00A71AAE" w:rsidRDefault="00A71AAE" w:rsidP="0082236E">
            <w:pPr>
              <w:jc w:val="right"/>
              <w:textAlignment w:val="center"/>
              <w:rPr>
                <w:szCs w:val="22"/>
              </w:rPr>
            </w:pPr>
            <w:r w:rsidRPr="00A71AAE">
              <w:rPr>
                <w:rFonts w:eastAsia="SimSun"/>
                <w:color w:val="000000"/>
                <w:szCs w:val="22"/>
                <w:lang w:eastAsia="zh-CN"/>
              </w:rPr>
              <w:t>0</w:t>
            </w:r>
          </w:p>
        </w:tc>
      </w:tr>
      <w:tr w:rsidR="00A71AAE" w:rsidRPr="00A71AAE" w:rsidTr="0082236E">
        <w:trPr>
          <w:trHeight w:val="429"/>
        </w:trPr>
        <w:tc>
          <w:tcPr>
            <w:tcW w:w="613" w:type="dxa"/>
            <w:tcBorders>
              <w:top w:val="single" w:sz="8" w:space="0" w:color="4F81BD"/>
              <w:left w:val="single" w:sz="8" w:space="0" w:color="4F81BD"/>
              <w:bottom w:val="single" w:sz="8" w:space="0" w:color="4F81BD"/>
            </w:tcBorders>
            <w:vAlign w:val="center"/>
          </w:tcPr>
          <w:p w:rsidR="00A71AAE" w:rsidRPr="00A71AAE" w:rsidRDefault="00A71AAE" w:rsidP="0082236E">
            <w:pPr>
              <w:jc w:val="center"/>
              <w:textAlignment w:val="center"/>
              <w:rPr>
                <w:bCs/>
                <w:szCs w:val="22"/>
              </w:rPr>
            </w:pPr>
            <w:r w:rsidRPr="00A71AAE">
              <w:rPr>
                <w:rFonts w:eastAsia="SimSun"/>
                <w:color w:val="000000"/>
                <w:szCs w:val="22"/>
                <w:lang w:eastAsia="zh-CN"/>
              </w:rPr>
              <w:t>7</w:t>
            </w:r>
          </w:p>
        </w:tc>
        <w:tc>
          <w:tcPr>
            <w:tcW w:w="3330" w:type="dxa"/>
            <w:tcBorders>
              <w:top w:val="single" w:sz="8" w:space="0" w:color="4F81BD"/>
              <w:bottom w:val="single" w:sz="8" w:space="0" w:color="4F81BD"/>
            </w:tcBorders>
            <w:vAlign w:val="center"/>
          </w:tcPr>
          <w:p w:rsidR="00A71AAE" w:rsidRPr="00A71AAE" w:rsidRDefault="00A71AAE" w:rsidP="0082236E">
            <w:pPr>
              <w:textAlignment w:val="center"/>
              <w:rPr>
                <w:szCs w:val="22"/>
              </w:rPr>
            </w:pPr>
            <w:r w:rsidRPr="00A71AAE">
              <w:rPr>
                <w:rFonts w:eastAsia="SimSun"/>
                <w:color w:val="000000"/>
                <w:szCs w:val="22"/>
                <w:lang w:eastAsia="zh-CN"/>
              </w:rPr>
              <w:t>Learning</w:t>
            </w:r>
          </w:p>
        </w:tc>
        <w:tc>
          <w:tcPr>
            <w:tcW w:w="979" w:type="dxa"/>
            <w:tcBorders>
              <w:top w:val="single" w:sz="8" w:space="0" w:color="4F81BD"/>
              <w:bottom w:val="single" w:sz="8" w:space="0" w:color="4F81BD"/>
            </w:tcBorders>
            <w:vAlign w:val="center"/>
          </w:tcPr>
          <w:p w:rsidR="00A71AAE" w:rsidRPr="00A71AAE" w:rsidRDefault="00A71AAE" w:rsidP="0082236E">
            <w:pPr>
              <w:jc w:val="right"/>
              <w:textAlignment w:val="center"/>
              <w:rPr>
                <w:szCs w:val="22"/>
              </w:rPr>
            </w:pPr>
            <w:r w:rsidRPr="00A71AAE">
              <w:rPr>
                <w:rFonts w:eastAsia="SimSun"/>
                <w:color w:val="000000"/>
                <w:szCs w:val="22"/>
                <w:lang w:eastAsia="zh-CN"/>
              </w:rPr>
              <w:t>11%</w:t>
            </w:r>
          </w:p>
        </w:tc>
        <w:tc>
          <w:tcPr>
            <w:tcW w:w="928" w:type="dxa"/>
            <w:tcBorders>
              <w:top w:val="single" w:sz="8" w:space="0" w:color="4F81BD"/>
              <w:bottom w:val="single" w:sz="8" w:space="0" w:color="4F81BD"/>
            </w:tcBorders>
            <w:vAlign w:val="center"/>
          </w:tcPr>
          <w:p w:rsidR="00A71AAE" w:rsidRPr="00A71AAE" w:rsidRDefault="00A71AAE" w:rsidP="0082236E">
            <w:pPr>
              <w:jc w:val="right"/>
              <w:textAlignment w:val="center"/>
              <w:rPr>
                <w:szCs w:val="22"/>
              </w:rPr>
            </w:pPr>
            <w:r w:rsidRPr="00A71AAE">
              <w:rPr>
                <w:rFonts w:eastAsia="SimSun"/>
                <w:color w:val="000000"/>
                <w:szCs w:val="22"/>
                <w:lang w:eastAsia="zh-CN"/>
              </w:rPr>
              <w:t>78%</w:t>
            </w:r>
          </w:p>
        </w:tc>
        <w:tc>
          <w:tcPr>
            <w:tcW w:w="886" w:type="dxa"/>
            <w:tcBorders>
              <w:top w:val="single" w:sz="8" w:space="0" w:color="4F81BD"/>
              <w:bottom w:val="single" w:sz="8" w:space="0" w:color="4F81BD"/>
            </w:tcBorders>
            <w:vAlign w:val="center"/>
          </w:tcPr>
          <w:p w:rsidR="00A71AAE" w:rsidRPr="00A71AAE" w:rsidRDefault="00A71AAE" w:rsidP="0082236E">
            <w:pPr>
              <w:jc w:val="right"/>
              <w:textAlignment w:val="center"/>
              <w:rPr>
                <w:szCs w:val="22"/>
              </w:rPr>
            </w:pPr>
            <w:r w:rsidRPr="00A71AAE">
              <w:rPr>
                <w:rFonts w:eastAsia="SimSun"/>
                <w:color w:val="000000"/>
                <w:szCs w:val="22"/>
                <w:lang w:eastAsia="zh-CN"/>
              </w:rPr>
              <w:t>9%</w:t>
            </w:r>
          </w:p>
        </w:tc>
        <w:tc>
          <w:tcPr>
            <w:tcW w:w="900" w:type="dxa"/>
            <w:tcBorders>
              <w:top w:val="single" w:sz="8" w:space="0" w:color="4F81BD"/>
              <w:bottom w:val="single" w:sz="8" w:space="0" w:color="4F81BD"/>
              <w:right w:val="single" w:sz="8" w:space="0" w:color="4F81BD"/>
            </w:tcBorders>
            <w:vAlign w:val="center"/>
          </w:tcPr>
          <w:p w:rsidR="00A71AAE" w:rsidRPr="00A71AAE" w:rsidRDefault="00A71AAE" w:rsidP="0082236E">
            <w:pPr>
              <w:jc w:val="right"/>
              <w:textAlignment w:val="center"/>
              <w:rPr>
                <w:szCs w:val="22"/>
              </w:rPr>
            </w:pPr>
            <w:r w:rsidRPr="00A71AAE">
              <w:rPr>
                <w:rFonts w:eastAsia="SimSun"/>
                <w:color w:val="000000"/>
                <w:szCs w:val="22"/>
                <w:lang w:eastAsia="zh-CN"/>
              </w:rPr>
              <w:t>2%</w:t>
            </w:r>
          </w:p>
        </w:tc>
      </w:tr>
      <w:tr w:rsidR="00A71AAE" w:rsidRPr="00A71AAE" w:rsidTr="0082236E">
        <w:trPr>
          <w:trHeight w:val="429"/>
        </w:trPr>
        <w:tc>
          <w:tcPr>
            <w:tcW w:w="613" w:type="dxa"/>
            <w:vAlign w:val="center"/>
          </w:tcPr>
          <w:p w:rsidR="00A71AAE" w:rsidRPr="00A71AAE" w:rsidRDefault="00A71AAE" w:rsidP="0082236E">
            <w:pPr>
              <w:jc w:val="center"/>
              <w:textAlignment w:val="center"/>
              <w:rPr>
                <w:bCs/>
                <w:szCs w:val="22"/>
              </w:rPr>
            </w:pPr>
            <w:r w:rsidRPr="00A71AAE">
              <w:rPr>
                <w:rFonts w:eastAsia="SimSun"/>
                <w:color w:val="000000"/>
                <w:szCs w:val="22"/>
                <w:lang w:eastAsia="zh-CN"/>
              </w:rPr>
              <w:t>8</w:t>
            </w:r>
          </w:p>
        </w:tc>
        <w:tc>
          <w:tcPr>
            <w:tcW w:w="3330" w:type="dxa"/>
            <w:vAlign w:val="center"/>
          </w:tcPr>
          <w:p w:rsidR="00A71AAE" w:rsidRPr="00A71AAE" w:rsidRDefault="00A71AAE" w:rsidP="0082236E">
            <w:pPr>
              <w:textAlignment w:val="center"/>
              <w:rPr>
                <w:szCs w:val="22"/>
              </w:rPr>
            </w:pPr>
            <w:r w:rsidRPr="00A71AAE">
              <w:rPr>
                <w:rFonts w:eastAsia="SimSun"/>
                <w:color w:val="000000"/>
                <w:szCs w:val="22"/>
                <w:lang w:eastAsia="zh-CN"/>
              </w:rPr>
              <w:t>Technology Use</w:t>
            </w:r>
          </w:p>
        </w:tc>
        <w:tc>
          <w:tcPr>
            <w:tcW w:w="979" w:type="dxa"/>
            <w:vAlign w:val="center"/>
          </w:tcPr>
          <w:p w:rsidR="00A71AAE" w:rsidRPr="00A71AAE" w:rsidRDefault="00A71AAE" w:rsidP="0082236E">
            <w:pPr>
              <w:jc w:val="right"/>
              <w:textAlignment w:val="center"/>
              <w:rPr>
                <w:szCs w:val="22"/>
              </w:rPr>
            </w:pPr>
            <w:r w:rsidRPr="00A71AAE">
              <w:rPr>
                <w:rFonts w:eastAsia="SimSun"/>
                <w:color w:val="000000"/>
                <w:szCs w:val="22"/>
                <w:lang w:eastAsia="zh-CN"/>
              </w:rPr>
              <w:t>16%</w:t>
            </w:r>
          </w:p>
        </w:tc>
        <w:tc>
          <w:tcPr>
            <w:tcW w:w="928" w:type="dxa"/>
            <w:vAlign w:val="center"/>
          </w:tcPr>
          <w:p w:rsidR="00A71AAE" w:rsidRPr="00A71AAE" w:rsidRDefault="00A71AAE" w:rsidP="0082236E">
            <w:pPr>
              <w:jc w:val="right"/>
              <w:textAlignment w:val="center"/>
              <w:rPr>
                <w:szCs w:val="22"/>
              </w:rPr>
            </w:pPr>
            <w:r w:rsidRPr="00A71AAE">
              <w:rPr>
                <w:rFonts w:eastAsia="SimSun"/>
                <w:color w:val="000000"/>
                <w:szCs w:val="22"/>
                <w:lang w:eastAsia="zh-CN"/>
              </w:rPr>
              <w:t>78%</w:t>
            </w:r>
          </w:p>
        </w:tc>
        <w:tc>
          <w:tcPr>
            <w:tcW w:w="886" w:type="dxa"/>
            <w:vAlign w:val="center"/>
          </w:tcPr>
          <w:p w:rsidR="00A71AAE" w:rsidRPr="00A71AAE" w:rsidRDefault="00A71AAE" w:rsidP="0082236E">
            <w:pPr>
              <w:jc w:val="right"/>
              <w:textAlignment w:val="center"/>
              <w:rPr>
                <w:szCs w:val="22"/>
              </w:rPr>
            </w:pPr>
            <w:r w:rsidRPr="00A71AAE">
              <w:rPr>
                <w:rFonts w:eastAsia="SimSun"/>
                <w:color w:val="000000"/>
                <w:szCs w:val="22"/>
                <w:lang w:eastAsia="zh-CN"/>
              </w:rPr>
              <w:t>5%</w:t>
            </w:r>
          </w:p>
        </w:tc>
        <w:tc>
          <w:tcPr>
            <w:tcW w:w="900" w:type="dxa"/>
            <w:vAlign w:val="center"/>
          </w:tcPr>
          <w:p w:rsidR="00A71AAE" w:rsidRPr="00A71AAE" w:rsidRDefault="00A71AAE" w:rsidP="0082236E">
            <w:pPr>
              <w:jc w:val="right"/>
              <w:textAlignment w:val="center"/>
              <w:rPr>
                <w:szCs w:val="22"/>
              </w:rPr>
            </w:pPr>
            <w:r w:rsidRPr="00A71AAE">
              <w:rPr>
                <w:rFonts w:eastAsia="SimSun"/>
                <w:color w:val="000000"/>
                <w:szCs w:val="22"/>
                <w:lang w:eastAsia="zh-CN"/>
              </w:rPr>
              <w:t>1%</w:t>
            </w:r>
          </w:p>
        </w:tc>
      </w:tr>
      <w:tr w:rsidR="00A71AAE" w:rsidRPr="00A71AAE" w:rsidTr="0082236E">
        <w:trPr>
          <w:trHeight w:val="429"/>
        </w:trPr>
        <w:tc>
          <w:tcPr>
            <w:tcW w:w="613" w:type="dxa"/>
            <w:vAlign w:val="center"/>
          </w:tcPr>
          <w:p w:rsidR="00A71AAE" w:rsidRPr="00A71AAE" w:rsidRDefault="00A71AAE" w:rsidP="0082236E">
            <w:pPr>
              <w:jc w:val="center"/>
              <w:textAlignment w:val="center"/>
              <w:rPr>
                <w:bCs/>
                <w:szCs w:val="22"/>
              </w:rPr>
            </w:pPr>
            <w:r w:rsidRPr="00A71AAE">
              <w:rPr>
                <w:rFonts w:eastAsia="SimSun"/>
                <w:color w:val="000000"/>
                <w:szCs w:val="22"/>
                <w:lang w:eastAsia="zh-CN"/>
              </w:rPr>
              <w:t>9</w:t>
            </w:r>
          </w:p>
        </w:tc>
        <w:tc>
          <w:tcPr>
            <w:tcW w:w="3330" w:type="dxa"/>
            <w:vAlign w:val="center"/>
          </w:tcPr>
          <w:p w:rsidR="00A71AAE" w:rsidRPr="00A71AAE" w:rsidRDefault="00A71AAE" w:rsidP="0082236E">
            <w:pPr>
              <w:textAlignment w:val="center"/>
              <w:rPr>
                <w:szCs w:val="22"/>
              </w:rPr>
            </w:pPr>
            <w:r w:rsidRPr="00A71AAE">
              <w:rPr>
                <w:szCs w:val="22"/>
              </w:rPr>
              <w:t>Occupational Health and Safety</w:t>
            </w:r>
          </w:p>
        </w:tc>
        <w:tc>
          <w:tcPr>
            <w:tcW w:w="979" w:type="dxa"/>
            <w:vAlign w:val="center"/>
          </w:tcPr>
          <w:p w:rsidR="00A71AAE" w:rsidRPr="00A71AAE" w:rsidRDefault="00A71AAE" w:rsidP="0082236E">
            <w:pPr>
              <w:jc w:val="right"/>
              <w:textAlignment w:val="center"/>
              <w:rPr>
                <w:szCs w:val="22"/>
              </w:rPr>
            </w:pPr>
            <w:r w:rsidRPr="00A71AAE">
              <w:rPr>
                <w:rFonts w:eastAsia="SimSun"/>
                <w:color w:val="000000"/>
                <w:szCs w:val="22"/>
                <w:lang w:eastAsia="zh-CN"/>
              </w:rPr>
              <w:t>43%</w:t>
            </w:r>
          </w:p>
        </w:tc>
        <w:tc>
          <w:tcPr>
            <w:tcW w:w="928" w:type="dxa"/>
            <w:vAlign w:val="center"/>
          </w:tcPr>
          <w:p w:rsidR="00A71AAE" w:rsidRPr="00A71AAE" w:rsidRDefault="00A71AAE" w:rsidP="0082236E">
            <w:pPr>
              <w:jc w:val="right"/>
              <w:textAlignment w:val="center"/>
              <w:rPr>
                <w:szCs w:val="22"/>
              </w:rPr>
            </w:pPr>
            <w:r w:rsidRPr="00A71AAE">
              <w:rPr>
                <w:rFonts w:eastAsia="SimSun"/>
                <w:color w:val="000000"/>
                <w:szCs w:val="22"/>
                <w:lang w:eastAsia="zh-CN"/>
              </w:rPr>
              <w:t>53%</w:t>
            </w:r>
          </w:p>
        </w:tc>
        <w:tc>
          <w:tcPr>
            <w:tcW w:w="886" w:type="dxa"/>
            <w:vAlign w:val="center"/>
          </w:tcPr>
          <w:p w:rsidR="00A71AAE" w:rsidRPr="00A71AAE" w:rsidRDefault="00A71AAE" w:rsidP="0082236E">
            <w:pPr>
              <w:jc w:val="right"/>
              <w:textAlignment w:val="center"/>
              <w:rPr>
                <w:szCs w:val="22"/>
              </w:rPr>
            </w:pPr>
            <w:r w:rsidRPr="00A71AAE">
              <w:rPr>
                <w:rFonts w:eastAsia="SimSun"/>
                <w:color w:val="000000"/>
                <w:szCs w:val="22"/>
                <w:lang w:eastAsia="zh-CN"/>
              </w:rPr>
              <w:t>3%</w:t>
            </w:r>
          </w:p>
        </w:tc>
        <w:tc>
          <w:tcPr>
            <w:tcW w:w="900" w:type="dxa"/>
            <w:vAlign w:val="center"/>
          </w:tcPr>
          <w:p w:rsidR="00A71AAE" w:rsidRPr="00A71AAE" w:rsidRDefault="00A71AAE" w:rsidP="0082236E">
            <w:pPr>
              <w:jc w:val="right"/>
              <w:textAlignment w:val="center"/>
              <w:rPr>
                <w:szCs w:val="22"/>
              </w:rPr>
            </w:pPr>
            <w:r w:rsidRPr="00A71AAE">
              <w:rPr>
                <w:rFonts w:eastAsia="SimSun"/>
                <w:color w:val="000000"/>
                <w:szCs w:val="22"/>
                <w:lang w:eastAsia="zh-CN"/>
              </w:rPr>
              <w:t>1%</w:t>
            </w:r>
          </w:p>
        </w:tc>
      </w:tr>
    </w:tbl>
    <w:p w:rsidR="00A71AAE" w:rsidRPr="00A71AAE" w:rsidRDefault="00A71AAE" w:rsidP="00A71AAE">
      <w:pPr>
        <w:autoSpaceDE w:val="0"/>
        <w:autoSpaceDN w:val="0"/>
        <w:adjustRightInd w:val="0"/>
        <w:ind w:firstLine="567"/>
        <w:jc w:val="both"/>
        <w:rPr>
          <w:szCs w:val="22"/>
        </w:rPr>
      </w:pPr>
    </w:p>
    <w:p w:rsidR="00A71AAE" w:rsidRPr="00A71AAE" w:rsidRDefault="00A71AAE" w:rsidP="00A71AAE">
      <w:pPr>
        <w:pStyle w:val="ListParagraph"/>
        <w:numPr>
          <w:ilvl w:val="0"/>
          <w:numId w:val="6"/>
        </w:numPr>
        <w:autoSpaceDE w:val="0"/>
        <w:autoSpaceDN w:val="0"/>
        <w:adjustRightInd w:val="0"/>
        <w:ind w:left="284" w:hanging="284"/>
        <w:jc w:val="both"/>
        <w:rPr>
          <w:b/>
          <w:szCs w:val="22"/>
        </w:rPr>
      </w:pPr>
      <w:r w:rsidRPr="00A71AAE">
        <w:rPr>
          <w:b/>
          <w:szCs w:val="22"/>
        </w:rPr>
        <w:t xml:space="preserve">Discussion </w:t>
      </w:r>
    </w:p>
    <w:p w:rsidR="00A71AAE" w:rsidRPr="00A71AAE" w:rsidRDefault="00A71AAE" w:rsidP="00A71AAE">
      <w:pPr>
        <w:pStyle w:val="ListParagraph"/>
        <w:autoSpaceDE w:val="0"/>
        <w:autoSpaceDN w:val="0"/>
        <w:adjustRightInd w:val="0"/>
        <w:ind w:left="0"/>
        <w:jc w:val="both"/>
        <w:rPr>
          <w:b/>
          <w:szCs w:val="22"/>
        </w:rPr>
      </w:pPr>
    </w:p>
    <w:p w:rsidR="00A71AAE" w:rsidRPr="00A71AAE" w:rsidRDefault="00A71AAE" w:rsidP="00A71AAE">
      <w:pPr>
        <w:ind w:firstLine="567"/>
        <w:jc w:val="both"/>
        <w:rPr>
          <w:szCs w:val="22"/>
        </w:rPr>
      </w:pPr>
      <w:r w:rsidRPr="00A71AAE">
        <w:rPr>
          <w:szCs w:val="22"/>
        </w:rPr>
        <w:t xml:space="preserve">Employability </w:t>
      </w:r>
      <w:proofErr w:type="gramStart"/>
      <w:r w:rsidRPr="00A71AAE">
        <w:rPr>
          <w:szCs w:val="22"/>
        </w:rPr>
        <w:t>skill are</w:t>
      </w:r>
      <w:proofErr w:type="gramEnd"/>
      <w:r w:rsidRPr="00A71AAE">
        <w:rPr>
          <w:szCs w:val="22"/>
        </w:rPr>
        <w:t xml:space="preserve"> the individual characteristics related to one's work ability and the desire to survive in the world of work. Based on the research conducted, it is known that the employability skills of Class XII students in the academic year 2017/2018 in Yogyakarta Tourism Vocational High Schools are in the good category. The research data also show that there are a small number of students who have poor employability skills; this is possibly caused by low communication skills in using foreign languages, making decision, and limited initiative and effort. Low abilities in some aspects of employability skills become a disadvantage that can be detrimental to students. Therefore, teachers should provide more relevant knowledge, so each student is ready to work after graduation. The development of the employability skills for the Vocational High School students in the culinary field will achieve optimal results, if the students’ employability skills are handled seriously.</w:t>
      </w:r>
    </w:p>
    <w:p w:rsidR="00A71AAE" w:rsidRPr="00A71AAE" w:rsidRDefault="00A71AAE" w:rsidP="00A71AAE">
      <w:pPr>
        <w:ind w:firstLine="567"/>
        <w:jc w:val="both"/>
        <w:rPr>
          <w:szCs w:val="22"/>
        </w:rPr>
      </w:pPr>
      <w:r w:rsidRPr="00A71AAE">
        <w:rPr>
          <w:szCs w:val="22"/>
        </w:rPr>
        <w:t>The mastery of communication aspects of the students on the six indicators shows a good average. Communication is a process to receive and convey correct information both verbal and non-verbal effectively to avoid misunderstanding (BCA/ACCI, 2002) [4]. Based on the data obtained on the communication aspect, the students have weaknesses dealing with verbal communication and writing ability in English. Therefore, it is necessary to improve English communication skills both verbally and in writing.</w:t>
      </w:r>
    </w:p>
    <w:p w:rsidR="00A71AAE" w:rsidRPr="00A71AAE" w:rsidRDefault="00A71AAE" w:rsidP="00A71AAE">
      <w:pPr>
        <w:ind w:firstLine="567"/>
        <w:jc w:val="both"/>
        <w:rPr>
          <w:szCs w:val="22"/>
        </w:rPr>
      </w:pPr>
      <w:r w:rsidRPr="00A71AAE">
        <w:rPr>
          <w:szCs w:val="22"/>
        </w:rPr>
        <w:t xml:space="preserve">The other employability skill is teamwork, the skills and attributes to enhance productivity. This skill consists of the ability to collaborate with others and participate in completing tasks. Unlike the technical ability, employability skill is more general. Through the teamwork, students can achieve the highest work standards. Employability skills can be categorized in personal qualities. Those observed through the classroom activities and internship program are how to collaborate with the team, how to help friends, how to cope with the partner’s shortcomings to get the best results, and how to contribute to the team. </w:t>
      </w:r>
    </w:p>
    <w:p w:rsidR="00A71AAE" w:rsidRPr="00A71AAE" w:rsidRDefault="00A71AAE" w:rsidP="00A71AAE">
      <w:pPr>
        <w:ind w:firstLine="567"/>
        <w:jc w:val="both"/>
        <w:rPr>
          <w:szCs w:val="22"/>
        </w:rPr>
      </w:pPr>
      <w:r w:rsidRPr="00A71AAE">
        <w:rPr>
          <w:szCs w:val="22"/>
        </w:rPr>
        <w:t xml:space="preserve">Solving problems is one of the employability skills to think at a high level which must be mastered and practiced by all employees and prospective workers. The definition of problem solving is the ability to make decisions by evaluating information and various options, and risk analysis in order to select appropriate alternatives needed in certain situations (BCA/ACCI, 2002 [4]). </w:t>
      </w:r>
      <w:r w:rsidRPr="00A71AAE">
        <w:rPr>
          <w:szCs w:val="22"/>
        </w:rPr>
        <w:lastRenderedPageBreak/>
        <w:t>Understanding the system behaviors and performance is also related to the problem solving and analytical skills.</w:t>
      </w:r>
    </w:p>
    <w:p w:rsidR="00A71AAE" w:rsidRPr="00A71AAE" w:rsidRDefault="00A71AAE" w:rsidP="00A71AAE">
      <w:pPr>
        <w:ind w:firstLine="567"/>
        <w:jc w:val="both"/>
        <w:rPr>
          <w:iCs/>
          <w:szCs w:val="22"/>
        </w:rPr>
      </w:pPr>
      <w:r w:rsidRPr="00A71AAE">
        <w:rPr>
          <w:iCs/>
          <w:szCs w:val="22"/>
        </w:rPr>
        <w:t>Since food industry develops rapidly, new ideas and a strong will are needed to enhance it. The initiative and effort are compulsory to cope with the fast development of the culinary world. By taking initiative, people can foster the impact on the business activities (BCA / ACCI, 2002) [4].</w:t>
      </w:r>
    </w:p>
    <w:p w:rsidR="00A71AAE" w:rsidRPr="00A71AAE" w:rsidRDefault="00A71AAE" w:rsidP="00A71AAE">
      <w:pPr>
        <w:ind w:firstLine="567"/>
        <w:jc w:val="both"/>
        <w:rPr>
          <w:szCs w:val="22"/>
        </w:rPr>
      </w:pPr>
      <w:r w:rsidRPr="00A71AAE">
        <w:rPr>
          <w:szCs w:val="22"/>
        </w:rPr>
        <w:t>The ability to plan and organize activities or a program is significant in the food industry. Mastery of the program planning and organization by the students in average is in the good category. Self-regulation includes employability skills that must be possessed by everyone in order to work and to keep their jobs. Next, self-management is to have self-confidence and commitment to allocate time, energy, and thoughts for the prioritized things (BCA / ACCI, 2002) [4].</w:t>
      </w:r>
    </w:p>
    <w:p w:rsidR="00A71AAE" w:rsidRPr="00A71AAE" w:rsidRDefault="00A71AAE" w:rsidP="00A71AAE">
      <w:pPr>
        <w:pStyle w:val="ListParagraph"/>
        <w:ind w:left="0" w:firstLine="567"/>
        <w:jc w:val="both"/>
        <w:rPr>
          <w:iCs/>
          <w:szCs w:val="22"/>
        </w:rPr>
      </w:pPr>
      <w:r w:rsidRPr="00A71AAE">
        <w:rPr>
          <w:iCs/>
          <w:szCs w:val="22"/>
        </w:rPr>
        <w:t>Learning skill copes with how to achieve new knowledge and expertise effectively and efficiently (BCA/ACCI, 2002) [4]. The attributes of learning skills identified include: a) actively participating in learning activities to get the maximum learning experience; b) receiving and understanding new information quickly; c) applying things learned and practicing new skills and knowledge practically, calmly, and easily, and d) being open to achieve new knowledge and skills.</w:t>
      </w:r>
    </w:p>
    <w:p w:rsidR="00A71AAE" w:rsidRPr="00A71AAE" w:rsidRDefault="00A71AAE" w:rsidP="00A71AAE">
      <w:pPr>
        <w:ind w:firstLine="709"/>
        <w:jc w:val="both"/>
        <w:rPr>
          <w:iCs/>
          <w:szCs w:val="22"/>
        </w:rPr>
      </w:pPr>
      <w:r w:rsidRPr="00A71AAE">
        <w:rPr>
          <w:iCs/>
          <w:szCs w:val="22"/>
        </w:rPr>
        <w:t>The graduates of Tourism Vocational High Schools are oriented to work in accordance with their competency. The orientation suggests that graduates of the Tourism Vocational High School in the culinary field may be expected to be skillful to operate the technological devices in their expertise. The skills cover abilities in utilizing the appropriate technology and media, applying technology based on the needs, and conducting industrial troubleshooting.</w:t>
      </w:r>
    </w:p>
    <w:p w:rsidR="00A71AAE" w:rsidRPr="00A71AAE" w:rsidRDefault="00A71AAE" w:rsidP="00A71AAE">
      <w:pPr>
        <w:ind w:firstLine="709"/>
        <w:jc w:val="both"/>
        <w:rPr>
          <w:iCs/>
          <w:szCs w:val="22"/>
        </w:rPr>
      </w:pPr>
      <w:r w:rsidRPr="00A71AAE">
        <w:rPr>
          <w:szCs w:val="22"/>
        </w:rPr>
        <w:t>The application of Occupational Safety and Health that can prevent potential hazards or risks optimally is prominent. This requires human resources who have capacity and competence in the relevant field. In addition, Tourism Vocational High School students should master these competencies; this is in line with the demands of National Work Competency Standards. The practices of Occupational Safety and Health at vocational schools are very important. Accidents may occur as a result of unsafe student behavior during laboratory work practices. Those can be caused by students who do not perform seriousness and concentrate well; they play with coworkers or practical tools, make haste in doing work, and carry dangerous goods at work.</w:t>
      </w:r>
    </w:p>
    <w:p w:rsidR="00A71AAE" w:rsidRPr="00A71AAE" w:rsidRDefault="00A71AAE" w:rsidP="00A71AAE">
      <w:pPr>
        <w:ind w:firstLineChars="300" w:firstLine="660"/>
        <w:jc w:val="both"/>
        <w:rPr>
          <w:szCs w:val="22"/>
        </w:rPr>
      </w:pPr>
      <w:r w:rsidRPr="00A71AAE">
        <w:rPr>
          <w:szCs w:val="22"/>
        </w:rPr>
        <w:t xml:space="preserve">Based on the discussion of the above data it can be concluded that in general the employability skills of the students are in the good category. The results of this study are in line with the research by Tri </w:t>
      </w:r>
      <w:proofErr w:type="spellStart"/>
      <w:r w:rsidRPr="00A71AAE">
        <w:rPr>
          <w:szCs w:val="22"/>
        </w:rPr>
        <w:t>Kuat</w:t>
      </w:r>
      <w:proofErr w:type="spellEnd"/>
      <w:r w:rsidRPr="00A71AAE">
        <w:rPr>
          <w:szCs w:val="22"/>
        </w:rPr>
        <w:t xml:space="preserve"> (2017) [13]. It shows that the employability skills in the Accounting Program of the Business Management Department at State Vocational High School 6 Surakarta are very good, because most of the seven core skill competencies are mastered at the highest level. Meanwhile, the students’ employability skills in State Vocational High School 1 </w:t>
      </w:r>
      <w:proofErr w:type="spellStart"/>
      <w:r w:rsidRPr="00A71AAE">
        <w:rPr>
          <w:szCs w:val="22"/>
        </w:rPr>
        <w:t>Sukoharjo</w:t>
      </w:r>
      <w:proofErr w:type="spellEnd"/>
      <w:r w:rsidRPr="00A71AAE">
        <w:rPr>
          <w:szCs w:val="22"/>
        </w:rPr>
        <w:t xml:space="preserve"> are included in the good category, because most of them are in the intermediate level. This study is also in line with the results of </w:t>
      </w:r>
      <w:proofErr w:type="spellStart"/>
      <w:r w:rsidRPr="00A71AAE">
        <w:rPr>
          <w:szCs w:val="22"/>
        </w:rPr>
        <w:t>Ega</w:t>
      </w:r>
      <w:proofErr w:type="spellEnd"/>
      <w:r w:rsidRPr="00A71AAE">
        <w:rPr>
          <w:szCs w:val="22"/>
        </w:rPr>
        <w:t xml:space="preserve"> </w:t>
      </w:r>
      <w:proofErr w:type="spellStart"/>
      <w:r w:rsidRPr="00A71AAE">
        <w:rPr>
          <w:szCs w:val="22"/>
        </w:rPr>
        <w:t>Putriatama's</w:t>
      </w:r>
      <w:proofErr w:type="spellEnd"/>
      <w:r w:rsidRPr="00A71AAE">
        <w:rPr>
          <w:szCs w:val="22"/>
        </w:rPr>
        <w:t xml:space="preserve"> research (2016) which shows that 61 students (29%) are in the excellent employability skill category, while 129 students (61.4%) are in the good category, and 20 students (9. 6%) are in the poor category. In conclusion, the overall employability skills are good.</w:t>
      </w:r>
    </w:p>
    <w:p w:rsidR="00A71AAE" w:rsidRPr="00A71AAE" w:rsidRDefault="00A71AAE" w:rsidP="00A71AAE">
      <w:pPr>
        <w:ind w:firstLineChars="300" w:firstLine="660"/>
        <w:jc w:val="both"/>
        <w:rPr>
          <w:szCs w:val="22"/>
        </w:rPr>
      </w:pPr>
    </w:p>
    <w:p w:rsidR="00A71AAE" w:rsidRPr="00A71AAE" w:rsidRDefault="00A71AAE" w:rsidP="00A71AAE">
      <w:pPr>
        <w:ind w:firstLineChars="300" w:firstLine="660"/>
        <w:jc w:val="both"/>
        <w:rPr>
          <w:szCs w:val="22"/>
        </w:rPr>
      </w:pPr>
    </w:p>
    <w:p w:rsidR="00A71AAE" w:rsidRPr="00A71AAE" w:rsidRDefault="00A71AAE" w:rsidP="00A71AAE">
      <w:pPr>
        <w:pStyle w:val="ListParagraph"/>
        <w:numPr>
          <w:ilvl w:val="0"/>
          <w:numId w:val="6"/>
        </w:numPr>
        <w:ind w:left="284" w:hanging="284"/>
        <w:jc w:val="both"/>
        <w:rPr>
          <w:b/>
          <w:szCs w:val="22"/>
        </w:rPr>
      </w:pPr>
      <w:r w:rsidRPr="00A71AAE">
        <w:rPr>
          <w:b/>
          <w:szCs w:val="22"/>
        </w:rPr>
        <w:t>Conclusions</w:t>
      </w:r>
    </w:p>
    <w:p w:rsidR="00A71AAE" w:rsidRPr="00A71AAE" w:rsidRDefault="00A71AAE" w:rsidP="00A71AAE">
      <w:pPr>
        <w:pStyle w:val="ListParagraph"/>
        <w:ind w:left="0"/>
        <w:jc w:val="both"/>
        <w:rPr>
          <w:b/>
          <w:szCs w:val="22"/>
        </w:rPr>
      </w:pPr>
    </w:p>
    <w:p w:rsidR="00A71AAE" w:rsidRPr="00A71AAE" w:rsidRDefault="00A71AAE" w:rsidP="00A71AAE">
      <w:pPr>
        <w:tabs>
          <w:tab w:val="left" w:pos="7797"/>
        </w:tabs>
        <w:ind w:firstLine="567"/>
        <w:jc w:val="both"/>
        <w:rPr>
          <w:szCs w:val="22"/>
          <w:shd w:val="clear" w:color="auto" w:fill="FFFFFF"/>
        </w:rPr>
      </w:pPr>
      <w:r w:rsidRPr="00A71AAE">
        <w:rPr>
          <w:szCs w:val="22"/>
          <w:shd w:val="clear" w:color="auto" w:fill="FFFFFF"/>
        </w:rPr>
        <w:t xml:space="preserve">The results of this study indicate that the students' employability </w:t>
      </w:r>
      <w:proofErr w:type="gramStart"/>
      <w:r w:rsidRPr="00A71AAE">
        <w:rPr>
          <w:szCs w:val="22"/>
          <w:shd w:val="clear" w:color="auto" w:fill="FFFFFF"/>
        </w:rPr>
        <w:t>skills in the Tourism Vocational High Schools in Yogyakarta is</w:t>
      </w:r>
      <w:proofErr w:type="gramEnd"/>
      <w:r w:rsidRPr="00A71AAE">
        <w:rPr>
          <w:szCs w:val="22"/>
          <w:shd w:val="clear" w:color="auto" w:fill="FFFFFF"/>
        </w:rPr>
        <w:t xml:space="preserve"> good in average. Employability skills mastered by the students in the schools include communication, teamwork, problem solving, initiative and effort, program planning and organization, self-management, learning, technology use, and Occupational Safety and Health.</w:t>
      </w:r>
    </w:p>
    <w:p w:rsidR="00A71AAE" w:rsidRPr="00A71AAE" w:rsidRDefault="00A71AAE" w:rsidP="00A71AAE">
      <w:pPr>
        <w:jc w:val="both"/>
        <w:rPr>
          <w:szCs w:val="22"/>
        </w:rPr>
      </w:pPr>
    </w:p>
    <w:p w:rsidR="00A71AAE" w:rsidRPr="00A71AAE" w:rsidRDefault="00A71AAE" w:rsidP="00A71AAE">
      <w:pPr>
        <w:pStyle w:val="ICVETHeading2"/>
        <w:numPr>
          <w:ilvl w:val="0"/>
          <w:numId w:val="6"/>
        </w:numPr>
        <w:tabs>
          <w:tab w:val="left" w:pos="284"/>
        </w:tabs>
        <w:spacing w:before="0" w:after="0" w:line="228" w:lineRule="auto"/>
        <w:ind w:left="284" w:hanging="284"/>
        <w:rPr>
          <w:sz w:val="22"/>
          <w:szCs w:val="22"/>
        </w:rPr>
      </w:pPr>
      <w:r w:rsidRPr="00A71AAE">
        <w:rPr>
          <w:sz w:val="22"/>
          <w:szCs w:val="22"/>
        </w:rPr>
        <w:t>References</w:t>
      </w:r>
    </w:p>
    <w:p w:rsidR="00A71AAE" w:rsidRPr="00A71AAE" w:rsidRDefault="00A71AAE" w:rsidP="00A71AAE">
      <w:pPr>
        <w:pStyle w:val="ICVETHeading2"/>
        <w:tabs>
          <w:tab w:val="clear" w:pos="426"/>
        </w:tabs>
        <w:spacing w:before="0" w:after="0" w:line="228" w:lineRule="auto"/>
        <w:ind w:left="284" w:firstLine="0"/>
        <w:rPr>
          <w:sz w:val="22"/>
          <w:szCs w:val="22"/>
        </w:rPr>
      </w:pPr>
    </w:p>
    <w:p w:rsidR="00A71AAE" w:rsidRPr="00A71AAE" w:rsidRDefault="00A71AAE" w:rsidP="00A71AAE">
      <w:pPr>
        <w:pStyle w:val="Heading4"/>
        <w:shd w:val="clear" w:color="auto" w:fill="FFFFFF"/>
        <w:spacing w:before="0" w:beforeAutospacing="0" w:after="0" w:afterAutospacing="0"/>
        <w:ind w:left="442" w:hangingChars="201" w:hanging="442"/>
        <w:jc w:val="both"/>
        <w:rPr>
          <w:b w:val="0"/>
          <w:sz w:val="22"/>
          <w:szCs w:val="22"/>
        </w:rPr>
      </w:pPr>
      <w:r w:rsidRPr="00A71AAE">
        <w:rPr>
          <w:b w:val="0"/>
          <w:sz w:val="22"/>
          <w:szCs w:val="22"/>
        </w:rPr>
        <w:t>[1]  BPS. (2017).</w:t>
      </w:r>
      <w:r w:rsidRPr="00A71AAE">
        <w:rPr>
          <w:sz w:val="22"/>
          <w:szCs w:val="22"/>
        </w:rPr>
        <w:t xml:space="preserve"> </w:t>
      </w:r>
      <w:proofErr w:type="spellStart"/>
      <w:r w:rsidRPr="00A71AAE">
        <w:rPr>
          <w:b w:val="0"/>
          <w:sz w:val="22"/>
          <w:szCs w:val="22"/>
        </w:rPr>
        <w:t>Keadaan</w:t>
      </w:r>
      <w:proofErr w:type="spellEnd"/>
      <w:r w:rsidRPr="00A71AAE">
        <w:rPr>
          <w:b w:val="0"/>
          <w:sz w:val="22"/>
          <w:szCs w:val="22"/>
        </w:rPr>
        <w:t xml:space="preserve"> </w:t>
      </w:r>
      <w:proofErr w:type="spellStart"/>
      <w:r w:rsidRPr="00A71AAE">
        <w:rPr>
          <w:b w:val="0"/>
          <w:sz w:val="22"/>
          <w:szCs w:val="22"/>
        </w:rPr>
        <w:t>Angkatan</w:t>
      </w:r>
      <w:proofErr w:type="spellEnd"/>
      <w:r w:rsidRPr="00A71AAE">
        <w:rPr>
          <w:b w:val="0"/>
          <w:sz w:val="22"/>
          <w:szCs w:val="22"/>
        </w:rPr>
        <w:t xml:space="preserve"> </w:t>
      </w:r>
      <w:proofErr w:type="spellStart"/>
      <w:r w:rsidRPr="00A71AAE">
        <w:rPr>
          <w:b w:val="0"/>
          <w:sz w:val="22"/>
          <w:szCs w:val="22"/>
        </w:rPr>
        <w:t>Kerja</w:t>
      </w:r>
      <w:proofErr w:type="spellEnd"/>
      <w:r w:rsidRPr="00A71AAE">
        <w:rPr>
          <w:b w:val="0"/>
          <w:sz w:val="22"/>
          <w:szCs w:val="22"/>
        </w:rPr>
        <w:t xml:space="preserve"> </w:t>
      </w:r>
      <w:proofErr w:type="spellStart"/>
      <w:r w:rsidRPr="00A71AAE">
        <w:rPr>
          <w:b w:val="0"/>
          <w:sz w:val="22"/>
          <w:szCs w:val="22"/>
        </w:rPr>
        <w:t>di</w:t>
      </w:r>
      <w:proofErr w:type="spellEnd"/>
      <w:r w:rsidRPr="00A71AAE">
        <w:rPr>
          <w:b w:val="0"/>
          <w:sz w:val="22"/>
          <w:szCs w:val="22"/>
        </w:rPr>
        <w:t xml:space="preserve"> Indonesia </w:t>
      </w:r>
      <w:proofErr w:type="spellStart"/>
      <w:r w:rsidRPr="00A71AAE">
        <w:rPr>
          <w:b w:val="0"/>
          <w:sz w:val="22"/>
          <w:szCs w:val="22"/>
        </w:rPr>
        <w:t>Agustus</w:t>
      </w:r>
      <w:proofErr w:type="spellEnd"/>
      <w:r w:rsidRPr="00A71AAE">
        <w:rPr>
          <w:b w:val="0"/>
          <w:sz w:val="22"/>
          <w:szCs w:val="22"/>
        </w:rPr>
        <w:t xml:space="preserve"> 2017. </w:t>
      </w:r>
      <w:proofErr w:type="spellStart"/>
      <w:r w:rsidRPr="00A71AAE">
        <w:rPr>
          <w:b w:val="0"/>
          <w:sz w:val="22"/>
          <w:szCs w:val="22"/>
        </w:rPr>
        <w:t>Berita</w:t>
      </w:r>
      <w:proofErr w:type="spellEnd"/>
      <w:r w:rsidRPr="00A71AAE">
        <w:rPr>
          <w:b w:val="0"/>
          <w:sz w:val="22"/>
          <w:szCs w:val="22"/>
        </w:rPr>
        <w:t xml:space="preserve"> </w:t>
      </w:r>
      <w:proofErr w:type="spellStart"/>
      <w:r w:rsidRPr="00A71AAE">
        <w:rPr>
          <w:b w:val="0"/>
          <w:sz w:val="22"/>
          <w:szCs w:val="22"/>
        </w:rPr>
        <w:t>Resmi</w:t>
      </w:r>
      <w:proofErr w:type="spellEnd"/>
      <w:r w:rsidRPr="00A71AAE">
        <w:rPr>
          <w:b w:val="0"/>
          <w:sz w:val="22"/>
          <w:szCs w:val="22"/>
        </w:rPr>
        <w:t xml:space="preserve"> </w:t>
      </w:r>
      <w:proofErr w:type="spellStart"/>
      <w:r w:rsidRPr="00A71AAE">
        <w:rPr>
          <w:b w:val="0"/>
          <w:sz w:val="22"/>
          <w:szCs w:val="22"/>
        </w:rPr>
        <w:t>Statistik</w:t>
      </w:r>
      <w:proofErr w:type="spellEnd"/>
      <w:r w:rsidRPr="00A71AAE">
        <w:rPr>
          <w:b w:val="0"/>
          <w:sz w:val="22"/>
          <w:szCs w:val="22"/>
        </w:rPr>
        <w:t xml:space="preserve">. </w:t>
      </w:r>
      <w:proofErr w:type="spellStart"/>
      <w:r w:rsidRPr="00A71AAE">
        <w:rPr>
          <w:b w:val="0"/>
          <w:sz w:val="22"/>
          <w:szCs w:val="22"/>
        </w:rPr>
        <w:t>Badan</w:t>
      </w:r>
      <w:proofErr w:type="spellEnd"/>
      <w:r w:rsidRPr="00A71AAE">
        <w:rPr>
          <w:b w:val="0"/>
          <w:sz w:val="22"/>
          <w:szCs w:val="22"/>
        </w:rPr>
        <w:t xml:space="preserve"> </w:t>
      </w:r>
      <w:proofErr w:type="spellStart"/>
      <w:r w:rsidRPr="00A71AAE">
        <w:rPr>
          <w:b w:val="0"/>
          <w:sz w:val="22"/>
          <w:szCs w:val="22"/>
        </w:rPr>
        <w:t>Pusat</w:t>
      </w:r>
      <w:proofErr w:type="spellEnd"/>
      <w:r w:rsidRPr="00A71AAE">
        <w:rPr>
          <w:b w:val="0"/>
          <w:sz w:val="22"/>
          <w:szCs w:val="22"/>
        </w:rPr>
        <w:t xml:space="preserve"> </w:t>
      </w:r>
      <w:proofErr w:type="spellStart"/>
      <w:r w:rsidRPr="00A71AAE">
        <w:rPr>
          <w:b w:val="0"/>
          <w:sz w:val="22"/>
          <w:szCs w:val="22"/>
        </w:rPr>
        <w:t>Statistik</w:t>
      </w:r>
      <w:proofErr w:type="spellEnd"/>
      <w:r w:rsidRPr="00A71AAE">
        <w:rPr>
          <w:b w:val="0"/>
          <w:sz w:val="22"/>
          <w:szCs w:val="22"/>
        </w:rPr>
        <w:t xml:space="preserve">. </w:t>
      </w:r>
      <w:r w:rsidRPr="00A71AAE">
        <w:rPr>
          <w:b w:val="0"/>
          <w:i/>
          <w:iCs/>
          <w:sz w:val="22"/>
          <w:szCs w:val="22"/>
          <w:shd w:val="clear" w:color="auto" w:fill="FFFFFF"/>
        </w:rPr>
        <w:t>0126-647x</w:t>
      </w:r>
      <w:r w:rsidRPr="00A71AAE">
        <w:rPr>
          <w:b w:val="0"/>
          <w:sz w:val="22"/>
          <w:szCs w:val="22"/>
        </w:rPr>
        <w:t>, 30 November  2017</w:t>
      </w:r>
    </w:p>
    <w:p w:rsidR="00A71AAE" w:rsidRPr="00A71AAE" w:rsidRDefault="00A71AAE" w:rsidP="00A71AAE">
      <w:pPr>
        <w:autoSpaceDE w:val="0"/>
        <w:autoSpaceDN w:val="0"/>
        <w:adjustRightInd w:val="0"/>
        <w:ind w:left="444" w:hangingChars="202" w:hanging="444"/>
        <w:jc w:val="both"/>
        <w:rPr>
          <w:i/>
          <w:szCs w:val="22"/>
        </w:rPr>
      </w:pPr>
      <w:r w:rsidRPr="00A71AAE">
        <w:rPr>
          <w:szCs w:val="22"/>
        </w:rPr>
        <w:t>[2</w:t>
      </w:r>
      <w:proofErr w:type="gramStart"/>
      <w:r w:rsidRPr="00A71AAE">
        <w:rPr>
          <w:szCs w:val="22"/>
        </w:rPr>
        <w:t xml:space="preserve">]  </w:t>
      </w:r>
      <w:proofErr w:type="spellStart"/>
      <w:r w:rsidRPr="00A71AAE">
        <w:rPr>
          <w:szCs w:val="22"/>
        </w:rPr>
        <w:t>Kavita</w:t>
      </w:r>
      <w:proofErr w:type="spellEnd"/>
      <w:proofErr w:type="gramEnd"/>
      <w:r w:rsidRPr="00A71AAE">
        <w:rPr>
          <w:szCs w:val="22"/>
        </w:rPr>
        <w:t xml:space="preserve"> Km And </w:t>
      </w:r>
      <w:proofErr w:type="spellStart"/>
      <w:r w:rsidRPr="00A71AAE">
        <w:rPr>
          <w:szCs w:val="22"/>
        </w:rPr>
        <w:t>Priyanka</w:t>
      </w:r>
      <w:proofErr w:type="spellEnd"/>
      <w:r w:rsidRPr="00A71AAE">
        <w:rPr>
          <w:szCs w:val="22"/>
        </w:rPr>
        <w:t xml:space="preserve"> Sharma. (2011). </w:t>
      </w:r>
      <w:r w:rsidRPr="00A71AAE">
        <w:rPr>
          <w:bCs/>
          <w:szCs w:val="22"/>
        </w:rPr>
        <w:t xml:space="preserve">Gap Analysis of Skills Provided in Hotel Management Education with Respect to Skills Required in the Hospitality Industry: The Indian Scenario. </w:t>
      </w:r>
      <w:r w:rsidRPr="00A71AAE">
        <w:rPr>
          <w:i/>
          <w:szCs w:val="22"/>
        </w:rPr>
        <w:lastRenderedPageBreak/>
        <w:t>International Journal of Hospitality &amp; Tourism Systems Volume 4 Issue 1, 2011 ISSN: 0947-6250 Print</w:t>
      </w:r>
    </w:p>
    <w:p w:rsidR="00A71AAE" w:rsidRPr="00A71AAE" w:rsidRDefault="00A71AAE" w:rsidP="00A71AAE">
      <w:pPr>
        <w:ind w:left="438" w:right="-142" w:hangingChars="199" w:hanging="438"/>
        <w:jc w:val="both"/>
        <w:rPr>
          <w:szCs w:val="22"/>
        </w:rPr>
      </w:pPr>
      <w:r w:rsidRPr="00A71AAE">
        <w:rPr>
          <w:szCs w:val="22"/>
        </w:rPr>
        <w:t xml:space="preserve">[3]   Robinson, Jacquelyn P. (2000). </w:t>
      </w:r>
      <w:r w:rsidRPr="00A71AAE">
        <w:rPr>
          <w:i/>
          <w:szCs w:val="22"/>
        </w:rPr>
        <w:t>What are employability skills</w:t>
      </w:r>
      <w:proofErr w:type="gramStart"/>
      <w:r w:rsidRPr="00A71AAE">
        <w:rPr>
          <w:szCs w:val="22"/>
        </w:rPr>
        <w:t>?.</w:t>
      </w:r>
      <w:proofErr w:type="gramEnd"/>
      <w:r w:rsidRPr="00A71AAE">
        <w:rPr>
          <w:szCs w:val="22"/>
        </w:rPr>
        <w:t xml:space="preserve"> The </w:t>
      </w:r>
      <w:proofErr w:type="spellStart"/>
      <w:r w:rsidRPr="00A71AAE">
        <w:rPr>
          <w:szCs w:val="22"/>
        </w:rPr>
        <w:t>Workplace</w:t>
      </w:r>
      <w:proofErr w:type="gramStart"/>
      <w:r w:rsidRPr="00A71AAE">
        <w:rPr>
          <w:szCs w:val="22"/>
        </w:rPr>
        <w:t>,I</w:t>
      </w:r>
      <w:proofErr w:type="spellEnd"/>
      <w:proofErr w:type="gramEnd"/>
      <w:r w:rsidRPr="00A71AAE">
        <w:rPr>
          <w:szCs w:val="22"/>
        </w:rPr>
        <w:t>(3).</w:t>
      </w:r>
    </w:p>
    <w:p w:rsidR="00A71AAE" w:rsidRPr="00A71AAE" w:rsidRDefault="00A71AAE" w:rsidP="00A71AAE">
      <w:pPr>
        <w:ind w:left="444" w:hangingChars="202" w:hanging="444"/>
        <w:jc w:val="both"/>
        <w:rPr>
          <w:szCs w:val="22"/>
        </w:rPr>
      </w:pPr>
      <w:r w:rsidRPr="00A71AAE">
        <w:rPr>
          <w:szCs w:val="22"/>
        </w:rPr>
        <w:t>[4</w:t>
      </w:r>
      <w:proofErr w:type="gramStart"/>
      <w:r w:rsidRPr="00A71AAE">
        <w:rPr>
          <w:szCs w:val="22"/>
        </w:rPr>
        <w:t>]  BCA</w:t>
      </w:r>
      <w:proofErr w:type="gramEnd"/>
      <w:r w:rsidRPr="00A71AAE">
        <w:rPr>
          <w:szCs w:val="22"/>
        </w:rPr>
        <w:t xml:space="preserve">/ACCI. </w:t>
      </w:r>
      <w:proofErr w:type="gramStart"/>
      <w:r w:rsidRPr="00A71AAE">
        <w:rPr>
          <w:szCs w:val="22"/>
        </w:rPr>
        <w:t xml:space="preserve">(2002). </w:t>
      </w:r>
      <w:r w:rsidRPr="00A71AAE">
        <w:rPr>
          <w:i/>
          <w:szCs w:val="22"/>
        </w:rPr>
        <w:t>Employability Skills for the Future</w:t>
      </w:r>
      <w:r w:rsidRPr="00A71AAE">
        <w:rPr>
          <w:szCs w:val="22"/>
        </w:rPr>
        <w:t>.</w:t>
      </w:r>
      <w:proofErr w:type="gramEnd"/>
      <w:r w:rsidRPr="00A71AAE">
        <w:rPr>
          <w:szCs w:val="22"/>
        </w:rPr>
        <w:t xml:space="preserve"> </w:t>
      </w:r>
      <w:proofErr w:type="gramStart"/>
      <w:r w:rsidRPr="00A71AAE">
        <w:rPr>
          <w:szCs w:val="22"/>
        </w:rPr>
        <w:t>A Report by the Australian Chamber of Commerce and Industry (ACCI) and the Business Council of Australia (BCA) for the Department of Education, Science and Training, Canberra.</w:t>
      </w:r>
      <w:proofErr w:type="gramEnd"/>
    </w:p>
    <w:p w:rsidR="00A71AAE" w:rsidRPr="00A71AAE" w:rsidRDefault="00A71AAE" w:rsidP="00A71AAE">
      <w:pPr>
        <w:pStyle w:val="Heading4"/>
        <w:shd w:val="clear" w:color="auto" w:fill="FFFFFF"/>
        <w:spacing w:before="0" w:beforeAutospacing="0" w:after="0" w:afterAutospacing="0"/>
        <w:ind w:left="444" w:hangingChars="202" w:hanging="444"/>
        <w:jc w:val="both"/>
        <w:rPr>
          <w:b w:val="0"/>
          <w:bCs w:val="0"/>
          <w:sz w:val="22"/>
          <w:szCs w:val="22"/>
        </w:rPr>
      </w:pPr>
      <w:r w:rsidRPr="00A71AAE">
        <w:rPr>
          <w:b w:val="0"/>
          <w:bCs w:val="0"/>
          <w:sz w:val="22"/>
          <w:szCs w:val="22"/>
        </w:rPr>
        <w:t xml:space="preserve">[5]   Secretary’s Commission on Achieving Necessary Skills (SCANS). (1991). </w:t>
      </w:r>
      <w:r w:rsidRPr="00A71AAE">
        <w:rPr>
          <w:b w:val="0"/>
          <w:bCs w:val="0"/>
          <w:i/>
          <w:sz w:val="22"/>
          <w:szCs w:val="22"/>
        </w:rPr>
        <w:t>What Works Requires of Schools: A SCANS Report for America 2000</w:t>
      </w:r>
      <w:r w:rsidRPr="00A71AAE">
        <w:rPr>
          <w:b w:val="0"/>
          <w:bCs w:val="0"/>
          <w:sz w:val="22"/>
          <w:szCs w:val="22"/>
        </w:rPr>
        <w:t xml:space="preserve">. Washington DC. </w:t>
      </w:r>
      <w:proofErr w:type="spellStart"/>
      <w:r w:rsidRPr="00A71AAE">
        <w:rPr>
          <w:b w:val="0"/>
          <w:bCs w:val="0"/>
          <w:sz w:val="22"/>
          <w:szCs w:val="22"/>
        </w:rPr>
        <w:t>Departmen</w:t>
      </w:r>
      <w:proofErr w:type="spellEnd"/>
      <w:r w:rsidRPr="00A71AAE">
        <w:rPr>
          <w:b w:val="0"/>
          <w:bCs w:val="0"/>
          <w:sz w:val="22"/>
          <w:szCs w:val="22"/>
        </w:rPr>
        <w:t xml:space="preserve"> of Labor.</w:t>
      </w:r>
    </w:p>
    <w:p w:rsidR="00A71AAE" w:rsidRPr="00A71AAE" w:rsidRDefault="00A71AAE" w:rsidP="00A71AAE">
      <w:pPr>
        <w:ind w:left="444" w:hangingChars="202" w:hanging="444"/>
        <w:jc w:val="both"/>
        <w:rPr>
          <w:rStyle w:val="Hyperlink"/>
          <w:szCs w:val="22"/>
        </w:rPr>
      </w:pPr>
      <w:r w:rsidRPr="00A71AAE">
        <w:rPr>
          <w:szCs w:val="22"/>
        </w:rPr>
        <w:t>[6]   CBC (Conference Board of Canada) (2000).</w:t>
      </w:r>
      <w:r w:rsidRPr="00A71AAE">
        <w:rPr>
          <w:i/>
          <w:szCs w:val="22"/>
        </w:rPr>
        <w:t>Employability skills 2000+: The Critical skills required of Canadian Workforce</w:t>
      </w:r>
      <w:r w:rsidRPr="00A71AAE">
        <w:rPr>
          <w:szCs w:val="22"/>
        </w:rPr>
        <w:t>.</w:t>
      </w:r>
      <w:hyperlink r:id="rId6" w:history="1">
        <w:r w:rsidRPr="00A71AAE">
          <w:rPr>
            <w:rStyle w:val="Hyperlink"/>
            <w:szCs w:val="22"/>
          </w:rPr>
          <w:t>http://www.conferenceboard.ca/education/learning-tools/pdfs/esp2000.pdf</w:t>
        </w:r>
      </w:hyperlink>
    </w:p>
    <w:p w:rsidR="00A71AAE" w:rsidRPr="00A71AAE" w:rsidRDefault="00A71AAE" w:rsidP="00A71AAE">
      <w:pPr>
        <w:ind w:left="444" w:right="-142" w:hangingChars="202" w:hanging="444"/>
        <w:jc w:val="both"/>
        <w:rPr>
          <w:szCs w:val="22"/>
        </w:rPr>
      </w:pPr>
      <w:r w:rsidRPr="00A71AAE">
        <w:rPr>
          <w:szCs w:val="22"/>
        </w:rPr>
        <w:t>[7</w:t>
      </w:r>
      <w:proofErr w:type="gramStart"/>
      <w:r w:rsidRPr="00A71AAE">
        <w:rPr>
          <w:szCs w:val="22"/>
        </w:rPr>
        <w:t>]  Robinson</w:t>
      </w:r>
      <w:proofErr w:type="gramEnd"/>
      <w:r w:rsidRPr="00A71AAE">
        <w:rPr>
          <w:szCs w:val="22"/>
        </w:rPr>
        <w:t xml:space="preserve">, J. Shane. </w:t>
      </w:r>
      <w:proofErr w:type="gramStart"/>
      <w:r w:rsidRPr="00A71AAE">
        <w:rPr>
          <w:szCs w:val="22"/>
        </w:rPr>
        <w:t xml:space="preserve">(2006). </w:t>
      </w:r>
      <w:r w:rsidRPr="00A71AAE">
        <w:rPr>
          <w:i/>
          <w:szCs w:val="22"/>
        </w:rPr>
        <w:t>Graduates’ and Employers’ Perception of Entry-Level Employability Skills Needed by Agricultural, Food and Natural Resources Graduates.</w:t>
      </w:r>
      <w:proofErr w:type="gramEnd"/>
      <w:r w:rsidRPr="00A71AAE">
        <w:rPr>
          <w:szCs w:val="22"/>
        </w:rPr>
        <w:t xml:space="preserve"> </w:t>
      </w:r>
      <w:proofErr w:type="gramStart"/>
      <w:r w:rsidRPr="00A71AAE">
        <w:rPr>
          <w:szCs w:val="22"/>
        </w:rPr>
        <w:t xml:space="preserve">Unpublished Doctoral </w:t>
      </w:r>
      <w:proofErr w:type="spellStart"/>
      <w:r w:rsidRPr="00A71AAE">
        <w:rPr>
          <w:szCs w:val="22"/>
        </w:rPr>
        <w:t>Disertation</w:t>
      </w:r>
      <w:proofErr w:type="spellEnd"/>
      <w:r w:rsidRPr="00A71AAE">
        <w:rPr>
          <w:szCs w:val="22"/>
        </w:rPr>
        <w:t>.</w:t>
      </w:r>
      <w:proofErr w:type="gramEnd"/>
      <w:r w:rsidRPr="00A71AAE">
        <w:rPr>
          <w:szCs w:val="22"/>
        </w:rPr>
        <w:t xml:space="preserve"> University of Missouri, Columbia</w:t>
      </w:r>
    </w:p>
    <w:p w:rsidR="00A71AAE" w:rsidRPr="00A71AAE" w:rsidRDefault="00A71AAE" w:rsidP="00A71AAE">
      <w:pPr>
        <w:ind w:left="444" w:hangingChars="202" w:hanging="444"/>
        <w:jc w:val="both"/>
        <w:rPr>
          <w:szCs w:val="22"/>
        </w:rPr>
      </w:pPr>
      <w:r w:rsidRPr="00A71AAE">
        <w:rPr>
          <w:szCs w:val="22"/>
        </w:rPr>
        <w:t>[8</w:t>
      </w:r>
      <w:proofErr w:type="gramStart"/>
      <w:r w:rsidRPr="00A71AAE">
        <w:rPr>
          <w:szCs w:val="22"/>
        </w:rPr>
        <w:t xml:space="preserve">]  </w:t>
      </w:r>
      <w:proofErr w:type="spellStart"/>
      <w:r w:rsidRPr="00A71AAE">
        <w:rPr>
          <w:szCs w:val="22"/>
        </w:rPr>
        <w:t>Shyi</w:t>
      </w:r>
      <w:proofErr w:type="spellEnd"/>
      <w:proofErr w:type="gramEnd"/>
      <w:r w:rsidRPr="00A71AAE">
        <w:rPr>
          <w:szCs w:val="22"/>
        </w:rPr>
        <w:t xml:space="preserve">-Huey Wu. </w:t>
      </w:r>
      <w:proofErr w:type="gramStart"/>
      <w:r w:rsidRPr="00A71AAE">
        <w:rPr>
          <w:szCs w:val="22"/>
        </w:rPr>
        <w:t xml:space="preserve">(2005). </w:t>
      </w:r>
      <w:r w:rsidRPr="00A71AAE">
        <w:rPr>
          <w:iCs/>
          <w:szCs w:val="22"/>
        </w:rPr>
        <w:t>Employability and Effective Learning System in Higher Education.</w:t>
      </w:r>
      <w:proofErr w:type="gramEnd"/>
      <w:r w:rsidRPr="00A71AAE">
        <w:rPr>
          <w:i/>
          <w:szCs w:val="22"/>
        </w:rPr>
        <w:t xml:space="preserve"> </w:t>
      </w:r>
      <w:r w:rsidRPr="00A71AAE">
        <w:rPr>
          <w:i/>
          <w:iCs/>
          <w:szCs w:val="22"/>
        </w:rPr>
        <w:t xml:space="preserve">Ninth Quality in Higher Education International Seminar in Collaboration with ESECT and </w:t>
      </w:r>
      <w:proofErr w:type="gramStart"/>
      <w:r w:rsidRPr="00A71AAE">
        <w:rPr>
          <w:i/>
          <w:iCs/>
          <w:szCs w:val="22"/>
        </w:rPr>
        <w:t>The</w:t>
      </w:r>
      <w:proofErr w:type="gramEnd"/>
      <w:r w:rsidRPr="00A71AAE">
        <w:rPr>
          <w:i/>
          <w:iCs/>
          <w:szCs w:val="22"/>
        </w:rPr>
        <w:t xml:space="preserve"> Independent.</w:t>
      </w:r>
      <w:r w:rsidRPr="00A71AAE">
        <w:rPr>
          <w:szCs w:val="22"/>
        </w:rPr>
        <w:t xml:space="preserve"> Birmingham 27th-28th January 2005.</w:t>
      </w:r>
    </w:p>
    <w:p w:rsidR="00A71AAE" w:rsidRPr="00A71AAE" w:rsidRDefault="00A71AAE" w:rsidP="00A71AAE">
      <w:pPr>
        <w:autoSpaceDE w:val="0"/>
        <w:autoSpaceDN w:val="0"/>
        <w:adjustRightInd w:val="0"/>
        <w:ind w:left="444" w:hangingChars="202" w:hanging="444"/>
        <w:jc w:val="both"/>
        <w:rPr>
          <w:szCs w:val="22"/>
        </w:rPr>
      </w:pPr>
      <w:r w:rsidRPr="00A71AAE">
        <w:rPr>
          <w:szCs w:val="22"/>
        </w:rPr>
        <w:t xml:space="preserve">[9]   </w:t>
      </w:r>
      <w:proofErr w:type="spellStart"/>
      <w:r w:rsidRPr="00A71AAE">
        <w:rPr>
          <w:szCs w:val="22"/>
        </w:rPr>
        <w:t>Ogbeide</w:t>
      </w:r>
      <w:proofErr w:type="spellEnd"/>
      <w:r w:rsidRPr="00A71AAE">
        <w:rPr>
          <w:szCs w:val="22"/>
        </w:rPr>
        <w:t xml:space="preserve">, G.C.A. (2006). </w:t>
      </w:r>
      <w:r w:rsidRPr="00A71AAE">
        <w:rPr>
          <w:i/>
          <w:iCs/>
          <w:szCs w:val="22"/>
        </w:rPr>
        <w:t>Employability skills and students’ self-perceived competence for careers in the hospitality industry</w:t>
      </w:r>
      <w:r w:rsidRPr="00A71AAE">
        <w:rPr>
          <w:szCs w:val="22"/>
        </w:rPr>
        <w:t>. Doctoral Dissertation (unpublished). Columbia: University of Missouri.</w:t>
      </w:r>
    </w:p>
    <w:p w:rsidR="00A71AAE" w:rsidRPr="00A71AAE" w:rsidRDefault="00A71AAE" w:rsidP="00A71AAE">
      <w:pPr>
        <w:ind w:left="444" w:hangingChars="202" w:hanging="444"/>
        <w:jc w:val="both"/>
        <w:rPr>
          <w:szCs w:val="22"/>
        </w:rPr>
      </w:pPr>
      <w:r w:rsidRPr="00A71AAE">
        <w:rPr>
          <w:szCs w:val="22"/>
        </w:rPr>
        <w:t xml:space="preserve">[10] Isaac, S., &amp; Michael, W.B. (1981). </w:t>
      </w:r>
      <w:r w:rsidRPr="00A71AAE">
        <w:rPr>
          <w:i/>
          <w:szCs w:val="22"/>
        </w:rPr>
        <w:t xml:space="preserve">Handbook in research and evaluation </w:t>
      </w:r>
      <w:r w:rsidRPr="00A71AAE">
        <w:rPr>
          <w:szCs w:val="22"/>
        </w:rPr>
        <w:t>(2</w:t>
      </w:r>
      <w:r w:rsidRPr="00A71AAE">
        <w:rPr>
          <w:szCs w:val="22"/>
          <w:vertAlign w:val="superscript"/>
        </w:rPr>
        <w:t>nd</w:t>
      </w:r>
      <w:r w:rsidRPr="00A71AAE">
        <w:rPr>
          <w:szCs w:val="22"/>
        </w:rPr>
        <w:t xml:space="preserve"> </w:t>
      </w:r>
      <w:proofErr w:type="gramStart"/>
      <w:r w:rsidRPr="00A71AAE">
        <w:rPr>
          <w:szCs w:val="22"/>
        </w:rPr>
        <w:t>ed</w:t>
      </w:r>
      <w:proofErr w:type="gramEnd"/>
      <w:r w:rsidRPr="00A71AAE">
        <w:rPr>
          <w:szCs w:val="22"/>
        </w:rPr>
        <w:t>.). California-USA: Edits</w:t>
      </w:r>
      <w:r w:rsidRPr="00A71AAE">
        <w:rPr>
          <w:spacing w:val="-1"/>
          <w:szCs w:val="22"/>
        </w:rPr>
        <w:t xml:space="preserve"> </w:t>
      </w:r>
      <w:r w:rsidRPr="00A71AAE">
        <w:rPr>
          <w:szCs w:val="22"/>
        </w:rPr>
        <w:t>Publishers</w:t>
      </w:r>
    </w:p>
    <w:p w:rsidR="00A71AAE" w:rsidRPr="00A71AAE" w:rsidRDefault="00A71AAE" w:rsidP="00A71AAE">
      <w:pPr>
        <w:ind w:left="444" w:hangingChars="202" w:hanging="444"/>
        <w:jc w:val="both"/>
        <w:rPr>
          <w:i/>
          <w:szCs w:val="22"/>
        </w:rPr>
      </w:pPr>
      <w:r w:rsidRPr="00A71AAE">
        <w:rPr>
          <w:szCs w:val="22"/>
        </w:rPr>
        <w:t xml:space="preserve">[11] </w:t>
      </w:r>
      <w:proofErr w:type="spellStart"/>
      <w:r w:rsidRPr="00A71AAE">
        <w:rPr>
          <w:szCs w:val="22"/>
        </w:rPr>
        <w:t>Lohr</w:t>
      </w:r>
      <w:proofErr w:type="spellEnd"/>
      <w:r w:rsidRPr="00A71AAE">
        <w:rPr>
          <w:szCs w:val="22"/>
        </w:rPr>
        <w:t xml:space="preserve">, S.L. (2008). </w:t>
      </w:r>
      <w:proofErr w:type="gramStart"/>
      <w:r w:rsidRPr="00A71AAE">
        <w:rPr>
          <w:szCs w:val="22"/>
        </w:rPr>
        <w:t>Coverage and sampling.</w:t>
      </w:r>
      <w:proofErr w:type="gramEnd"/>
      <w:r w:rsidRPr="00A71AAE">
        <w:rPr>
          <w:szCs w:val="22"/>
        </w:rPr>
        <w:t xml:space="preserve"> </w:t>
      </w:r>
      <w:proofErr w:type="gramStart"/>
      <w:r w:rsidRPr="00A71AAE">
        <w:rPr>
          <w:szCs w:val="22"/>
        </w:rPr>
        <w:t xml:space="preserve">In Edith D. de </w:t>
      </w:r>
      <w:proofErr w:type="spellStart"/>
      <w:r w:rsidRPr="00A71AAE">
        <w:rPr>
          <w:szCs w:val="22"/>
        </w:rPr>
        <w:t>Leeuw</w:t>
      </w:r>
      <w:proofErr w:type="spellEnd"/>
      <w:r w:rsidRPr="00A71AAE">
        <w:rPr>
          <w:szCs w:val="22"/>
        </w:rPr>
        <w:t xml:space="preserve">, </w:t>
      </w:r>
      <w:proofErr w:type="spellStart"/>
      <w:r w:rsidRPr="00A71AAE">
        <w:rPr>
          <w:szCs w:val="22"/>
        </w:rPr>
        <w:t>Joop</w:t>
      </w:r>
      <w:proofErr w:type="spellEnd"/>
      <w:r w:rsidRPr="00A71AAE">
        <w:rPr>
          <w:szCs w:val="22"/>
        </w:rPr>
        <w:t xml:space="preserve"> </w:t>
      </w:r>
      <w:proofErr w:type="spellStart"/>
      <w:r w:rsidRPr="00A71AAE">
        <w:rPr>
          <w:szCs w:val="22"/>
        </w:rPr>
        <w:t>J.Hox</w:t>
      </w:r>
      <w:proofErr w:type="spellEnd"/>
      <w:r w:rsidRPr="00A71AAE">
        <w:rPr>
          <w:szCs w:val="22"/>
        </w:rPr>
        <w:t xml:space="preserve">, and Don A </w:t>
      </w:r>
      <w:proofErr w:type="spellStart"/>
      <w:r w:rsidRPr="00A71AAE">
        <w:rPr>
          <w:szCs w:val="22"/>
        </w:rPr>
        <w:t>Dillman</w:t>
      </w:r>
      <w:proofErr w:type="spellEnd"/>
      <w:r w:rsidRPr="00A71AAE">
        <w:rPr>
          <w:szCs w:val="22"/>
        </w:rPr>
        <w:t xml:space="preserve"> (Eds.), </w:t>
      </w:r>
      <w:r w:rsidRPr="00A71AAE">
        <w:rPr>
          <w:i/>
          <w:iCs/>
          <w:szCs w:val="22"/>
        </w:rPr>
        <w:t xml:space="preserve">International </w:t>
      </w:r>
      <w:proofErr w:type="spellStart"/>
      <w:r w:rsidRPr="00A71AAE">
        <w:rPr>
          <w:i/>
          <w:iCs/>
          <w:szCs w:val="22"/>
        </w:rPr>
        <w:t>Hanbook</w:t>
      </w:r>
      <w:proofErr w:type="spellEnd"/>
      <w:r w:rsidRPr="00A71AAE">
        <w:rPr>
          <w:i/>
          <w:iCs/>
          <w:szCs w:val="22"/>
        </w:rPr>
        <w:t xml:space="preserve"> of </w:t>
      </w:r>
      <w:proofErr w:type="spellStart"/>
      <w:r w:rsidRPr="00A71AAE">
        <w:rPr>
          <w:i/>
          <w:iCs/>
          <w:szCs w:val="22"/>
        </w:rPr>
        <w:t>SurveyMethodology</w:t>
      </w:r>
      <w:proofErr w:type="spellEnd"/>
      <w:r w:rsidRPr="00A71AAE">
        <w:rPr>
          <w:i/>
          <w:iCs/>
          <w:szCs w:val="22"/>
        </w:rPr>
        <w:t xml:space="preserve"> </w:t>
      </w:r>
      <w:r w:rsidRPr="00A71AAE">
        <w:rPr>
          <w:szCs w:val="22"/>
        </w:rPr>
        <w:t>(pp. 97-112).</w:t>
      </w:r>
      <w:proofErr w:type="gramEnd"/>
      <w:r w:rsidRPr="00A71AAE">
        <w:rPr>
          <w:szCs w:val="22"/>
        </w:rPr>
        <w:t xml:space="preserve"> New York: Lawrence Erlbaum Associates.</w:t>
      </w:r>
    </w:p>
    <w:p w:rsidR="00A71AAE" w:rsidRPr="00A71AAE" w:rsidRDefault="00A71AAE" w:rsidP="00A71AAE">
      <w:pPr>
        <w:autoSpaceDE w:val="0"/>
        <w:autoSpaceDN w:val="0"/>
        <w:adjustRightInd w:val="0"/>
        <w:ind w:left="444" w:hangingChars="202" w:hanging="444"/>
        <w:jc w:val="both"/>
        <w:rPr>
          <w:szCs w:val="22"/>
        </w:rPr>
      </w:pPr>
      <w:r w:rsidRPr="00A71AAE">
        <w:rPr>
          <w:szCs w:val="22"/>
        </w:rPr>
        <w:t xml:space="preserve">[12] De </w:t>
      </w:r>
      <w:proofErr w:type="spellStart"/>
      <w:r w:rsidRPr="00A71AAE">
        <w:rPr>
          <w:szCs w:val="22"/>
        </w:rPr>
        <w:t>Leeuw</w:t>
      </w:r>
      <w:proofErr w:type="spellEnd"/>
      <w:r w:rsidRPr="00A71AAE">
        <w:rPr>
          <w:szCs w:val="22"/>
        </w:rPr>
        <w:t xml:space="preserve">, E.D. (2008). </w:t>
      </w:r>
      <w:proofErr w:type="gramStart"/>
      <w:r w:rsidRPr="00A71AAE">
        <w:rPr>
          <w:i/>
          <w:iCs/>
          <w:szCs w:val="22"/>
        </w:rPr>
        <w:t>Choosing the method of data collection</w:t>
      </w:r>
      <w:r w:rsidRPr="00A71AAE">
        <w:rPr>
          <w:szCs w:val="22"/>
        </w:rPr>
        <w:t>.</w:t>
      </w:r>
      <w:proofErr w:type="gramEnd"/>
      <w:r w:rsidRPr="00A71AAE">
        <w:rPr>
          <w:szCs w:val="22"/>
        </w:rPr>
        <w:t xml:space="preserve"> </w:t>
      </w:r>
      <w:proofErr w:type="gramStart"/>
      <w:r w:rsidRPr="00A71AAE">
        <w:rPr>
          <w:szCs w:val="22"/>
        </w:rPr>
        <w:t xml:space="preserve">International </w:t>
      </w:r>
      <w:proofErr w:type="spellStart"/>
      <w:r w:rsidRPr="00A71AAE">
        <w:rPr>
          <w:szCs w:val="22"/>
        </w:rPr>
        <w:t>hanbook</w:t>
      </w:r>
      <w:proofErr w:type="spellEnd"/>
      <w:r w:rsidRPr="00A71AAE">
        <w:rPr>
          <w:szCs w:val="22"/>
        </w:rPr>
        <w:t xml:space="preserve"> of survey methodology.</w:t>
      </w:r>
      <w:proofErr w:type="gramEnd"/>
      <w:r w:rsidRPr="00A71AAE">
        <w:rPr>
          <w:szCs w:val="22"/>
        </w:rPr>
        <w:t xml:space="preserve"> New York: Lawrence Erlbaum Associates.</w:t>
      </w:r>
    </w:p>
    <w:p w:rsidR="00A71AAE" w:rsidRPr="00A71AAE" w:rsidRDefault="00A71AAE" w:rsidP="00A71AAE">
      <w:pPr>
        <w:ind w:left="451" w:hangingChars="205" w:hanging="451"/>
        <w:jc w:val="both"/>
        <w:rPr>
          <w:i/>
          <w:iCs/>
          <w:szCs w:val="22"/>
        </w:rPr>
      </w:pPr>
      <w:r w:rsidRPr="00A71AAE">
        <w:rPr>
          <w:szCs w:val="22"/>
        </w:rPr>
        <w:t xml:space="preserve">[13] Tri </w:t>
      </w:r>
      <w:proofErr w:type="spellStart"/>
      <w:r w:rsidRPr="00A71AAE">
        <w:rPr>
          <w:szCs w:val="22"/>
        </w:rPr>
        <w:t>Kuat</w:t>
      </w:r>
      <w:proofErr w:type="spellEnd"/>
      <w:r w:rsidRPr="00A71AAE">
        <w:rPr>
          <w:szCs w:val="22"/>
        </w:rPr>
        <w:t xml:space="preserve">. </w:t>
      </w:r>
      <w:proofErr w:type="gramStart"/>
      <w:r w:rsidRPr="00A71AAE">
        <w:rPr>
          <w:szCs w:val="22"/>
        </w:rPr>
        <w:t xml:space="preserve">(2017). </w:t>
      </w:r>
      <w:proofErr w:type="spellStart"/>
      <w:r w:rsidRPr="00A71AAE">
        <w:rPr>
          <w:szCs w:val="22"/>
        </w:rPr>
        <w:t>Implementasi</w:t>
      </w:r>
      <w:proofErr w:type="spellEnd"/>
      <w:r w:rsidRPr="00A71AAE">
        <w:rPr>
          <w:szCs w:val="22"/>
        </w:rPr>
        <w:t xml:space="preserve"> Employability Skills </w:t>
      </w:r>
      <w:proofErr w:type="spellStart"/>
      <w:r w:rsidRPr="00A71AAE">
        <w:rPr>
          <w:szCs w:val="22"/>
        </w:rPr>
        <w:t>pada</w:t>
      </w:r>
      <w:proofErr w:type="spellEnd"/>
      <w:r w:rsidRPr="00A71AAE">
        <w:rPr>
          <w:szCs w:val="22"/>
        </w:rPr>
        <w:t xml:space="preserve"> SMK Program </w:t>
      </w:r>
      <w:proofErr w:type="spellStart"/>
      <w:r w:rsidRPr="00A71AAE">
        <w:rPr>
          <w:szCs w:val="22"/>
        </w:rPr>
        <w:t>Keahlian</w:t>
      </w:r>
      <w:proofErr w:type="spellEnd"/>
      <w:r w:rsidRPr="00A71AAE">
        <w:rPr>
          <w:szCs w:val="22"/>
        </w:rPr>
        <w:t xml:space="preserve"> </w:t>
      </w:r>
      <w:proofErr w:type="spellStart"/>
      <w:r w:rsidRPr="00A71AAE">
        <w:rPr>
          <w:szCs w:val="22"/>
        </w:rPr>
        <w:t>Akuntansi</w:t>
      </w:r>
      <w:proofErr w:type="spellEnd"/>
      <w:r w:rsidRPr="00A71AAE">
        <w:rPr>
          <w:szCs w:val="22"/>
        </w:rPr>
        <w:t xml:space="preserve"> </w:t>
      </w:r>
      <w:proofErr w:type="spellStart"/>
      <w:r w:rsidRPr="00A71AAE">
        <w:rPr>
          <w:szCs w:val="22"/>
        </w:rPr>
        <w:t>Bidang</w:t>
      </w:r>
      <w:proofErr w:type="spellEnd"/>
      <w:r w:rsidRPr="00A71AAE">
        <w:rPr>
          <w:szCs w:val="22"/>
        </w:rPr>
        <w:t xml:space="preserve"> </w:t>
      </w:r>
      <w:proofErr w:type="spellStart"/>
      <w:r w:rsidRPr="00A71AAE">
        <w:rPr>
          <w:szCs w:val="22"/>
        </w:rPr>
        <w:t>Keahlian</w:t>
      </w:r>
      <w:proofErr w:type="spellEnd"/>
      <w:r w:rsidRPr="00A71AAE">
        <w:rPr>
          <w:szCs w:val="22"/>
        </w:rPr>
        <w:t xml:space="preserve"> </w:t>
      </w:r>
      <w:proofErr w:type="spellStart"/>
      <w:r w:rsidRPr="00A71AAE">
        <w:rPr>
          <w:szCs w:val="22"/>
        </w:rPr>
        <w:t>Bisnis</w:t>
      </w:r>
      <w:proofErr w:type="spellEnd"/>
      <w:r w:rsidRPr="00A71AAE">
        <w:rPr>
          <w:szCs w:val="22"/>
        </w:rPr>
        <w:t xml:space="preserve"> </w:t>
      </w:r>
      <w:proofErr w:type="spellStart"/>
      <w:r w:rsidRPr="00A71AAE">
        <w:rPr>
          <w:szCs w:val="22"/>
        </w:rPr>
        <w:t>Manajemen</w:t>
      </w:r>
      <w:proofErr w:type="spellEnd"/>
      <w:r w:rsidRPr="00A71AAE">
        <w:rPr>
          <w:szCs w:val="22"/>
        </w:rPr>
        <w:t>.</w:t>
      </w:r>
      <w:proofErr w:type="gramEnd"/>
      <w:r w:rsidRPr="00A71AAE">
        <w:rPr>
          <w:i/>
          <w:iCs/>
          <w:szCs w:val="22"/>
        </w:rPr>
        <w:t xml:space="preserve"> </w:t>
      </w:r>
      <w:proofErr w:type="spellStart"/>
      <w:r w:rsidRPr="00A71AAE">
        <w:rPr>
          <w:i/>
          <w:iCs/>
          <w:szCs w:val="22"/>
        </w:rPr>
        <w:t>Jurnal</w:t>
      </w:r>
      <w:proofErr w:type="spellEnd"/>
      <w:r w:rsidRPr="00A71AAE">
        <w:rPr>
          <w:i/>
          <w:iCs/>
          <w:szCs w:val="22"/>
        </w:rPr>
        <w:t xml:space="preserve"> </w:t>
      </w:r>
      <w:proofErr w:type="spellStart"/>
      <w:r w:rsidRPr="00A71AAE">
        <w:rPr>
          <w:i/>
          <w:iCs/>
          <w:szCs w:val="22"/>
        </w:rPr>
        <w:t>Pendidikan</w:t>
      </w:r>
      <w:proofErr w:type="spellEnd"/>
      <w:r w:rsidRPr="00A71AAE">
        <w:rPr>
          <w:i/>
          <w:iCs/>
          <w:szCs w:val="22"/>
        </w:rPr>
        <w:t xml:space="preserve"> </w:t>
      </w:r>
      <w:proofErr w:type="spellStart"/>
      <w:r w:rsidRPr="00A71AAE">
        <w:rPr>
          <w:i/>
          <w:iCs/>
          <w:szCs w:val="22"/>
        </w:rPr>
        <w:t>Ilmu</w:t>
      </w:r>
      <w:proofErr w:type="spellEnd"/>
      <w:r w:rsidRPr="00A71AAE">
        <w:rPr>
          <w:i/>
          <w:iCs/>
          <w:szCs w:val="22"/>
        </w:rPr>
        <w:t xml:space="preserve"> </w:t>
      </w:r>
      <w:proofErr w:type="spellStart"/>
      <w:r w:rsidRPr="00A71AAE">
        <w:rPr>
          <w:i/>
          <w:iCs/>
          <w:szCs w:val="22"/>
        </w:rPr>
        <w:t>Sosial</w:t>
      </w:r>
      <w:proofErr w:type="spellEnd"/>
      <w:r w:rsidRPr="00A71AAE">
        <w:rPr>
          <w:i/>
          <w:iCs/>
          <w:szCs w:val="22"/>
        </w:rPr>
        <w:t xml:space="preserve">, </w:t>
      </w:r>
      <w:proofErr w:type="spellStart"/>
      <w:r w:rsidRPr="00A71AAE">
        <w:rPr>
          <w:i/>
          <w:iCs/>
          <w:szCs w:val="22"/>
        </w:rPr>
        <w:t>Vol</w:t>
      </w:r>
      <w:proofErr w:type="spellEnd"/>
      <w:r w:rsidRPr="00A71AAE">
        <w:rPr>
          <w:i/>
          <w:iCs/>
          <w:szCs w:val="22"/>
        </w:rPr>
        <w:t xml:space="preserve"> 27, No.2.</w:t>
      </w:r>
    </w:p>
    <w:p w:rsidR="00A71AAE" w:rsidRPr="00A71AAE" w:rsidRDefault="00A71AAE" w:rsidP="00A71AAE">
      <w:pPr>
        <w:ind w:left="451" w:hangingChars="205" w:hanging="451"/>
        <w:jc w:val="both"/>
        <w:rPr>
          <w:rFonts w:eastAsia="SimSun"/>
          <w:i/>
          <w:iCs/>
          <w:szCs w:val="22"/>
        </w:rPr>
      </w:pPr>
      <w:r w:rsidRPr="00A71AAE">
        <w:rPr>
          <w:szCs w:val="22"/>
        </w:rPr>
        <w:t xml:space="preserve">[14] </w:t>
      </w:r>
      <w:proofErr w:type="spellStart"/>
      <w:r w:rsidRPr="00A71AAE">
        <w:rPr>
          <w:rFonts w:eastAsia="SimSun"/>
          <w:szCs w:val="22"/>
        </w:rPr>
        <w:t>Ega</w:t>
      </w:r>
      <w:proofErr w:type="spellEnd"/>
      <w:r w:rsidRPr="00A71AAE">
        <w:rPr>
          <w:rFonts w:eastAsia="SimSun"/>
          <w:szCs w:val="22"/>
        </w:rPr>
        <w:t xml:space="preserve"> </w:t>
      </w:r>
      <w:proofErr w:type="spellStart"/>
      <w:r w:rsidRPr="00A71AAE">
        <w:rPr>
          <w:rFonts w:eastAsia="SimSun"/>
          <w:szCs w:val="22"/>
        </w:rPr>
        <w:t>Putriatama</w:t>
      </w:r>
      <w:proofErr w:type="spellEnd"/>
      <w:r w:rsidRPr="00A71AAE">
        <w:rPr>
          <w:rFonts w:eastAsia="SimSun"/>
          <w:szCs w:val="22"/>
        </w:rPr>
        <w:t xml:space="preserve">, </w:t>
      </w:r>
      <w:proofErr w:type="spellStart"/>
      <w:r w:rsidRPr="00A71AAE">
        <w:rPr>
          <w:rFonts w:eastAsia="SimSun"/>
          <w:szCs w:val="22"/>
        </w:rPr>
        <w:t>Syaad</w:t>
      </w:r>
      <w:proofErr w:type="spellEnd"/>
      <w:r w:rsidRPr="00A71AAE">
        <w:rPr>
          <w:rFonts w:eastAsia="SimSun"/>
          <w:szCs w:val="22"/>
        </w:rPr>
        <w:t xml:space="preserve"> </w:t>
      </w:r>
      <w:proofErr w:type="spellStart"/>
      <w:r w:rsidRPr="00A71AAE">
        <w:rPr>
          <w:rFonts w:eastAsia="SimSun"/>
          <w:szCs w:val="22"/>
        </w:rPr>
        <w:t>Patmanthara</w:t>
      </w:r>
      <w:proofErr w:type="spellEnd"/>
      <w:r w:rsidRPr="00A71AAE">
        <w:rPr>
          <w:rFonts w:eastAsia="SimSun"/>
          <w:szCs w:val="22"/>
        </w:rPr>
        <w:t xml:space="preserve">, R.M </w:t>
      </w:r>
      <w:proofErr w:type="spellStart"/>
      <w:r w:rsidRPr="00A71AAE">
        <w:rPr>
          <w:rFonts w:eastAsia="SimSun"/>
          <w:szCs w:val="22"/>
        </w:rPr>
        <w:t>Sugand</w:t>
      </w:r>
      <w:proofErr w:type="spellEnd"/>
      <w:r w:rsidRPr="00A71AAE">
        <w:rPr>
          <w:rFonts w:eastAsia="SimSun"/>
          <w:szCs w:val="22"/>
        </w:rPr>
        <w:t xml:space="preserve">., (2016). </w:t>
      </w:r>
      <w:proofErr w:type="spellStart"/>
      <w:r w:rsidRPr="00A71AAE">
        <w:rPr>
          <w:rFonts w:eastAsia="SimSun"/>
          <w:szCs w:val="22"/>
        </w:rPr>
        <w:t>Kontribusi</w:t>
      </w:r>
      <w:proofErr w:type="spellEnd"/>
      <w:r w:rsidRPr="00A71AAE">
        <w:rPr>
          <w:rFonts w:eastAsia="SimSun"/>
          <w:szCs w:val="22"/>
        </w:rPr>
        <w:t xml:space="preserve"> </w:t>
      </w:r>
      <w:proofErr w:type="spellStart"/>
      <w:r w:rsidRPr="00A71AAE">
        <w:rPr>
          <w:rFonts w:eastAsia="SimSun"/>
          <w:szCs w:val="22"/>
        </w:rPr>
        <w:t>Pengalaman</w:t>
      </w:r>
      <w:proofErr w:type="spellEnd"/>
      <w:r w:rsidRPr="00A71AAE">
        <w:rPr>
          <w:rFonts w:eastAsia="SimSun"/>
          <w:szCs w:val="22"/>
        </w:rPr>
        <w:t xml:space="preserve"> </w:t>
      </w:r>
      <w:proofErr w:type="spellStart"/>
      <w:r w:rsidRPr="00A71AAE">
        <w:rPr>
          <w:rFonts w:eastAsia="SimSun"/>
          <w:szCs w:val="22"/>
        </w:rPr>
        <w:t>Prakerin</w:t>
      </w:r>
      <w:proofErr w:type="spellEnd"/>
      <w:r w:rsidRPr="00A71AAE">
        <w:rPr>
          <w:rFonts w:eastAsia="SimSun"/>
          <w:szCs w:val="22"/>
        </w:rPr>
        <w:t xml:space="preserve">, </w:t>
      </w:r>
      <w:proofErr w:type="spellStart"/>
      <w:r w:rsidRPr="00A71AAE">
        <w:rPr>
          <w:rFonts w:eastAsia="SimSun"/>
          <w:szCs w:val="22"/>
        </w:rPr>
        <w:t>Wawasan</w:t>
      </w:r>
      <w:proofErr w:type="spellEnd"/>
      <w:r w:rsidRPr="00A71AAE">
        <w:rPr>
          <w:rFonts w:eastAsia="SimSun"/>
          <w:szCs w:val="22"/>
        </w:rPr>
        <w:t xml:space="preserve"> </w:t>
      </w:r>
      <w:proofErr w:type="spellStart"/>
      <w:r w:rsidRPr="00A71AAE">
        <w:rPr>
          <w:rFonts w:eastAsia="SimSun"/>
          <w:szCs w:val="22"/>
        </w:rPr>
        <w:t>Dunia</w:t>
      </w:r>
      <w:proofErr w:type="spellEnd"/>
      <w:r w:rsidRPr="00A71AAE">
        <w:rPr>
          <w:rFonts w:eastAsia="SimSun"/>
          <w:szCs w:val="22"/>
        </w:rPr>
        <w:t xml:space="preserve"> </w:t>
      </w:r>
      <w:proofErr w:type="spellStart"/>
      <w:r w:rsidRPr="00A71AAE">
        <w:rPr>
          <w:rFonts w:eastAsia="SimSun"/>
          <w:szCs w:val="22"/>
        </w:rPr>
        <w:t>Kerja</w:t>
      </w:r>
      <w:proofErr w:type="spellEnd"/>
      <w:r w:rsidRPr="00A71AAE">
        <w:rPr>
          <w:rFonts w:eastAsia="SimSun"/>
          <w:szCs w:val="22"/>
        </w:rPr>
        <w:t xml:space="preserve">, </w:t>
      </w:r>
      <w:proofErr w:type="spellStart"/>
      <w:r w:rsidRPr="00A71AAE">
        <w:rPr>
          <w:rFonts w:eastAsia="SimSun"/>
          <w:szCs w:val="22"/>
        </w:rPr>
        <w:t>dan</w:t>
      </w:r>
      <w:proofErr w:type="spellEnd"/>
      <w:r w:rsidRPr="00A71AAE">
        <w:rPr>
          <w:rFonts w:eastAsia="SimSun"/>
          <w:szCs w:val="22"/>
        </w:rPr>
        <w:t xml:space="preserve"> </w:t>
      </w:r>
      <w:proofErr w:type="spellStart"/>
      <w:r w:rsidRPr="00A71AAE">
        <w:rPr>
          <w:rFonts w:eastAsia="SimSun"/>
          <w:szCs w:val="22"/>
        </w:rPr>
        <w:t>Kompetensi</w:t>
      </w:r>
      <w:proofErr w:type="spellEnd"/>
      <w:r w:rsidRPr="00A71AAE">
        <w:rPr>
          <w:rFonts w:eastAsia="SimSun"/>
          <w:szCs w:val="22"/>
        </w:rPr>
        <w:t xml:space="preserve"> </w:t>
      </w:r>
      <w:proofErr w:type="spellStart"/>
      <w:r w:rsidRPr="00A71AAE">
        <w:rPr>
          <w:rFonts w:eastAsia="SimSun"/>
          <w:szCs w:val="22"/>
        </w:rPr>
        <w:t>Kejuruan</w:t>
      </w:r>
      <w:proofErr w:type="spellEnd"/>
      <w:r w:rsidRPr="00A71AAE">
        <w:rPr>
          <w:rFonts w:eastAsia="SimSun"/>
          <w:szCs w:val="22"/>
        </w:rPr>
        <w:t xml:space="preserve"> </w:t>
      </w:r>
      <w:proofErr w:type="spellStart"/>
      <w:r w:rsidRPr="00A71AAE">
        <w:rPr>
          <w:rFonts w:eastAsia="SimSun"/>
          <w:szCs w:val="22"/>
        </w:rPr>
        <w:t>Melalui</w:t>
      </w:r>
      <w:proofErr w:type="spellEnd"/>
      <w:r w:rsidRPr="00A71AAE">
        <w:rPr>
          <w:rFonts w:eastAsia="SimSun"/>
          <w:szCs w:val="22"/>
        </w:rPr>
        <w:t xml:space="preserve"> Employability Skill </w:t>
      </w:r>
      <w:proofErr w:type="spellStart"/>
      <w:r w:rsidRPr="00A71AAE">
        <w:rPr>
          <w:rFonts w:eastAsia="SimSun"/>
          <w:szCs w:val="22"/>
        </w:rPr>
        <w:t>serta</w:t>
      </w:r>
      <w:proofErr w:type="spellEnd"/>
      <w:r w:rsidRPr="00A71AAE">
        <w:rPr>
          <w:rFonts w:eastAsia="SimSun"/>
          <w:szCs w:val="22"/>
        </w:rPr>
        <w:t xml:space="preserve"> </w:t>
      </w:r>
      <w:proofErr w:type="spellStart"/>
      <w:r w:rsidRPr="00A71AAE">
        <w:rPr>
          <w:rFonts w:eastAsia="SimSun"/>
          <w:szCs w:val="22"/>
        </w:rPr>
        <w:t>Dampaknya</w:t>
      </w:r>
      <w:proofErr w:type="spellEnd"/>
      <w:r w:rsidRPr="00A71AAE">
        <w:rPr>
          <w:rFonts w:eastAsia="SimSun"/>
          <w:szCs w:val="22"/>
        </w:rPr>
        <w:t xml:space="preserve"> </w:t>
      </w:r>
      <w:proofErr w:type="spellStart"/>
      <w:r w:rsidRPr="00A71AAE">
        <w:rPr>
          <w:rFonts w:eastAsia="SimSun"/>
          <w:szCs w:val="22"/>
        </w:rPr>
        <w:t>Terhadap</w:t>
      </w:r>
      <w:proofErr w:type="spellEnd"/>
      <w:r w:rsidRPr="00A71AAE">
        <w:rPr>
          <w:rFonts w:eastAsia="SimSun"/>
          <w:szCs w:val="22"/>
        </w:rPr>
        <w:t xml:space="preserve"> </w:t>
      </w:r>
      <w:proofErr w:type="spellStart"/>
      <w:r w:rsidRPr="00A71AAE">
        <w:rPr>
          <w:rFonts w:eastAsia="SimSun"/>
          <w:szCs w:val="22"/>
        </w:rPr>
        <w:t>Kesiapan</w:t>
      </w:r>
      <w:proofErr w:type="spellEnd"/>
      <w:r w:rsidRPr="00A71AAE">
        <w:rPr>
          <w:rFonts w:eastAsia="SimSun"/>
          <w:szCs w:val="22"/>
        </w:rPr>
        <w:t xml:space="preserve"> </w:t>
      </w:r>
      <w:proofErr w:type="spellStart"/>
      <w:r w:rsidRPr="00A71AAE">
        <w:rPr>
          <w:rFonts w:eastAsia="SimSun"/>
          <w:szCs w:val="22"/>
        </w:rPr>
        <w:t>Kerja</w:t>
      </w:r>
      <w:proofErr w:type="spellEnd"/>
      <w:r w:rsidRPr="00A71AAE">
        <w:rPr>
          <w:rFonts w:eastAsia="SimSun"/>
          <w:szCs w:val="22"/>
        </w:rPr>
        <w:t xml:space="preserve"> </w:t>
      </w:r>
      <w:proofErr w:type="spellStart"/>
      <w:r w:rsidRPr="00A71AAE">
        <w:rPr>
          <w:rFonts w:eastAsia="SimSun"/>
          <w:szCs w:val="22"/>
        </w:rPr>
        <w:t>Lulusan</w:t>
      </w:r>
      <w:proofErr w:type="spellEnd"/>
      <w:r w:rsidRPr="00A71AAE">
        <w:rPr>
          <w:rFonts w:eastAsia="SimSun"/>
          <w:szCs w:val="22"/>
        </w:rPr>
        <w:t xml:space="preserve"> SMK </w:t>
      </w:r>
      <w:proofErr w:type="spellStart"/>
      <w:r w:rsidRPr="00A71AAE">
        <w:rPr>
          <w:rFonts w:eastAsia="SimSun"/>
          <w:szCs w:val="22"/>
        </w:rPr>
        <w:t>Kompetensi</w:t>
      </w:r>
      <w:proofErr w:type="spellEnd"/>
      <w:r w:rsidRPr="00A71AAE">
        <w:rPr>
          <w:rFonts w:eastAsia="SimSun"/>
          <w:szCs w:val="22"/>
        </w:rPr>
        <w:t xml:space="preserve"> </w:t>
      </w:r>
      <w:proofErr w:type="spellStart"/>
      <w:r w:rsidRPr="00A71AAE">
        <w:rPr>
          <w:rFonts w:eastAsia="SimSun"/>
          <w:szCs w:val="22"/>
        </w:rPr>
        <w:t>Keahlian</w:t>
      </w:r>
      <w:proofErr w:type="spellEnd"/>
      <w:r w:rsidRPr="00A71AAE">
        <w:rPr>
          <w:rFonts w:eastAsia="SimSun"/>
          <w:szCs w:val="22"/>
        </w:rPr>
        <w:t xml:space="preserve"> </w:t>
      </w:r>
      <w:proofErr w:type="spellStart"/>
      <w:r w:rsidRPr="00A71AAE">
        <w:rPr>
          <w:rFonts w:eastAsia="SimSun"/>
          <w:szCs w:val="22"/>
        </w:rPr>
        <w:t>Teknik</w:t>
      </w:r>
      <w:proofErr w:type="spellEnd"/>
      <w:r w:rsidRPr="00A71AAE">
        <w:rPr>
          <w:rFonts w:eastAsia="SimSun"/>
          <w:szCs w:val="22"/>
        </w:rPr>
        <w:t xml:space="preserve"> </w:t>
      </w:r>
      <w:proofErr w:type="spellStart"/>
      <w:r w:rsidRPr="00A71AAE">
        <w:rPr>
          <w:rFonts w:eastAsia="SimSun"/>
          <w:szCs w:val="22"/>
        </w:rPr>
        <w:t>Komputer</w:t>
      </w:r>
      <w:proofErr w:type="spellEnd"/>
      <w:r w:rsidRPr="00A71AAE">
        <w:rPr>
          <w:rFonts w:eastAsia="SimSun"/>
          <w:szCs w:val="22"/>
        </w:rPr>
        <w:t xml:space="preserve"> </w:t>
      </w:r>
      <w:proofErr w:type="spellStart"/>
      <w:r w:rsidRPr="00A71AAE">
        <w:rPr>
          <w:rFonts w:eastAsia="SimSun"/>
          <w:szCs w:val="22"/>
        </w:rPr>
        <w:t>dan</w:t>
      </w:r>
      <w:proofErr w:type="spellEnd"/>
      <w:r w:rsidRPr="00A71AAE">
        <w:rPr>
          <w:rFonts w:eastAsia="SimSun"/>
          <w:szCs w:val="22"/>
        </w:rPr>
        <w:t xml:space="preserve"> </w:t>
      </w:r>
      <w:proofErr w:type="spellStart"/>
      <w:r w:rsidRPr="00A71AAE">
        <w:rPr>
          <w:rFonts w:eastAsia="SimSun"/>
          <w:szCs w:val="22"/>
        </w:rPr>
        <w:t>Jaringan</w:t>
      </w:r>
      <w:proofErr w:type="spellEnd"/>
      <w:r w:rsidRPr="00A71AAE">
        <w:rPr>
          <w:rFonts w:eastAsia="SimSun"/>
          <w:szCs w:val="22"/>
        </w:rPr>
        <w:t xml:space="preserve"> </w:t>
      </w:r>
      <w:proofErr w:type="spellStart"/>
      <w:r w:rsidRPr="00A71AAE">
        <w:rPr>
          <w:rFonts w:eastAsia="SimSun"/>
          <w:szCs w:val="22"/>
        </w:rPr>
        <w:t>di</w:t>
      </w:r>
      <w:proofErr w:type="spellEnd"/>
      <w:r w:rsidRPr="00A71AAE">
        <w:rPr>
          <w:rFonts w:eastAsia="SimSun"/>
          <w:szCs w:val="22"/>
        </w:rPr>
        <w:t xml:space="preserve"> </w:t>
      </w:r>
      <w:proofErr w:type="spellStart"/>
      <w:r w:rsidRPr="00A71AAE">
        <w:rPr>
          <w:rFonts w:eastAsia="SimSun"/>
          <w:szCs w:val="22"/>
        </w:rPr>
        <w:t>Probolinggo</w:t>
      </w:r>
      <w:proofErr w:type="spellEnd"/>
      <w:r w:rsidRPr="00A71AAE">
        <w:rPr>
          <w:rFonts w:eastAsia="SimSun"/>
          <w:szCs w:val="22"/>
        </w:rPr>
        <w:t xml:space="preserve">. </w:t>
      </w:r>
      <w:proofErr w:type="spellStart"/>
      <w:r w:rsidRPr="00A71AAE">
        <w:rPr>
          <w:rFonts w:eastAsia="SimSun"/>
          <w:i/>
          <w:iCs/>
          <w:szCs w:val="22"/>
        </w:rPr>
        <w:t>Jurnal</w:t>
      </w:r>
      <w:proofErr w:type="spellEnd"/>
      <w:r w:rsidRPr="00A71AAE">
        <w:rPr>
          <w:rFonts w:eastAsia="SimSun"/>
          <w:i/>
          <w:iCs/>
          <w:szCs w:val="22"/>
        </w:rPr>
        <w:t xml:space="preserve"> </w:t>
      </w:r>
      <w:proofErr w:type="spellStart"/>
      <w:r w:rsidRPr="00A71AAE">
        <w:rPr>
          <w:rFonts w:eastAsia="SimSun"/>
          <w:i/>
          <w:iCs/>
          <w:szCs w:val="22"/>
        </w:rPr>
        <w:t>Pendidikan</w:t>
      </w:r>
      <w:proofErr w:type="spellEnd"/>
      <w:r w:rsidRPr="00A71AAE">
        <w:rPr>
          <w:rFonts w:eastAsia="SimSun"/>
          <w:i/>
          <w:iCs/>
          <w:szCs w:val="22"/>
        </w:rPr>
        <w:t xml:space="preserve">: </w:t>
      </w:r>
      <w:proofErr w:type="spellStart"/>
      <w:r w:rsidRPr="00A71AAE">
        <w:rPr>
          <w:rFonts w:eastAsia="SimSun"/>
          <w:i/>
          <w:iCs/>
          <w:szCs w:val="22"/>
        </w:rPr>
        <w:t>Teori</w:t>
      </w:r>
      <w:proofErr w:type="spellEnd"/>
      <w:r w:rsidRPr="00A71AAE">
        <w:rPr>
          <w:rFonts w:eastAsia="SimSun"/>
          <w:i/>
          <w:iCs/>
          <w:szCs w:val="22"/>
        </w:rPr>
        <w:t xml:space="preserve">, </w:t>
      </w:r>
      <w:proofErr w:type="spellStart"/>
      <w:r w:rsidRPr="00A71AAE">
        <w:rPr>
          <w:rFonts w:eastAsia="SimSun"/>
          <w:i/>
          <w:iCs/>
          <w:szCs w:val="22"/>
        </w:rPr>
        <w:t>Penelitian</w:t>
      </w:r>
      <w:proofErr w:type="spellEnd"/>
      <w:r w:rsidRPr="00A71AAE">
        <w:rPr>
          <w:rFonts w:eastAsia="SimSun"/>
          <w:i/>
          <w:iCs/>
          <w:szCs w:val="22"/>
        </w:rPr>
        <w:t xml:space="preserve">, </w:t>
      </w:r>
      <w:proofErr w:type="spellStart"/>
      <w:r w:rsidRPr="00A71AAE">
        <w:rPr>
          <w:rFonts w:eastAsia="SimSun"/>
          <w:i/>
          <w:iCs/>
          <w:szCs w:val="22"/>
        </w:rPr>
        <w:t>dan</w:t>
      </w:r>
      <w:proofErr w:type="spellEnd"/>
      <w:r w:rsidRPr="00A71AAE">
        <w:rPr>
          <w:rFonts w:eastAsia="SimSun"/>
          <w:i/>
          <w:iCs/>
          <w:szCs w:val="22"/>
        </w:rPr>
        <w:t xml:space="preserve"> </w:t>
      </w:r>
      <w:proofErr w:type="spellStart"/>
      <w:r w:rsidRPr="00A71AAE">
        <w:rPr>
          <w:rFonts w:eastAsia="SimSun"/>
          <w:i/>
          <w:iCs/>
          <w:szCs w:val="22"/>
        </w:rPr>
        <w:t>Pengembangan</w:t>
      </w:r>
      <w:proofErr w:type="spellEnd"/>
      <w:r w:rsidRPr="00A71AAE">
        <w:rPr>
          <w:rFonts w:eastAsia="SimSun"/>
          <w:szCs w:val="22"/>
        </w:rPr>
        <w:t xml:space="preserve"> </w:t>
      </w:r>
      <w:r w:rsidRPr="00A71AAE">
        <w:rPr>
          <w:rFonts w:eastAsia="SimSun"/>
          <w:i/>
          <w:iCs/>
          <w:szCs w:val="22"/>
        </w:rPr>
        <w:t xml:space="preserve">Volume: 1 </w:t>
      </w:r>
      <w:proofErr w:type="spellStart"/>
      <w:r w:rsidRPr="00A71AAE">
        <w:rPr>
          <w:rFonts w:eastAsia="SimSun"/>
          <w:i/>
          <w:iCs/>
          <w:szCs w:val="22"/>
        </w:rPr>
        <w:t>Nomor</w:t>
      </w:r>
      <w:proofErr w:type="spellEnd"/>
      <w:r w:rsidRPr="00A71AAE">
        <w:rPr>
          <w:rFonts w:eastAsia="SimSun"/>
          <w:i/>
          <w:iCs/>
          <w:szCs w:val="22"/>
        </w:rPr>
        <w:t xml:space="preserve">: 8 </w:t>
      </w:r>
      <w:proofErr w:type="spellStart"/>
      <w:r w:rsidRPr="00A71AAE">
        <w:rPr>
          <w:rFonts w:eastAsia="SimSun"/>
          <w:i/>
          <w:iCs/>
          <w:szCs w:val="22"/>
        </w:rPr>
        <w:t>Bulan</w:t>
      </w:r>
      <w:proofErr w:type="spellEnd"/>
      <w:r w:rsidRPr="00A71AAE">
        <w:rPr>
          <w:rFonts w:eastAsia="SimSun"/>
          <w:i/>
          <w:iCs/>
          <w:szCs w:val="22"/>
        </w:rPr>
        <w:t xml:space="preserve"> </w:t>
      </w:r>
      <w:proofErr w:type="spellStart"/>
      <w:r w:rsidRPr="00A71AAE">
        <w:rPr>
          <w:rFonts w:eastAsia="SimSun"/>
          <w:i/>
          <w:iCs/>
          <w:szCs w:val="22"/>
        </w:rPr>
        <w:t>Agustus</w:t>
      </w:r>
      <w:proofErr w:type="spellEnd"/>
      <w:r w:rsidRPr="00A71AAE">
        <w:rPr>
          <w:rFonts w:eastAsia="SimSun"/>
          <w:i/>
          <w:iCs/>
          <w:szCs w:val="22"/>
        </w:rPr>
        <w:t xml:space="preserve">. </w:t>
      </w:r>
    </w:p>
    <w:p w:rsidR="00933406" w:rsidRPr="00A71AAE" w:rsidRDefault="00933406" w:rsidP="00A71AAE">
      <w:pPr>
        <w:ind w:left="360"/>
        <w:rPr>
          <w:szCs w:val="22"/>
          <w:lang w:eastAsia="id-ID"/>
        </w:rPr>
      </w:pPr>
    </w:p>
    <w:sectPr w:rsidR="00933406" w:rsidRPr="00A71AAE" w:rsidSect="001C7C17">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37C19"/>
    <w:multiLevelType w:val="hybridMultilevel"/>
    <w:tmpl w:val="4C8E43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C65645"/>
    <w:multiLevelType w:val="hybridMultilevel"/>
    <w:tmpl w:val="2326B864"/>
    <w:lvl w:ilvl="0" w:tplc="5CA0C7BA">
      <w:start w:val="1"/>
      <w:numFmt w:val="decimal"/>
      <w:pStyle w:val="References"/>
      <w:lvlText w:val="[%1]"/>
      <w:lvlJc w:val="left"/>
      <w:pPr>
        <w:ind w:left="360" w:hanging="360"/>
      </w:pPr>
      <w:rPr>
        <w:rFonts w:hint="default"/>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DE32A5"/>
    <w:multiLevelType w:val="multilevel"/>
    <w:tmpl w:val="CBF047B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2460825"/>
    <w:multiLevelType w:val="hybridMultilevel"/>
    <w:tmpl w:val="6DE8C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D47470B"/>
    <w:multiLevelType w:val="multilevel"/>
    <w:tmpl w:val="2E5A8C0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79783345"/>
    <w:multiLevelType w:val="hybridMultilevel"/>
    <w:tmpl w:val="B6AC6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defaultTabStop w:val="720"/>
  <w:characterSpacingControl w:val="doNotCompress"/>
  <w:compat/>
  <w:rsids>
    <w:rsidRoot w:val="00617D67"/>
    <w:rsid w:val="00002C59"/>
    <w:rsid w:val="00007A86"/>
    <w:rsid w:val="00012E07"/>
    <w:rsid w:val="000208AB"/>
    <w:rsid w:val="0002609A"/>
    <w:rsid w:val="00034CF8"/>
    <w:rsid w:val="000401B1"/>
    <w:rsid w:val="00053B54"/>
    <w:rsid w:val="00054E93"/>
    <w:rsid w:val="00065DA8"/>
    <w:rsid w:val="00073BA8"/>
    <w:rsid w:val="00073DF7"/>
    <w:rsid w:val="00077E9B"/>
    <w:rsid w:val="000A12E5"/>
    <w:rsid w:val="000B094F"/>
    <w:rsid w:val="000B7B86"/>
    <w:rsid w:val="000C365C"/>
    <w:rsid w:val="000E6C01"/>
    <w:rsid w:val="000F0601"/>
    <w:rsid w:val="0011014E"/>
    <w:rsid w:val="00110686"/>
    <w:rsid w:val="001135D7"/>
    <w:rsid w:val="00116A2F"/>
    <w:rsid w:val="00126197"/>
    <w:rsid w:val="0016127C"/>
    <w:rsid w:val="00191BAC"/>
    <w:rsid w:val="001A7C1C"/>
    <w:rsid w:val="001C7C17"/>
    <w:rsid w:val="001D35E8"/>
    <w:rsid w:val="001D6242"/>
    <w:rsid w:val="001E2ECB"/>
    <w:rsid w:val="001E3E01"/>
    <w:rsid w:val="00210267"/>
    <w:rsid w:val="002134E8"/>
    <w:rsid w:val="00215CEC"/>
    <w:rsid w:val="00216557"/>
    <w:rsid w:val="00216576"/>
    <w:rsid w:val="00232DF4"/>
    <w:rsid w:val="00233227"/>
    <w:rsid w:val="00237090"/>
    <w:rsid w:val="00241F90"/>
    <w:rsid w:val="002458A5"/>
    <w:rsid w:val="002524D1"/>
    <w:rsid w:val="002700F8"/>
    <w:rsid w:val="00275C27"/>
    <w:rsid w:val="002A4583"/>
    <w:rsid w:val="002A4E64"/>
    <w:rsid w:val="002B3161"/>
    <w:rsid w:val="002B5129"/>
    <w:rsid w:val="002E55CB"/>
    <w:rsid w:val="002F42B8"/>
    <w:rsid w:val="003148A9"/>
    <w:rsid w:val="00314DCA"/>
    <w:rsid w:val="0031684F"/>
    <w:rsid w:val="0031747A"/>
    <w:rsid w:val="00325048"/>
    <w:rsid w:val="00360F37"/>
    <w:rsid w:val="0038124B"/>
    <w:rsid w:val="003B4594"/>
    <w:rsid w:val="003C7F97"/>
    <w:rsid w:val="003D0464"/>
    <w:rsid w:val="003D04CC"/>
    <w:rsid w:val="003D34AB"/>
    <w:rsid w:val="003E2A17"/>
    <w:rsid w:val="004033B4"/>
    <w:rsid w:val="0041279E"/>
    <w:rsid w:val="00422CE5"/>
    <w:rsid w:val="00422FC4"/>
    <w:rsid w:val="00423902"/>
    <w:rsid w:val="004464FE"/>
    <w:rsid w:val="00447D9F"/>
    <w:rsid w:val="004904DA"/>
    <w:rsid w:val="004E6874"/>
    <w:rsid w:val="004F67E3"/>
    <w:rsid w:val="00501825"/>
    <w:rsid w:val="00511179"/>
    <w:rsid w:val="00515026"/>
    <w:rsid w:val="00533ADD"/>
    <w:rsid w:val="00537761"/>
    <w:rsid w:val="00544A76"/>
    <w:rsid w:val="005803EB"/>
    <w:rsid w:val="00596483"/>
    <w:rsid w:val="005B005B"/>
    <w:rsid w:val="005C0DD8"/>
    <w:rsid w:val="005C63BD"/>
    <w:rsid w:val="005D2A0D"/>
    <w:rsid w:val="00603CE0"/>
    <w:rsid w:val="00617D67"/>
    <w:rsid w:val="00624DC9"/>
    <w:rsid w:val="006308D8"/>
    <w:rsid w:val="00665BDA"/>
    <w:rsid w:val="00680411"/>
    <w:rsid w:val="00685A23"/>
    <w:rsid w:val="006C1D38"/>
    <w:rsid w:val="006D38F2"/>
    <w:rsid w:val="006D44CE"/>
    <w:rsid w:val="006E678D"/>
    <w:rsid w:val="00713934"/>
    <w:rsid w:val="007355B8"/>
    <w:rsid w:val="007419FE"/>
    <w:rsid w:val="00744BE4"/>
    <w:rsid w:val="00767A74"/>
    <w:rsid w:val="007754C1"/>
    <w:rsid w:val="00777DDC"/>
    <w:rsid w:val="00796ED7"/>
    <w:rsid w:val="007A1D80"/>
    <w:rsid w:val="007B2C36"/>
    <w:rsid w:val="007B3A84"/>
    <w:rsid w:val="007B728A"/>
    <w:rsid w:val="007C65FE"/>
    <w:rsid w:val="007F75D2"/>
    <w:rsid w:val="00802A10"/>
    <w:rsid w:val="00815AB1"/>
    <w:rsid w:val="00845F27"/>
    <w:rsid w:val="00851150"/>
    <w:rsid w:val="00851E41"/>
    <w:rsid w:val="00853CDD"/>
    <w:rsid w:val="0087379E"/>
    <w:rsid w:val="0088113E"/>
    <w:rsid w:val="00890CCA"/>
    <w:rsid w:val="008B5EE3"/>
    <w:rsid w:val="008F3E50"/>
    <w:rsid w:val="009003E9"/>
    <w:rsid w:val="00907014"/>
    <w:rsid w:val="00933406"/>
    <w:rsid w:val="00934EB9"/>
    <w:rsid w:val="00937516"/>
    <w:rsid w:val="00943636"/>
    <w:rsid w:val="00952F4B"/>
    <w:rsid w:val="00991327"/>
    <w:rsid w:val="0099500B"/>
    <w:rsid w:val="00997DCB"/>
    <w:rsid w:val="009C1FA7"/>
    <w:rsid w:val="009D2A08"/>
    <w:rsid w:val="009F1692"/>
    <w:rsid w:val="00A023D6"/>
    <w:rsid w:val="00A10D31"/>
    <w:rsid w:val="00A1429D"/>
    <w:rsid w:val="00A25D9F"/>
    <w:rsid w:val="00A26396"/>
    <w:rsid w:val="00A52401"/>
    <w:rsid w:val="00A6351B"/>
    <w:rsid w:val="00A71AAE"/>
    <w:rsid w:val="00A74993"/>
    <w:rsid w:val="00A75C87"/>
    <w:rsid w:val="00A933A2"/>
    <w:rsid w:val="00AB4990"/>
    <w:rsid w:val="00AB70E3"/>
    <w:rsid w:val="00AE283C"/>
    <w:rsid w:val="00AE6D84"/>
    <w:rsid w:val="00AF0170"/>
    <w:rsid w:val="00AF6084"/>
    <w:rsid w:val="00B03629"/>
    <w:rsid w:val="00B11882"/>
    <w:rsid w:val="00B16EAE"/>
    <w:rsid w:val="00B4004A"/>
    <w:rsid w:val="00B65262"/>
    <w:rsid w:val="00B71130"/>
    <w:rsid w:val="00B71200"/>
    <w:rsid w:val="00B721A7"/>
    <w:rsid w:val="00B8068E"/>
    <w:rsid w:val="00B837A2"/>
    <w:rsid w:val="00BB245E"/>
    <w:rsid w:val="00BB6823"/>
    <w:rsid w:val="00BC2655"/>
    <w:rsid w:val="00BC5E01"/>
    <w:rsid w:val="00BC682D"/>
    <w:rsid w:val="00BD2E9B"/>
    <w:rsid w:val="00BE1AF6"/>
    <w:rsid w:val="00C07726"/>
    <w:rsid w:val="00C2545F"/>
    <w:rsid w:val="00C51EC1"/>
    <w:rsid w:val="00C574FD"/>
    <w:rsid w:val="00C63167"/>
    <w:rsid w:val="00C6733D"/>
    <w:rsid w:val="00C93F54"/>
    <w:rsid w:val="00CA3F31"/>
    <w:rsid w:val="00CA6A34"/>
    <w:rsid w:val="00CC50B7"/>
    <w:rsid w:val="00CD106A"/>
    <w:rsid w:val="00CE4636"/>
    <w:rsid w:val="00CE55ED"/>
    <w:rsid w:val="00D0291F"/>
    <w:rsid w:val="00D27E2F"/>
    <w:rsid w:val="00D40470"/>
    <w:rsid w:val="00D437AB"/>
    <w:rsid w:val="00D55B62"/>
    <w:rsid w:val="00D6033B"/>
    <w:rsid w:val="00D63EFE"/>
    <w:rsid w:val="00D679DF"/>
    <w:rsid w:val="00D759FA"/>
    <w:rsid w:val="00D8793F"/>
    <w:rsid w:val="00D941C8"/>
    <w:rsid w:val="00D96628"/>
    <w:rsid w:val="00DC39FD"/>
    <w:rsid w:val="00DD3884"/>
    <w:rsid w:val="00DF5A06"/>
    <w:rsid w:val="00E25AB2"/>
    <w:rsid w:val="00E32077"/>
    <w:rsid w:val="00E52BBE"/>
    <w:rsid w:val="00E52FE7"/>
    <w:rsid w:val="00E7260A"/>
    <w:rsid w:val="00E83080"/>
    <w:rsid w:val="00E84441"/>
    <w:rsid w:val="00E86136"/>
    <w:rsid w:val="00E93403"/>
    <w:rsid w:val="00EA3597"/>
    <w:rsid w:val="00EA7C6E"/>
    <w:rsid w:val="00ED63FD"/>
    <w:rsid w:val="00ED66D2"/>
    <w:rsid w:val="00EE0229"/>
    <w:rsid w:val="00EE7D93"/>
    <w:rsid w:val="00EF5B1F"/>
    <w:rsid w:val="00F11C28"/>
    <w:rsid w:val="00F20B54"/>
    <w:rsid w:val="00F36566"/>
    <w:rsid w:val="00F375FB"/>
    <w:rsid w:val="00F44891"/>
    <w:rsid w:val="00F558FF"/>
    <w:rsid w:val="00F67722"/>
    <w:rsid w:val="00F715FB"/>
    <w:rsid w:val="00F71D7F"/>
    <w:rsid w:val="00F744FD"/>
    <w:rsid w:val="00FC194D"/>
    <w:rsid w:val="00FE49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D67"/>
    <w:rPr>
      <w:rFonts w:ascii="Times New Roman" w:hAnsi="Times New Roman"/>
      <w:sz w:val="22"/>
    </w:rPr>
  </w:style>
  <w:style w:type="paragraph" w:styleId="Heading4">
    <w:name w:val="heading 4"/>
    <w:basedOn w:val="Normal"/>
    <w:next w:val="Normal"/>
    <w:link w:val="Heading4Char"/>
    <w:uiPriority w:val="9"/>
    <w:qFormat/>
    <w:rsid w:val="00A71AAE"/>
    <w:pPr>
      <w:spacing w:before="100" w:beforeAutospacing="1" w:after="100" w:afterAutospacing="1"/>
      <w:outlineLvl w:val="3"/>
    </w:pPr>
    <w:rPr>
      <w:rFonts w:eastAsia="Times New Roman" w:cs="Times New Roman"/>
      <w:b/>
      <w:bCs/>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75D2"/>
    <w:rPr>
      <w:color w:val="0563C1" w:themeColor="hyperlink"/>
      <w:u w:val="single"/>
    </w:rPr>
  </w:style>
  <w:style w:type="character" w:customStyle="1" w:styleId="UnresolvedMention1">
    <w:name w:val="Unresolved Mention1"/>
    <w:basedOn w:val="DefaultParagraphFont"/>
    <w:uiPriority w:val="99"/>
    <w:semiHidden/>
    <w:unhideWhenUsed/>
    <w:rsid w:val="007F75D2"/>
    <w:rPr>
      <w:color w:val="605E5C"/>
      <w:shd w:val="clear" w:color="auto" w:fill="E1DFDD"/>
    </w:rPr>
  </w:style>
  <w:style w:type="paragraph" w:styleId="ListParagraph">
    <w:name w:val="List Paragraph"/>
    <w:basedOn w:val="Normal"/>
    <w:link w:val="ListParagraphChar"/>
    <w:uiPriority w:val="34"/>
    <w:qFormat/>
    <w:rsid w:val="0041279E"/>
    <w:pPr>
      <w:ind w:left="720"/>
      <w:contextualSpacing/>
    </w:pPr>
  </w:style>
  <w:style w:type="character" w:customStyle="1" w:styleId="shorttext">
    <w:name w:val="short_text"/>
    <w:basedOn w:val="DefaultParagraphFont"/>
    <w:rsid w:val="002524D1"/>
  </w:style>
  <w:style w:type="paragraph" w:customStyle="1" w:styleId="Default">
    <w:name w:val="Default"/>
    <w:rsid w:val="002524D1"/>
    <w:pPr>
      <w:autoSpaceDE w:val="0"/>
      <w:autoSpaceDN w:val="0"/>
      <w:adjustRightInd w:val="0"/>
    </w:pPr>
    <w:rPr>
      <w:rFonts w:ascii="Times New Roman" w:eastAsia="Times New Roman" w:hAnsi="Times New Roman" w:cs="Times New Roman"/>
      <w:color w:val="000000"/>
      <w:lang w:val="ru-RU" w:eastAsia="ru-RU"/>
    </w:rPr>
  </w:style>
  <w:style w:type="paragraph" w:customStyle="1" w:styleId="section">
    <w:name w:val="section"/>
    <w:link w:val="sectionChar"/>
    <w:autoRedefine/>
    <w:rsid w:val="002524D1"/>
    <w:pPr>
      <w:tabs>
        <w:tab w:val="left" w:pos="567"/>
      </w:tabs>
    </w:pPr>
    <w:rPr>
      <w:rFonts w:ascii="Times" w:eastAsia="Times New Roman" w:hAnsi="Times" w:cs="Times New Roman"/>
      <w:b/>
      <w:color w:val="000000"/>
      <w:sz w:val="22"/>
      <w:szCs w:val="22"/>
      <w:lang w:val="ru-RU"/>
    </w:rPr>
  </w:style>
  <w:style w:type="character" w:customStyle="1" w:styleId="sectionChar">
    <w:name w:val="section Char"/>
    <w:link w:val="section"/>
    <w:locked/>
    <w:rsid w:val="002524D1"/>
    <w:rPr>
      <w:rFonts w:ascii="Times" w:eastAsia="Times New Roman" w:hAnsi="Times" w:cs="Times New Roman"/>
      <w:b/>
      <w:color w:val="000000"/>
      <w:sz w:val="22"/>
      <w:szCs w:val="22"/>
      <w:lang w:val="ru-RU"/>
    </w:rPr>
  </w:style>
  <w:style w:type="paragraph" w:customStyle="1" w:styleId="References">
    <w:name w:val="References"/>
    <w:basedOn w:val="Normal"/>
    <w:rsid w:val="002524D1"/>
    <w:pPr>
      <w:numPr>
        <w:numId w:val="3"/>
      </w:numPr>
      <w:spacing w:line="360" w:lineRule="auto"/>
      <w:jc w:val="both"/>
    </w:pPr>
    <w:rPr>
      <w:rFonts w:eastAsia="Times New Roman" w:cs="Times New Roman"/>
      <w:sz w:val="24"/>
      <w:szCs w:val="20"/>
      <w:lang w:val="ru-RU"/>
    </w:rPr>
  </w:style>
  <w:style w:type="table" w:styleId="TableGrid">
    <w:name w:val="Table Grid"/>
    <w:basedOn w:val="TableNormal"/>
    <w:uiPriority w:val="59"/>
    <w:rsid w:val="00C93F54"/>
    <w:rPr>
      <w:rFonts w:eastAsiaTheme="minorEastAsia"/>
      <w:sz w:val="22"/>
      <w:szCs w:val="22"/>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4904DA"/>
  </w:style>
  <w:style w:type="character" w:customStyle="1" w:styleId="fullpost">
    <w:name w:val="fullpost"/>
    <w:basedOn w:val="DefaultParagraphFont"/>
    <w:rsid w:val="004904DA"/>
    <w:rPr>
      <w:rFonts w:cs="Times New Roman"/>
    </w:rPr>
  </w:style>
  <w:style w:type="paragraph" w:styleId="BalloonText">
    <w:name w:val="Balloon Text"/>
    <w:basedOn w:val="Normal"/>
    <w:link w:val="BalloonTextChar"/>
    <w:uiPriority w:val="99"/>
    <w:semiHidden/>
    <w:unhideWhenUsed/>
    <w:rsid w:val="004904DA"/>
    <w:rPr>
      <w:rFonts w:ascii="Tahoma" w:hAnsi="Tahoma" w:cs="Tahoma"/>
      <w:sz w:val="16"/>
      <w:szCs w:val="16"/>
    </w:rPr>
  </w:style>
  <w:style w:type="character" w:customStyle="1" w:styleId="BalloonTextChar">
    <w:name w:val="Balloon Text Char"/>
    <w:basedOn w:val="DefaultParagraphFont"/>
    <w:link w:val="BalloonText"/>
    <w:uiPriority w:val="99"/>
    <w:semiHidden/>
    <w:rsid w:val="004904DA"/>
    <w:rPr>
      <w:rFonts w:ascii="Tahoma" w:hAnsi="Tahoma" w:cs="Tahoma"/>
      <w:sz w:val="16"/>
      <w:szCs w:val="16"/>
    </w:rPr>
  </w:style>
  <w:style w:type="character" w:customStyle="1" w:styleId="ListParagraphChar">
    <w:name w:val="List Paragraph Char"/>
    <w:basedOn w:val="DefaultParagraphFont"/>
    <w:link w:val="ListParagraph"/>
    <w:uiPriority w:val="99"/>
    <w:locked/>
    <w:rsid w:val="00A933A2"/>
    <w:rPr>
      <w:rFonts w:ascii="Times New Roman" w:hAnsi="Times New Roman"/>
      <w:sz w:val="22"/>
    </w:rPr>
  </w:style>
  <w:style w:type="paragraph" w:customStyle="1" w:styleId="ListParagraph1">
    <w:name w:val="List Paragraph1"/>
    <w:basedOn w:val="Normal"/>
    <w:uiPriority w:val="34"/>
    <w:qFormat/>
    <w:rsid w:val="00A71AAE"/>
    <w:pPr>
      <w:spacing w:after="200" w:line="276" w:lineRule="auto"/>
      <w:ind w:left="720"/>
      <w:contextualSpacing/>
    </w:pPr>
    <w:rPr>
      <w:rFonts w:ascii="Calibri" w:eastAsia="Calibri" w:hAnsi="Calibri" w:cs="Times New Roman"/>
      <w:szCs w:val="22"/>
    </w:rPr>
  </w:style>
  <w:style w:type="character" w:customStyle="1" w:styleId="Heading4Char">
    <w:name w:val="Heading 4 Char"/>
    <w:basedOn w:val="DefaultParagraphFont"/>
    <w:link w:val="Heading4"/>
    <w:uiPriority w:val="9"/>
    <w:rsid w:val="00A71AAE"/>
    <w:rPr>
      <w:rFonts w:ascii="Times New Roman" w:eastAsia="Times New Roman" w:hAnsi="Times New Roman" w:cs="Times New Roman"/>
      <w:b/>
      <w:bCs/>
      <w:lang w:eastAsia="id-ID"/>
    </w:rPr>
  </w:style>
  <w:style w:type="character" w:customStyle="1" w:styleId="ICVETHeading2Char">
    <w:name w:val="ICVET_Heading2 Char"/>
    <w:link w:val="ICVETHeading2"/>
    <w:locked/>
    <w:rsid w:val="00A71AAE"/>
    <w:rPr>
      <w:rFonts w:ascii="Times New Roman" w:eastAsia="Times New Roman" w:hAnsi="Times New Roman" w:cs="Times New Roman"/>
      <w:b/>
      <w:color w:val="000000"/>
      <w:sz w:val="20"/>
      <w:szCs w:val="20"/>
    </w:rPr>
  </w:style>
  <w:style w:type="paragraph" w:customStyle="1" w:styleId="ICVETHeading2">
    <w:name w:val="ICVET_Heading2"/>
    <w:basedOn w:val="Normal"/>
    <w:link w:val="ICVETHeading2Char"/>
    <w:rsid w:val="00A71AAE"/>
    <w:pPr>
      <w:tabs>
        <w:tab w:val="left" w:pos="426"/>
      </w:tabs>
      <w:spacing w:before="120" w:after="120"/>
      <w:ind w:left="425" w:hanging="425"/>
      <w:jc w:val="both"/>
    </w:pPr>
    <w:rPr>
      <w:rFonts w:eastAsia="Times New Roman" w:cs="Times New Roman"/>
      <w:b/>
      <w:color w:val="000000"/>
      <w:sz w:val="20"/>
      <w:szCs w:val="20"/>
    </w:rPr>
  </w:style>
</w:styles>
</file>

<file path=word/webSettings.xml><?xml version="1.0" encoding="utf-8"?>
<w:webSettings xmlns:r="http://schemas.openxmlformats.org/officeDocument/2006/relationships" xmlns:w="http://schemas.openxmlformats.org/wordprocessingml/2006/main">
  <w:divs>
    <w:div w:id="142086499">
      <w:bodyDiv w:val="1"/>
      <w:marLeft w:val="0"/>
      <w:marRight w:val="0"/>
      <w:marTop w:val="0"/>
      <w:marBottom w:val="0"/>
      <w:divBdr>
        <w:top w:val="none" w:sz="0" w:space="0" w:color="auto"/>
        <w:left w:val="none" w:sz="0" w:space="0" w:color="auto"/>
        <w:bottom w:val="none" w:sz="0" w:space="0" w:color="auto"/>
        <w:right w:val="none" w:sz="0" w:space="0" w:color="auto"/>
      </w:divBdr>
    </w:div>
    <w:div w:id="531263851">
      <w:bodyDiv w:val="1"/>
      <w:marLeft w:val="0"/>
      <w:marRight w:val="0"/>
      <w:marTop w:val="0"/>
      <w:marBottom w:val="0"/>
      <w:divBdr>
        <w:top w:val="none" w:sz="0" w:space="0" w:color="auto"/>
        <w:left w:val="none" w:sz="0" w:space="0" w:color="auto"/>
        <w:bottom w:val="none" w:sz="0" w:space="0" w:color="auto"/>
        <w:right w:val="none" w:sz="0" w:space="0" w:color="auto"/>
      </w:divBdr>
    </w:div>
    <w:div w:id="651367700">
      <w:bodyDiv w:val="1"/>
      <w:marLeft w:val="0"/>
      <w:marRight w:val="0"/>
      <w:marTop w:val="0"/>
      <w:marBottom w:val="0"/>
      <w:divBdr>
        <w:top w:val="none" w:sz="0" w:space="0" w:color="auto"/>
        <w:left w:val="none" w:sz="0" w:space="0" w:color="auto"/>
        <w:bottom w:val="none" w:sz="0" w:space="0" w:color="auto"/>
        <w:right w:val="none" w:sz="0" w:space="0" w:color="auto"/>
      </w:divBdr>
    </w:div>
    <w:div w:id="1031565204">
      <w:bodyDiv w:val="1"/>
      <w:marLeft w:val="0"/>
      <w:marRight w:val="0"/>
      <w:marTop w:val="0"/>
      <w:marBottom w:val="0"/>
      <w:divBdr>
        <w:top w:val="none" w:sz="0" w:space="0" w:color="auto"/>
        <w:left w:val="none" w:sz="0" w:space="0" w:color="auto"/>
        <w:bottom w:val="none" w:sz="0" w:space="0" w:color="auto"/>
        <w:right w:val="none" w:sz="0" w:space="0" w:color="auto"/>
      </w:divBdr>
    </w:div>
    <w:div w:id="1186021840">
      <w:bodyDiv w:val="1"/>
      <w:marLeft w:val="0"/>
      <w:marRight w:val="0"/>
      <w:marTop w:val="0"/>
      <w:marBottom w:val="0"/>
      <w:divBdr>
        <w:top w:val="none" w:sz="0" w:space="0" w:color="auto"/>
        <w:left w:val="none" w:sz="0" w:space="0" w:color="auto"/>
        <w:bottom w:val="none" w:sz="0" w:space="0" w:color="auto"/>
        <w:right w:val="none" w:sz="0" w:space="0" w:color="auto"/>
      </w:divBdr>
    </w:div>
    <w:div w:id="1360471988">
      <w:bodyDiv w:val="1"/>
      <w:marLeft w:val="0"/>
      <w:marRight w:val="0"/>
      <w:marTop w:val="0"/>
      <w:marBottom w:val="0"/>
      <w:divBdr>
        <w:top w:val="none" w:sz="0" w:space="0" w:color="auto"/>
        <w:left w:val="none" w:sz="0" w:space="0" w:color="auto"/>
        <w:bottom w:val="none" w:sz="0" w:space="0" w:color="auto"/>
        <w:right w:val="none" w:sz="0" w:space="0" w:color="auto"/>
      </w:divBdr>
    </w:div>
    <w:div w:id="1428502206">
      <w:bodyDiv w:val="1"/>
      <w:marLeft w:val="0"/>
      <w:marRight w:val="0"/>
      <w:marTop w:val="0"/>
      <w:marBottom w:val="0"/>
      <w:divBdr>
        <w:top w:val="none" w:sz="0" w:space="0" w:color="auto"/>
        <w:left w:val="none" w:sz="0" w:space="0" w:color="auto"/>
        <w:bottom w:val="none" w:sz="0" w:space="0" w:color="auto"/>
        <w:right w:val="none" w:sz="0" w:space="0" w:color="auto"/>
      </w:divBdr>
    </w:div>
    <w:div w:id="1836530457">
      <w:bodyDiv w:val="1"/>
      <w:marLeft w:val="0"/>
      <w:marRight w:val="0"/>
      <w:marTop w:val="0"/>
      <w:marBottom w:val="0"/>
      <w:divBdr>
        <w:top w:val="none" w:sz="0" w:space="0" w:color="auto"/>
        <w:left w:val="none" w:sz="0" w:space="0" w:color="auto"/>
        <w:bottom w:val="none" w:sz="0" w:space="0" w:color="auto"/>
        <w:right w:val="none" w:sz="0" w:space="0" w:color="auto"/>
      </w:divBdr>
    </w:div>
    <w:div w:id="198052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ferenceboard.ca/education/learning-tools/pdfs/esp2000.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2AC7A-F937-4A1E-ADCF-60BFC248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3376</Words>
  <Characters>19246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Deepti T</dc:creator>
  <cp:lastModifiedBy>ATIVBook</cp:lastModifiedBy>
  <cp:revision>2</cp:revision>
  <cp:lastPrinted>2018-07-22T09:55:00Z</cp:lastPrinted>
  <dcterms:created xsi:type="dcterms:W3CDTF">2020-09-30T14:07:00Z</dcterms:created>
  <dcterms:modified xsi:type="dcterms:W3CDTF">2020-09-30T14:07:00Z</dcterms:modified>
</cp:coreProperties>
</file>