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89C" w:rsidRPr="00703D44" w:rsidRDefault="00703D44" w:rsidP="00703D44">
      <w:pPr>
        <w:ind w:left="142"/>
        <w:rPr>
          <w:rFonts w:ascii="Times New Roman" w:hAnsi="Times New Roman" w:cs="Times New Roman"/>
          <w:b/>
          <w:sz w:val="34"/>
          <w:szCs w:val="34"/>
        </w:rPr>
      </w:pPr>
      <w:r w:rsidRPr="00703D44">
        <w:rPr>
          <w:rFonts w:ascii="Times New Roman" w:hAnsi="Times New Roman" w:cs="Times New Roman"/>
          <w:b/>
          <w:sz w:val="34"/>
          <w:szCs w:val="34"/>
        </w:rPr>
        <w:t xml:space="preserve">The Role Teacher Credibility of  PKK and </w:t>
      </w:r>
      <w:r w:rsidRPr="00703D44">
        <w:rPr>
          <w:rFonts w:ascii="Times New Roman" w:hAnsi="Times New Roman" w:cs="Times New Roman"/>
          <w:b/>
          <w:i/>
          <w:sz w:val="34"/>
          <w:szCs w:val="34"/>
        </w:rPr>
        <w:t>Emotional Quotient (EQ)</w:t>
      </w:r>
      <w:r w:rsidRPr="00703D44">
        <w:rPr>
          <w:rFonts w:ascii="Times New Roman" w:hAnsi="Times New Roman" w:cs="Times New Roman"/>
          <w:b/>
          <w:sz w:val="34"/>
          <w:szCs w:val="34"/>
        </w:rPr>
        <w:t xml:space="preserve"> to Growing </w:t>
      </w:r>
      <w:r w:rsidRPr="00703D44">
        <w:rPr>
          <w:rFonts w:ascii="Times New Roman" w:hAnsi="Times New Roman" w:cs="Times New Roman"/>
          <w:b/>
          <w:i/>
          <w:sz w:val="34"/>
          <w:szCs w:val="34"/>
        </w:rPr>
        <w:t>Studentpreneur</w:t>
      </w:r>
      <w:r w:rsidRPr="00703D44">
        <w:rPr>
          <w:rFonts w:ascii="Times New Roman" w:hAnsi="Times New Roman" w:cs="Times New Roman"/>
          <w:b/>
          <w:sz w:val="34"/>
          <w:szCs w:val="34"/>
        </w:rPr>
        <w:t xml:space="preserve"> Character</w:t>
      </w:r>
    </w:p>
    <w:p w:rsidR="008F689C" w:rsidRDefault="00703D44" w:rsidP="002A0C03">
      <w:pPr>
        <w:spacing w:after="0"/>
        <w:ind w:left="1418"/>
        <w:rPr>
          <w:rFonts w:ascii="Times New Roman" w:eastAsia="Times New Roman" w:hAnsi="Times New Roman" w:cs="Times New Roman"/>
          <w:b/>
          <w:vertAlign w:val="superscript"/>
        </w:rPr>
      </w:pPr>
      <w:r w:rsidRPr="00703D44">
        <w:rPr>
          <w:rFonts w:ascii="Times New Roman" w:eastAsia="Times New Roman" w:hAnsi="Times New Roman" w:cs="Times New Roman"/>
          <w:b/>
        </w:rPr>
        <w:t>Reza Ramadhan</w:t>
      </w:r>
      <w:r w:rsidRPr="00703D44">
        <w:rPr>
          <w:rFonts w:ascii="Times New Roman" w:eastAsia="Times New Roman" w:hAnsi="Times New Roman" w:cs="Times New Roman"/>
          <w:b/>
          <w:vertAlign w:val="superscript"/>
        </w:rPr>
        <w:t>1</w:t>
      </w:r>
      <w:r w:rsidR="00295CBE" w:rsidRPr="00703D44">
        <w:rPr>
          <w:rFonts w:ascii="Times New Roman" w:eastAsia="Times New Roman" w:hAnsi="Times New Roman" w:cs="Times New Roman"/>
          <w:b/>
        </w:rPr>
        <w:t xml:space="preserve"> and </w:t>
      </w:r>
      <w:r w:rsidRPr="00703D44">
        <w:rPr>
          <w:rFonts w:ascii="Times New Roman" w:hAnsi="Times New Roman" w:cs="Times New Roman"/>
          <w:b/>
        </w:rPr>
        <w:t>Moch. Bruri Triyono</w:t>
      </w:r>
      <w:r w:rsidRPr="00703D44">
        <w:rPr>
          <w:rFonts w:ascii="Times New Roman" w:eastAsia="Times New Roman" w:hAnsi="Times New Roman" w:cs="Times New Roman"/>
          <w:b/>
          <w:vertAlign w:val="superscript"/>
        </w:rPr>
        <w:t xml:space="preserve"> </w:t>
      </w:r>
      <w:r w:rsidR="00295CBE" w:rsidRPr="00703D44">
        <w:rPr>
          <w:rFonts w:ascii="Times New Roman" w:eastAsia="Times New Roman" w:hAnsi="Times New Roman" w:cs="Times New Roman"/>
          <w:b/>
          <w:vertAlign w:val="superscript"/>
        </w:rPr>
        <w:t xml:space="preserve">2  </w:t>
      </w:r>
    </w:p>
    <w:p w:rsidR="00295CBE" w:rsidRPr="002A0C03" w:rsidRDefault="00295CBE" w:rsidP="002A0C03">
      <w:pPr>
        <w:spacing w:after="0"/>
        <w:ind w:left="1418"/>
        <w:rPr>
          <w:rFonts w:ascii="Times New Roman" w:eastAsia="Times New Roman" w:hAnsi="Times New Roman" w:cs="Times New Roman"/>
          <w:b/>
        </w:rPr>
      </w:pPr>
    </w:p>
    <w:p w:rsidR="008F689C" w:rsidRDefault="00295CBE" w:rsidP="00295CBE">
      <w:pPr>
        <w:spacing w:after="0" w:line="240" w:lineRule="auto"/>
        <w:ind w:left="1418"/>
        <w:rPr>
          <w:rFonts w:ascii="Times" w:eastAsia="Times New Roman" w:hAnsi="Times" w:cs="Times"/>
          <w:lang w:eastAsia="id-ID"/>
        </w:rPr>
      </w:pPr>
      <w:r>
        <w:rPr>
          <w:rFonts w:ascii="Times New Roman" w:hAnsi="Times New Roman" w:cs="Times New Roman"/>
          <w:vertAlign w:val="superscript"/>
          <w:lang w:val="sv-SE"/>
        </w:rPr>
        <w:t>1</w:t>
      </w:r>
      <w:r w:rsidR="002A0C03" w:rsidRPr="002A0C03">
        <w:rPr>
          <w:rFonts w:ascii="Times New Roman" w:hAnsi="Times New Roman" w:cs="Times New Roman"/>
          <w:lang w:val="sv-SE"/>
        </w:rPr>
        <w:t>Vocational and Technology Education</w:t>
      </w:r>
      <w:r w:rsidR="002A0C03" w:rsidRPr="002A0C03">
        <w:rPr>
          <w:rFonts w:ascii="Times" w:eastAsia="Times New Roman" w:hAnsi="Times" w:cs="Times"/>
          <w:lang w:eastAsia="id-ID"/>
        </w:rPr>
        <w:t>,</w:t>
      </w:r>
      <w:r w:rsidR="002A0C03" w:rsidRPr="002A0C03">
        <w:rPr>
          <w:rFonts w:ascii="Times" w:eastAsia="Times New Roman" w:hAnsi="Times" w:cs="Times"/>
          <w:lang w:eastAsia="id-ID"/>
        </w:rPr>
        <w:t>Yogyakarta</w:t>
      </w:r>
      <w:r>
        <w:rPr>
          <w:rFonts w:ascii="Times" w:eastAsia="Times New Roman" w:hAnsi="Times" w:cs="Times"/>
          <w:lang w:eastAsia="id-ID"/>
        </w:rPr>
        <w:t>,Indonesia</w:t>
      </w:r>
    </w:p>
    <w:p w:rsidR="00295CBE" w:rsidRPr="00295CBE" w:rsidRDefault="00295CBE" w:rsidP="00295CBE">
      <w:pPr>
        <w:spacing w:after="0" w:line="240" w:lineRule="auto"/>
        <w:ind w:left="1418"/>
        <w:rPr>
          <w:rFonts w:ascii="Times New Roman" w:eastAsia="Times New Roman" w:hAnsi="Times New Roman" w:cs="Times New Roman"/>
          <w:lang w:eastAsia="id-ID"/>
        </w:rPr>
      </w:pPr>
      <w:r w:rsidRPr="00295CBE">
        <w:rPr>
          <w:rFonts w:ascii="Times" w:eastAsia="Times New Roman" w:hAnsi="Times" w:cs="Times"/>
          <w:vertAlign w:val="superscript"/>
          <w:lang w:eastAsia="id-ID"/>
        </w:rPr>
        <w:t>2</w:t>
      </w:r>
      <w:r w:rsidRPr="00295CBE">
        <w:t xml:space="preserve"> </w:t>
      </w:r>
      <w:r w:rsidRPr="00295CBE">
        <w:rPr>
          <w:rFonts w:ascii="Times New Roman" w:hAnsi="Times New Roman" w:cs="Times New Roman"/>
        </w:rPr>
        <w:t>Vocatonal and Techonology Education, Yogyakarta, Indonesia</w:t>
      </w:r>
    </w:p>
    <w:p w:rsidR="002A0C03" w:rsidRPr="00295CBE" w:rsidRDefault="002A0C03">
      <w:pPr>
        <w:spacing w:after="0"/>
        <w:ind w:left="1418"/>
        <w:rPr>
          <w:rFonts w:ascii="Times New Roman" w:eastAsia="Times New Roman" w:hAnsi="Times New Roman" w:cs="Times New Roman"/>
        </w:rPr>
      </w:pPr>
    </w:p>
    <w:p w:rsidR="008F689C" w:rsidRPr="002A0C03" w:rsidRDefault="00295CBE">
      <w:pPr>
        <w:spacing w:after="568"/>
        <w:ind w:left="1418"/>
        <w:rPr>
          <w:rFonts w:ascii="Times New Roman" w:eastAsia="Times New Roman" w:hAnsi="Times New Roman" w:cs="Times New Roman"/>
          <w:vertAlign w:val="superscript"/>
        </w:rPr>
      </w:pPr>
      <w:r w:rsidRPr="002A0C03">
        <w:rPr>
          <w:rFonts w:ascii="Times New Roman" w:eastAsia="Times New Roman" w:hAnsi="Times New Roman" w:cs="Times New Roman"/>
        </w:rPr>
        <w:t xml:space="preserve">E-mail: </w:t>
      </w:r>
      <w:hyperlink r:id="rId6" w:history="1">
        <w:r w:rsidR="002A0C03" w:rsidRPr="002A0C03">
          <w:rPr>
            <w:rStyle w:val="Hyperlink"/>
            <w:rFonts w:ascii="Times New Roman" w:hAnsi="Times New Roman" w:cs="Times New Roman"/>
            <w:lang w:val="sv-SE"/>
          </w:rPr>
          <w:t>rezaramadhan.2018@student.uny.ac.id</w:t>
        </w:r>
        <w:r w:rsidR="002A0C03" w:rsidRPr="002A0C03">
          <w:rPr>
            <w:rStyle w:val="Hyperlink"/>
            <w:rFonts w:ascii="Times New Roman" w:hAnsi="Times New Roman" w:cs="Times New Roman"/>
            <w:vertAlign w:val="superscript"/>
            <w:lang w:val="sv-SE"/>
          </w:rPr>
          <w:t>1</w:t>
        </w:r>
      </w:hyperlink>
      <w:r w:rsidR="002A0C03">
        <w:rPr>
          <w:rFonts w:ascii="Times New Roman" w:hAnsi="Times New Roman" w:cs="Times New Roman"/>
          <w:lang w:val="sv-SE"/>
        </w:rPr>
        <w:t xml:space="preserve">, </w:t>
      </w:r>
      <w:hyperlink r:id="rId7" w:history="1">
        <w:r w:rsidR="002A0C03" w:rsidRPr="003C3147">
          <w:rPr>
            <w:rStyle w:val="Hyperlink"/>
            <w:rFonts w:ascii="Times New Roman" w:hAnsi="Times New Roman" w:cs="Times New Roman"/>
          </w:rPr>
          <w:t>bruritriyono@uny.ac.id</w:t>
        </w:r>
        <w:r w:rsidR="002A0C03" w:rsidRPr="003C3147">
          <w:rPr>
            <w:rStyle w:val="Hyperlink"/>
            <w:rFonts w:ascii="Times New Roman" w:hAnsi="Times New Roman" w:cs="Times New Roman"/>
            <w:vertAlign w:val="superscript"/>
          </w:rPr>
          <w:t>2</w:t>
        </w:r>
      </w:hyperlink>
      <w:r w:rsidR="002A0C03">
        <w:rPr>
          <w:rFonts w:ascii="Times New Roman" w:hAnsi="Times New Roman" w:cs="Times New Roman"/>
          <w:vertAlign w:val="superscript"/>
        </w:rPr>
        <w:t xml:space="preserve"> </w:t>
      </w:r>
    </w:p>
    <w:p w:rsidR="002A0C03" w:rsidRPr="002A0C03" w:rsidRDefault="00295CBE" w:rsidP="002A0C03">
      <w:pPr>
        <w:spacing w:after="0" w:line="0" w:lineRule="atLeast"/>
        <w:ind w:left="567"/>
        <w:jc w:val="both"/>
        <w:rPr>
          <w:rFonts w:ascii="Times New Roman" w:eastAsia="Times New Roman" w:hAnsi="Times New Roman" w:cs="Times New Roman"/>
          <w:bCs/>
          <w:iCs/>
          <w:sz w:val="20"/>
          <w:szCs w:val="20"/>
        </w:rPr>
      </w:pPr>
      <w:r w:rsidRPr="002A0C03">
        <w:rPr>
          <w:rFonts w:ascii="Times New Roman" w:eastAsia="Times New Roman" w:hAnsi="Times New Roman" w:cs="Times New Roman"/>
          <w:sz w:val="20"/>
          <w:szCs w:val="20"/>
        </w:rPr>
        <w:t xml:space="preserve">Abstract. </w:t>
      </w:r>
      <w:r w:rsidR="002A0C03" w:rsidRPr="002A0C03">
        <w:rPr>
          <w:rFonts w:ascii="Times New Roman" w:eastAsia="Times New Roman" w:hAnsi="Times New Roman" w:cs="Times New Roman"/>
          <w:bCs/>
          <w:iCs/>
          <w:sz w:val="20"/>
          <w:szCs w:val="20"/>
        </w:rPr>
        <w:t>The lack of interest in vocational high school graduates in the field of agribusiness to become an entrepreneur is partly due to the low role of teacher credibility in vocational high schools when teaching entrepreneurship learning. This role is considered to be one aspect that influences students' motivation to become studentsprenuer.</w:t>
      </w:r>
      <w:r w:rsidR="002A0C03" w:rsidRPr="002A0C03">
        <w:rPr>
          <w:rFonts w:ascii="Times New Roman" w:hAnsi="Times New Roman" w:cs="Times New Roman"/>
          <w:sz w:val="20"/>
          <w:szCs w:val="20"/>
        </w:rPr>
        <w:t xml:space="preserve"> </w:t>
      </w:r>
      <w:r w:rsidR="002A0C03" w:rsidRPr="002A0C03">
        <w:rPr>
          <w:rFonts w:ascii="Times New Roman" w:eastAsia="Times New Roman" w:hAnsi="Times New Roman" w:cs="Times New Roman"/>
          <w:bCs/>
          <w:iCs/>
          <w:sz w:val="20"/>
          <w:szCs w:val="20"/>
        </w:rPr>
        <w:t>Studentpreneuer is a term for students who run the profession as students and a young entrepreneur.</w:t>
      </w:r>
      <w:r w:rsidR="002A0C03" w:rsidRPr="002A0C03">
        <w:rPr>
          <w:rFonts w:ascii="Times New Roman" w:hAnsi="Times New Roman" w:cs="Times New Roman"/>
          <w:sz w:val="20"/>
          <w:szCs w:val="20"/>
        </w:rPr>
        <w:t xml:space="preserve"> </w:t>
      </w:r>
      <w:r w:rsidR="002A0C03" w:rsidRPr="002A0C03">
        <w:rPr>
          <w:rFonts w:ascii="Times New Roman" w:eastAsia="Times New Roman" w:hAnsi="Times New Roman" w:cs="Times New Roman"/>
          <w:bCs/>
          <w:iCs/>
          <w:sz w:val="20"/>
          <w:szCs w:val="20"/>
        </w:rPr>
        <w:t>The success of being a studentpreneur when running an entrepreneur not only relies on Intelligence Quotient (IQ), but the role of Emotional Quotient (EQ), where students can be able to control their emotions and be able to act and interact with consumers or others.</w:t>
      </w:r>
    </w:p>
    <w:p w:rsidR="002A0C03" w:rsidRDefault="002A0C03" w:rsidP="002A0C03">
      <w:pPr>
        <w:spacing w:after="0" w:line="0" w:lineRule="atLeast"/>
        <w:ind w:left="567"/>
        <w:jc w:val="both"/>
        <w:rPr>
          <w:rFonts w:ascii="Times New Roman" w:eastAsia="Times New Roman" w:hAnsi="Times New Roman" w:cs="Times New Roman"/>
          <w:bCs/>
          <w:iCs/>
          <w:sz w:val="20"/>
          <w:szCs w:val="20"/>
        </w:rPr>
      </w:pPr>
      <w:r w:rsidRPr="002A0C03">
        <w:rPr>
          <w:rFonts w:ascii="Times New Roman" w:eastAsia="Times New Roman" w:hAnsi="Times New Roman" w:cs="Times New Roman"/>
          <w:bCs/>
          <w:iCs/>
          <w:sz w:val="20"/>
          <w:szCs w:val="20"/>
        </w:rPr>
        <w:t xml:space="preserve">        The results of the study indicate that there is an influence between the role Teachers Credibility of PKK (Creative Products and Entrepreneurship) with the formation of the studentprenuer character grade XI </w:t>
      </w:r>
      <w:r w:rsidRPr="002A0C03">
        <w:rPr>
          <w:rFonts w:ascii="Times New Roman" w:eastAsia="Times New Roman" w:hAnsi="Times New Roman" w:cs="Times New Roman"/>
          <w:sz w:val="20"/>
          <w:szCs w:val="20"/>
        </w:rPr>
        <w:t xml:space="preserve">Agricultural Agribusiness Program </w:t>
      </w:r>
      <w:r w:rsidRPr="002A0C03">
        <w:rPr>
          <w:rFonts w:ascii="Times New Roman" w:eastAsia="Times New Roman" w:hAnsi="Times New Roman" w:cs="Times New Roman"/>
          <w:bCs/>
          <w:iCs/>
          <w:sz w:val="20"/>
          <w:szCs w:val="20"/>
        </w:rPr>
        <w:t>with r tables (0.268) &gt; (0.263) r count.</w:t>
      </w:r>
      <w:r w:rsidRPr="002A0C03">
        <w:rPr>
          <w:rFonts w:ascii="Times New Roman" w:hAnsi="Times New Roman" w:cs="Times New Roman"/>
          <w:sz w:val="20"/>
          <w:szCs w:val="20"/>
        </w:rPr>
        <w:t xml:space="preserve"> </w:t>
      </w:r>
      <w:r w:rsidRPr="002A0C03">
        <w:rPr>
          <w:rFonts w:ascii="Times New Roman" w:eastAsia="Times New Roman" w:hAnsi="Times New Roman" w:cs="Times New Roman"/>
          <w:bCs/>
          <w:iCs/>
          <w:sz w:val="20"/>
          <w:szCs w:val="20"/>
        </w:rPr>
        <w:t xml:space="preserve">While the role of Emotional Quotient (EQ) has a positive effect in shaping the character of studentprenuer in class XI </w:t>
      </w:r>
      <w:r w:rsidRPr="002A0C03">
        <w:rPr>
          <w:rFonts w:ascii="Times New Roman" w:eastAsia="Times New Roman" w:hAnsi="Times New Roman" w:cs="Times New Roman"/>
          <w:sz w:val="20"/>
          <w:szCs w:val="20"/>
        </w:rPr>
        <w:t xml:space="preserve">Agricultural Agribusiness Program </w:t>
      </w:r>
      <w:r w:rsidRPr="002A0C03">
        <w:rPr>
          <w:rFonts w:ascii="Times New Roman" w:eastAsia="Times New Roman" w:hAnsi="Times New Roman" w:cs="Times New Roman"/>
          <w:bCs/>
          <w:iCs/>
          <w:sz w:val="20"/>
          <w:szCs w:val="20"/>
        </w:rPr>
        <w:t>with r tables (2,95) &gt; (1,67) r count. This can be interpreted if the role Teacher Credibility of PKK (Creative and Entrepreneurship Products) and Emotional Quotient (EQ) of students increases, the studentpreneur character will be increase.</w:t>
      </w:r>
    </w:p>
    <w:p w:rsidR="002A0C03" w:rsidRPr="002A0C03" w:rsidRDefault="002A0C03" w:rsidP="002A0C03">
      <w:pPr>
        <w:spacing w:after="0" w:line="0" w:lineRule="atLeast"/>
        <w:ind w:left="567"/>
        <w:jc w:val="both"/>
        <w:rPr>
          <w:rFonts w:ascii="Times New Roman" w:eastAsia="Times New Roman" w:hAnsi="Times New Roman" w:cs="Times New Roman"/>
          <w:bCs/>
          <w:iCs/>
          <w:sz w:val="20"/>
          <w:szCs w:val="20"/>
        </w:rPr>
      </w:pPr>
    </w:p>
    <w:p w:rsidR="008F689C" w:rsidRDefault="00295CBE">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rsidR="002A0C03" w:rsidRPr="002A0C03" w:rsidRDefault="002A0C03" w:rsidP="002A0C03">
      <w:pPr>
        <w:spacing w:after="0" w:line="240" w:lineRule="auto"/>
        <w:ind w:right="140" w:firstLine="567"/>
        <w:jc w:val="both"/>
        <w:rPr>
          <w:rFonts w:ascii="Times New Roman" w:eastAsia="Times New Roman" w:hAnsi="Times New Roman" w:cs="Times New Roman"/>
          <w:color w:val="000000"/>
          <w:sz w:val="20"/>
          <w:szCs w:val="20"/>
        </w:rPr>
      </w:pPr>
      <w:r w:rsidRPr="002A0C03">
        <w:rPr>
          <w:rFonts w:ascii="Times New Roman" w:eastAsia="Times New Roman" w:hAnsi="Times New Roman" w:cs="Times New Roman"/>
          <w:color w:val="000000"/>
          <w:sz w:val="20"/>
          <w:szCs w:val="20"/>
        </w:rPr>
        <w:t xml:space="preserve">The development of industry 4.0 has shifted the ability of the workforce in terms of skills. It takes special skills that must be have by students in Vocational High Schools because all skills are used in every job. The Agricultural Vocational High School is suitable for students to building </w:t>
      </w:r>
      <w:r w:rsidRPr="002A0C03">
        <w:rPr>
          <w:rFonts w:ascii="Times New Roman" w:eastAsia="Times New Roman" w:hAnsi="Times New Roman" w:cs="Times New Roman"/>
          <w:i/>
          <w:color w:val="000000"/>
          <w:sz w:val="20"/>
          <w:szCs w:val="20"/>
        </w:rPr>
        <w:t xml:space="preserve">studentprenuer </w:t>
      </w:r>
      <w:r w:rsidRPr="002A0C03">
        <w:rPr>
          <w:rFonts w:ascii="Times New Roman" w:eastAsia="Times New Roman" w:hAnsi="Times New Roman" w:cs="Times New Roman"/>
          <w:color w:val="000000"/>
          <w:sz w:val="20"/>
          <w:szCs w:val="20"/>
        </w:rPr>
        <w:t xml:space="preserve">character. The role of the teacher to delivered material Creative Product and Entrepreneurship (PKK) subjects is one of the supporting factors to building </w:t>
      </w:r>
      <w:r w:rsidRPr="002A0C03">
        <w:rPr>
          <w:rFonts w:ascii="Times New Roman" w:eastAsia="Times New Roman" w:hAnsi="Times New Roman" w:cs="Times New Roman"/>
          <w:i/>
          <w:color w:val="000000"/>
          <w:sz w:val="20"/>
          <w:szCs w:val="20"/>
        </w:rPr>
        <w:t>studentpreneur</w:t>
      </w:r>
      <w:r w:rsidRPr="002A0C03">
        <w:rPr>
          <w:rFonts w:ascii="Times New Roman" w:eastAsia="Times New Roman" w:hAnsi="Times New Roman" w:cs="Times New Roman"/>
          <w:color w:val="000000"/>
          <w:sz w:val="20"/>
          <w:szCs w:val="20"/>
        </w:rPr>
        <w:t xml:space="preserve"> character in Vocational High School.</w:t>
      </w:r>
    </w:p>
    <w:p w:rsidR="002A0C03" w:rsidRPr="002A0C03" w:rsidRDefault="002A0C03" w:rsidP="002A0C03">
      <w:pPr>
        <w:pStyle w:val="IEEEParagraph"/>
        <w:ind w:firstLine="567"/>
        <w:rPr>
          <w:rFonts w:eastAsia="Times New Roman"/>
          <w:sz w:val="20"/>
          <w:szCs w:val="20"/>
        </w:rPr>
      </w:pPr>
      <w:r w:rsidRPr="002A0C03">
        <w:rPr>
          <w:rFonts w:eastAsia="Times New Roman"/>
          <w:sz w:val="20"/>
          <w:szCs w:val="20"/>
        </w:rPr>
        <w:t>Vocational High Schools in Agriculture are demanded to be able to provide graduates to have the required competencies and be able to compete in work, one of them being entrepreneurship. Reality of entrepreneurship education in Vocational High Schools in Agriculture has not been implemented optimally. This can be seen from the level of graduates still minimal to becoming an entrepreneur.Teachers do not understand what is needed by vocational students, the teacher is one of the main determining factors in the success of their students. The learning system in Vocational High Schools in several regions in Indonesia still uses conventional learning systems. Facilities and infrastructure are still inadequate and teachers only provide materials that are not in accordance with students' needs to be one of the factors that weakens the learning system in Vocational High Schools.</w:t>
      </w:r>
      <w:r w:rsidRPr="002A0C03">
        <w:rPr>
          <w:sz w:val="20"/>
          <w:szCs w:val="20"/>
        </w:rPr>
        <w:t xml:space="preserve"> </w:t>
      </w:r>
      <w:r w:rsidRPr="002A0C03">
        <w:rPr>
          <w:rFonts w:eastAsia="Times New Roman"/>
          <w:sz w:val="20"/>
          <w:szCs w:val="20"/>
        </w:rPr>
        <w:t xml:space="preserve">This might not have an impact on the teacher, but rather on students becoming less motivated and less enthusiastic in participating in class learning. As a result students only receive material delivered by the teacher without applying it in everyday life.         </w:t>
      </w:r>
    </w:p>
    <w:p w:rsidR="002A0C03" w:rsidRDefault="002A0C03" w:rsidP="00295CBE">
      <w:pPr>
        <w:spacing w:line="240" w:lineRule="auto"/>
        <w:ind w:firstLine="426"/>
        <w:jc w:val="both"/>
        <w:rPr>
          <w:rFonts w:ascii="Times New Roman" w:eastAsia="Times New Roman" w:hAnsi="Times New Roman" w:cs="Times New Roman"/>
          <w:sz w:val="20"/>
          <w:szCs w:val="20"/>
        </w:rPr>
      </w:pPr>
      <w:r w:rsidRPr="002A0C03">
        <w:rPr>
          <w:rFonts w:ascii="Times New Roman" w:eastAsia="Times New Roman" w:hAnsi="Times New Roman" w:cs="Times New Roman"/>
          <w:sz w:val="20"/>
          <w:szCs w:val="20"/>
        </w:rPr>
        <w:t xml:space="preserve">Entrepreneurship learning in Vocational High Schools just to training Intelligence Skills (IQ) and Psychocomotor  Skills, not for training Emotional Quotient (EQ). According to [1] the success to be an entrepreneur is not only determined by the knowledge and abilities of hard skills but determined by the Emotional Quotient (EQ) in which a person is able to manage themselves and others. References [2] </w:t>
      </w:r>
      <w:r w:rsidRPr="002A0C03">
        <w:rPr>
          <w:rFonts w:ascii="Times New Roman" w:eastAsia="Times New Roman" w:hAnsi="Times New Roman" w:cs="Times New Roman"/>
          <w:i/>
          <w:sz w:val="20"/>
          <w:szCs w:val="20"/>
        </w:rPr>
        <w:t>(EQ) Emotional Quotient</w:t>
      </w:r>
      <w:r w:rsidRPr="002A0C03">
        <w:rPr>
          <w:rFonts w:ascii="Times New Roman" w:eastAsia="Times New Roman" w:hAnsi="Times New Roman" w:cs="Times New Roman"/>
          <w:sz w:val="20"/>
          <w:szCs w:val="20"/>
        </w:rPr>
        <w:t xml:space="preserve"> as the ability of individuals to evaluate and control emotions when interacting socially in entrepreneurial activities.</w:t>
      </w:r>
    </w:p>
    <w:p w:rsidR="00295CBE" w:rsidRPr="00295CBE" w:rsidRDefault="00295CBE" w:rsidP="00295CBE">
      <w:pPr>
        <w:spacing w:line="240" w:lineRule="auto"/>
        <w:ind w:firstLine="426"/>
        <w:jc w:val="both"/>
        <w:rPr>
          <w:rFonts w:ascii="Times New Roman" w:eastAsia="Times New Roman" w:hAnsi="Times New Roman" w:cs="Times New Roman"/>
          <w:sz w:val="20"/>
          <w:szCs w:val="20"/>
        </w:rPr>
      </w:pPr>
    </w:p>
    <w:p w:rsidR="002A0C03" w:rsidRDefault="002A0C0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8F689C" w:rsidRDefault="002A0C03" w:rsidP="00F0312D">
      <w:pPr>
        <w:pStyle w:val="ListParagraph"/>
        <w:numPr>
          <w:ilvl w:val="0"/>
          <w:numId w:val="1"/>
        </w:numPr>
        <w:spacing w:after="0" w:line="240" w:lineRule="auto"/>
        <w:ind w:left="284" w:hanging="284"/>
        <w:jc w:val="both"/>
        <w:rPr>
          <w:rFonts w:ascii="Times New Roman" w:eastAsia="Times New Roman" w:hAnsi="Times New Roman" w:cs="Times New Roman"/>
          <w:b/>
          <w:bCs/>
          <w:lang w:eastAsia="id-ID"/>
        </w:rPr>
      </w:pPr>
      <w:r w:rsidRPr="00F0312D">
        <w:rPr>
          <w:rFonts w:ascii="Times New Roman" w:eastAsia="Times New Roman" w:hAnsi="Times New Roman" w:cs="Times New Roman"/>
          <w:b/>
          <w:bCs/>
          <w:lang w:eastAsia="id-ID"/>
        </w:rPr>
        <w:t>Research Methods</w:t>
      </w:r>
    </w:p>
    <w:p w:rsidR="00F0312D" w:rsidRPr="00F0312D" w:rsidRDefault="00F0312D" w:rsidP="00F0312D">
      <w:pPr>
        <w:pStyle w:val="ListParagraph"/>
        <w:spacing w:after="0" w:line="240" w:lineRule="auto"/>
        <w:ind w:left="284"/>
        <w:jc w:val="both"/>
        <w:rPr>
          <w:rFonts w:ascii="Times New Roman" w:eastAsia="Times New Roman" w:hAnsi="Times New Roman" w:cs="Times New Roman"/>
          <w:b/>
          <w:bCs/>
          <w:lang w:eastAsia="id-ID"/>
        </w:rPr>
      </w:pPr>
    </w:p>
    <w:p w:rsidR="002A0C03" w:rsidRDefault="002A0C03" w:rsidP="002A0C03">
      <w:pPr>
        <w:pStyle w:val="IEEEParagraph"/>
        <w:ind w:firstLine="0"/>
        <w:rPr>
          <w:sz w:val="22"/>
          <w:szCs w:val="22"/>
        </w:rPr>
      </w:pPr>
      <w:r w:rsidRPr="002A0C03">
        <w:rPr>
          <w:sz w:val="22"/>
          <w:szCs w:val="22"/>
        </w:rPr>
        <w:t xml:space="preserve">The research sample was 56 respondents in class XI of Agricultural Agribusiness Program. The data analysis technique used was a questionnaire given to students to measure 3 variables, namely (a) students' perceptions about the role teacher credibility of PKK (Creative and Entrepreneurship Product); (b) </w:t>
      </w:r>
      <w:r w:rsidRPr="002A0C03">
        <w:rPr>
          <w:i/>
          <w:sz w:val="22"/>
          <w:szCs w:val="22"/>
        </w:rPr>
        <w:t>Emotional Quotient (EQ)</w:t>
      </w:r>
      <w:r w:rsidRPr="002A0C03">
        <w:rPr>
          <w:sz w:val="22"/>
          <w:szCs w:val="22"/>
        </w:rPr>
        <w:t xml:space="preserve"> of students; (c) </w:t>
      </w:r>
      <w:r w:rsidRPr="002A0C03">
        <w:rPr>
          <w:i/>
          <w:sz w:val="22"/>
          <w:szCs w:val="22"/>
        </w:rPr>
        <w:t xml:space="preserve">Studentpreneuer </w:t>
      </w:r>
      <w:r w:rsidRPr="002A0C03">
        <w:rPr>
          <w:sz w:val="22"/>
          <w:szCs w:val="22"/>
        </w:rPr>
        <w:t xml:space="preserve">character from class XI Agricultural Agribusiness Program. This is instrument guidelines used in research : </w:t>
      </w:r>
    </w:p>
    <w:p w:rsidR="00295CBE" w:rsidRDefault="00295CBE" w:rsidP="002A0C03">
      <w:pPr>
        <w:pStyle w:val="IEEEParagraph"/>
        <w:ind w:firstLine="0"/>
        <w:rPr>
          <w:sz w:val="22"/>
          <w:szCs w:val="22"/>
        </w:rPr>
      </w:pPr>
    </w:p>
    <w:p w:rsidR="008F689C" w:rsidRPr="002A0C03" w:rsidRDefault="002A0C03" w:rsidP="002A0C03">
      <w:pPr>
        <w:pStyle w:val="IEEEParagraph"/>
        <w:ind w:firstLine="0"/>
        <w:jc w:val="center"/>
        <w:rPr>
          <w:b/>
          <w:sz w:val="22"/>
          <w:szCs w:val="22"/>
        </w:rPr>
      </w:pPr>
      <w:r w:rsidRPr="002A0C03">
        <w:rPr>
          <w:b/>
          <w:sz w:val="22"/>
          <w:szCs w:val="22"/>
        </w:rPr>
        <w:t>Table.</w:t>
      </w:r>
      <w:r>
        <w:rPr>
          <w:b/>
          <w:sz w:val="22"/>
          <w:szCs w:val="22"/>
        </w:rPr>
        <w:t xml:space="preserve"> </w:t>
      </w:r>
      <w:r w:rsidRPr="002A0C03">
        <w:rPr>
          <w:sz w:val="22"/>
          <w:szCs w:val="22"/>
        </w:rPr>
        <w:t>Instrument Guidelines</w:t>
      </w:r>
    </w:p>
    <w:tbl>
      <w:tblPr>
        <w:tblStyle w:val="TableGrid"/>
        <w:tblW w:w="0" w:type="auto"/>
        <w:jc w:val="center"/>
        <w:tblLook w:val="04A0" w:firstRow="1" w:lastRow="0" w:firstColumn="1" w:lastColumn="0" w:noHBand="0" w:noVBand="1"/>
      </w:tblPr>
      <w:tblGrid>
        <w:gridCol w:w="485"/>
        <w:gridCol w:w="6228"/>
      </w:tblGrid>
      <w:tr w:rsidR="002A0C03" w:rsidRPr="002A0C03" w:rsidTr="002A0C03">
        <w:trPr>
          <w:tblHeader/>
          <w:jc w:val="center"/>
        </w:trPr>
        <w:tc>
          <w:tcPr>
            <w:tcW w:w="279" w:type="dxa"/>
          </w:tcPr>
          <w:p w:rsidR="002A0C03" w:rsidRPr="002A0C03" w:rsidRDefault="002A0C03" w:rsidP="00F3736C">
            <w:pPr>
              <w:pStyle w:val="IEEEParagraph"/>
              <w:ind w:firstLine="0"/>
              <w:jc w:val="center"/>
              <w:rPr>
                <w:sz w:val="22"/>
                <w:szCs w:val="22"/>
              </w:rPr>
            </w:pPr>
            <w:r w:rsidRPr="002A0C03">
              <w:rPr>
                <w:sz w:val="22"/>
                <w:szCs w:val="22"/>
              </w:rPr>
              <w:t>No</w:t>
            </w:r>
          </w:p>
        </w:tc>
        <w:tc>
          <w:tcPr>
            <w:tcW w:w="6228" w:type="dxa"/>
          </w:tcPr>
          <w:p w:rsidR="002A0C03" w:rsidRPr="002A0C03" w:rsidRDefault="002A0C03" w:rsidP="00F3736C">
            <w:pPr>
              <w:pStyle w:val="IEEEParagraph"/>
              <w:ind w:firstLine="0"/>
              <w:jc w:val="center"/>
              <w:rPr>
                <w:sz w:val="22"/>
                <w:szCs w:val="22"/>
              </w:rPr>
            </w:pPr>
            <w:r w:rsidRPr="002A0C03">
              <w:rPr>
                <w:sz w:val="22"/>
                <w:szCs w:val="22"/>
              </w:rPr>
              <w:t xml:space="preserve">Variable </w:t>
            </w:r>
          </w:p>
        </w:tc>
      </w:tr>
      <w:tr w:rsidR="002A0C03" w:rsidRPr="002A0C03" w:rsidTr="002A0C03">
        <w:trPr>
          <w:jc w:val="center"/>
        </w:trPr>
        <w:tc>
          <w:tcPr>
            <w:tcW w:w="279" w:type="dxa"/>
            <w:vMerge w:val="restart"/>
          </w:tcPr>
          <w:p w:rsidR="002A0C03" w:rsidRPr="002A0C03" w:rsidRDefault="002A0C03" w:rsidP="00F3736C">
            <w:pPr>
              <w:pStyle w:val="IEEEParagraph"/>
              <w:ind w:firstLine="0"/>
              <w:jc w:val="center"/>
              <w:rPr>
                <w:sz w:val="22"/>
                <w:szCs w:val="22"/>
              </w:rPr>
            </w:pPr>
            <w:r w:rsidRPr="002A0C03">
              <w:rPr>
                <w:sz w:val="22"/>
                <w:szCs w:val="22"/>
              </w:rPr>
              <w:t>1</w:t>
            </w:r>
          </w:p>
        </w:tc>
        <w:tc>
          <w:tcPr>
            <w:tcW w:w="6228" w:type="dxa"/>
          </w:tcPr>
          <w:p w:rsidR="002A0C03" w:rsidRPr="002A0C03" w:rsidRDefault="002A0C03" w:rsidP="00F3736C">
            <w:pPr>
              <w:pStyle w:val="IEEEParagraph"/>
              <w:ind w:firstLine="0"/>
              <w:jc w:val="center"/>
              <w:rPr>
                <w:sz w:val="22"/>
                <w:szCs w:val="22"/>
              </w:rPr>
            </w:pPr>
            <w:r w:rsidRPr="002A0C03">
              <w:rPr>
                <w:sz w:val="22"/>
                <w:szCs w:val="22"/>
              </w:rPr>
              <w:t>Teacher Credibility</w:t>
            </w:r>
          </w:p>
        </w:tc>
      </w:tr>
      <w:tr w:rsidR="002A0C03" w:rsidRPr="002A0C03" w:rsidTr="002A0C03">
        <w:trPr>
          <w:jc w:val="center"/>
        </w:trPr>
        <w:tc>
          <w:tcPr>
            <w:tcW w:w="279" w:type="dxa"/>
            <w:vMerge/>
          </w:tcPr>
          <w:p w:rsidR="002A0C03" w:rsidRPr="002A0C03" w:rsidRDefault="002A0C03" w:rsidP="00F3736C">
            <w:pPr>
              <w:pStyle w:val="IEEEParagraph"/>
              <w:ind w:firstLine="0"/>
              <w:jc w:val="center"/>
              <w:rPr>
                <w:sz w:val="22"/>
                <w:szCs w:val="22"/>
              </w:rPr>
            </w:pPr>
          </w:p>
        </w:tc>
        <w:tc>
          <w:tcPr>
            <w:tcW w:w="6228" w:type="dxa"/>
          </w:tcPr>
          <w:p w:rsidR="002A0C03" w:rsidRPr="002A0C03" w:rsidRDefault="002A0C03" w:rsidP="002A0C03">
            <w:pPr>
              <w:pStyle w:val="IEEEParagraph"/>
              <w:numPr>
                <w:ilvl w:val="0"/>
                <w:numId w:val="7"/>
              </w:numPr>
              <w:ind w:left="276" w:hanging="284"/>
              <w:rPr>
                <w:sz w:val="22"/>
                <w:szCs w:val="22"/>
              </w:rPr>
            </w:pPr>
            <w:r w:rsidRPr="002A0C03">
              <w:rPr>
                <w:sz w:val="22"/>
                <w:szCs w:val="22"/>
              </w:rPr>
              <w:t>Using ICT in learning entrepreneurship</w:t>
            </w:r>
          </w:p>
          <w:p w:rsidR="002A0C03" w:rsidRPr="002A0C03" w:rsidRDefault="002A0C03" w:rsidP="002A0C03">
            <w:pPr>
              <w:pStyle w:val="IEEEParagraph"/>
              <w:numPr>
                <w:ilvl w:val="0"/>
                <w:numId w:val="7"/>
              </w:numPr>
              <w:ind w:left="276" w:hanging="284"/>
              <w:rPr>
                <w:sz w:val="22"/>
                <w:szCs w:val="22"/>
              </w:rPr>
            </w:pPr>
            <w:r w:rsidRPr="002A0C03">
              <w:rPr>
                <w:sz w:val="22"/>
                <w:szCs w:val="22"/>
              </w:rPr>
              <w:t>Provide feedback: appreciation for students, evaluation of the learning process</w:t>
            </w:r>
          </w:p>
          <w:p w:rsidR="002A0C03" w:rsidRPr="002A0C03" w:rsidRDefault="002A0C03" w:rsidP="002A0C03">
            <w:pPr>
              <w:pStyle w:val="IEEEParagraph"/>
              <w:numPr>
                <w:ilvl w:val="0"/>
                <w:numId w:val="7"/>
              </w:numPr>
              <w:ind w:left="276" w:hanging="284"/>
              <w:rPr>
                <w:sz w:val="22"/>
                <w:szCs w:val="22"/>
              </w:rPr>
            </w:pPr>
            <w:r w:rsidRPr="002A0C03">
              <w:rPr>
                <w:sz w:val="22"/>
                <w:szCs w:val="22"/>
              </w:rPr>
              <w:t>Give motivation for students</w:t>
            </w:r>
          </w:p>
          <w:p w:rsidR="002A0C03" w:rsidRPr="002A0C03" w:rsidRDefault="002A0C03" w:rsidP="002A0C03">
            <w:pPr>
              <w:pStyle w:val="IEEEParagraph"/>
              <w:numPr>
                <w:ilvl w:val="0"/>
                <w:numId w:val="7"/>
              </w:numPr>
              <w:ind w:left="276" w:hanging="284"/>
              <w:rPr>
                <w:sz w:val="22"/>
                <w:szCs w:val="22"/>
              </w:rPr>
            </w:pPr>
            <w:r w:rsidRPr="002A0C03">
              <w:rPr>
                <w:sz w:val="22"/>
                <w:szCs w:val="22"/>
              </w:rPr>
              <w:t>Discussion</w:t>
            </w:r>
          </w:p>
          <w:p w:rsidR="002A0C03" w:rsidRPr="002A0C03" w:rsidRDefault="002A0C03" w:rsidP="002A0C03">
            <w:pPr>
              <w:pStyle w:val="IEEEParagraph"/>
              <w:numPr>
                <w:ilvl w:val="0"/>
                <w:numId w:val="7"/>
              </w:numPr>
              <w:ind w:left="276" w:hanging="284"/>
              <w:rPr>
                <w:sz w:val="22"/>
                <w:szCs w:val="22"/>
              </w:rPr>
            </w:pPr>
            <w:r w:rsidRPr="002A0C03">
              <w:rPr>
                <w:sz w:val="22"/>
                <w:szCs w:val="22"/>
              </w:rPr>
              <w:t xml:space="preserve">Building student character to be entrepreneur </w:t>
            </w:r>
          </w:p>
          <w:p w:rsidR="002A0C03" w:rsidRPr="002A0C03" w:rsidRDefault="002A0C03" w:rsidP="002A0C03">
            <w:pPr>
              <w:pStyle w:val="IEEEParagraph"/>
              <w:numPr>
                <w:ilvl w:val="0"/>
                <w:numId w:val="7"/>
              </w:numPr>
              <w:ind w:left="276" w:hanging="284"/>
              <w:rPr>
                <w:sz w:val="22"/>
                <w:szCs w:val="22"/>
              </w:rPr>
            </w:pPr>
            <w:r w:rsidRPr="002A0C03">
              <w:rPr>
                <w:sz w:val="22"/>
                <w:szCs w:val="22"/>
              </w:rPr>
              <w:t>Affection</w:t>
            </w:r>
          </w:p>
          <w:p w:rsidR="002A0C03" w:rsidRPr="002A0C03" w:rsidRDefault="002A0C03" w:rsidP="002A0C03">
            <w:pPr>
              <w:pStyle w:val="IEEEParagraph"/>
              <w:numPr>
                <w:ilvl w:val="0"/>
                <w:numId w:val="7"/>
              </w:numPr>
              <w:ind w:left="276" w:hanging="284"/>
              <w:rPr>
                <w:sz w:val="22"/>
                <w:szCs w:val="22"/>
              </w:rPr>
            </w:pPr>
            <w:r w:rsidRPr="002A0C03">
              <w:rPr>
                <w:sz w:val="22"/>
                <w:szCs w:val="22"/>
              </w:rPr>
              <w:t>Empathy</w:t>
            </w:r>
          </w:p>
          <w:p w:rsidR="002A0C03" w:rsidRPr="002A0C03" w:rsidRDefault="002A0C03" w:rsidP="002A0C03">
            <w:pPr>
              <w:pStyle w:val="IEEEParagraph"/>
              <w:numPr>
                <w:ilvl w:val="0"/>
                <w:numId w:val="7"/>
              </w:numPr>
              <w:ind w:left="276" w:hanging="284"/>
              <w:rPr>
                <w:sz w:val="22"/>
                <w:szCs w:val="22"/>
              </w:rPr>
            </w:pPr>
            <w:r w:rsidRPr="002A0C03">
              <w:rPr>
                <w:sz w:val="22"/>
                <w:szCs w:val="22"/>
              </w:rPr>
              <w:t xml:space="preserve">Care </w:t>
            </w:r>
          </w:p>
          <w:p w:rsidR="002A0C03" w:rsidRPr="002A0C03" w:rsidRDefault="002A0C03" w:rsidP="002A0C03">
            <w:pPr>
              <w:pStyle w:val="IEEEParagraph"/>
              <w:numPr>
                <w:ilvl w:val="0"/>
                <w:numId w:val="7"/>
              </w:numPr>
              <w:ind w:left="276" w:hanging="284"/>
              <w:rPr>
                <w:sz w:val="22"/>
                <w:szCs w:val="22"/>
              </w:rPr>
            </w:pPr>
            <w:r w:rsidRPr="002A0C03">
              <w:rPr>
                <w:sz w:val="22"/>
                <w:szCs w:val="22"/>
              </w:rPr>
              <w:t>Honest</w:t>
            </w:r>
          </w:p>
          <w:p w:rsidR="002A0C03" w:rsidRPr="002A0C03" w:rsidRDefault="002A0C03" w:rsidP="002A0C03">
            <w:pPr>
              <w:pStyle w:val="IEEEParagraph"/>
              <w:numPr>
                <w:ilvl w:val="0"/>
                <w:numId w:val="7"/>
              </w:numPr>
              <w:ind w:left="276" w:hanging="284"/>
              <w:rPr>
                <w:sz w:val="22"/>
                <w:szCs w:val="22"/>
              </w:rPr>
            </w:pPr>
            <w:r w:rsidRPr="002A0C03">
              <w:rPr>
                <w:sz w:val="22"/>
                <w:szCs w:val="22"/>
              </w:rPr>
              <w:t>Believe</w:t>
            </w:r>
          </w:p>
          <w:p w:rsidR="002A0C03" w:rsidRPr="002A0C03" w:rsidRDefault="002A0C03" w:rsidP="002A0C03">
            <w:pPr>
              <w:pStyle w:val="IEEEParagraph"/>
              <w:numPr>
                <w:ilvl w:val="0"/>
                <w:numId w:val="7"/>
              </w:numPr>
              <w:ind w:left="276" w:hanging="284"/>
              <w:rPr>
                <w:sz w:val="22"/>
                <w:szCs w:val="22"/>
              </w:rPr>
            </w:pPr>
            <w:r w:rsidRPr="002A0C03">
              <w:rPr>
                <w:sz w:val="22"/>
                <w:szCs w:val="22"/>
              </w:rPr>
              <w:t>Objective</w:t>
            </w:r>
          </w:p>
          <w:p w:rsidR="002A0C03" w:rsidRPr="002A0C03" w:rsidRDefault="002A0C03" w:rsidP="002A0C03">
            <w:pPr>
              <w:pStyle w:val="IEEEParagraph"/>
              <w:numPr>
                <w:ilvl w:val="0"/>
                <w:numId w:val="7"/>
              </w:numPr>
              <w:ind w:left="276" w:hanging="284"/>
              <w:rPr>
                <w:sz w:val="22"/>
                <w:szCs w:val="22"/>
              </w:rPr>
            </w:pPr>
            <w:r w:rsidRPr="002A0C03">
              <w:rPr>
                <w:sz w:val="22"/>
                <w:szCs w:val="22"/>
              </w:rPr>
              <w:t>give criticism and advice</w:t>
            </w:r>
          </w:p>
        </w:tc>
      </w:tr>
      <w:tr w:rsidR="002A0C03" w:rsidRPr="002A0C03" w:rsidTr="002A0C03">
        <w:trPr>
          <w:jc w:val="center"/>
        </w:trPr>
        <w:tc>
          <w:tcPr>
            <w:tcW w:w="279" w:type="dxa"/>
            <w:vMerge w:val="restart"/>
          </w:tcPr>
          <w:p w:rsidR="002A0C03" w:rsidRPr="002A0C03" w:rsidRDefault="002A0C03" w:rsidP="00F3736C">
            <w:pPr>
              <w:pStyle w:val="IEEEParagraph"/>
              <w:ind w:firstLine="0"/>
              <w:jc w:val="center"/>
              <w:rPr>
                <w:sz w:val="22"/>
                <w:szCs w:val="22"/>
              </w:rPr>
            </w:pPr>
            <w:r w:rsidRPr="002A0C03">
              <w:rPr>
                <w:sz w:val="22"/>
                <w:szCs w:val="22"/>
              </w:rPr>
              <w:t>2</w:t>
            </w:r>
          </w:p>
        </w:tc>
        <w:tc>
          <w:tcPr>
            <w:tcW w:w="6228" w:type="dxa"/>
          </w:tcPr>
          <w:p w:rsidR="002A0C03" w:rsidRPr="002A0C03" w:rsidRDefault="002A0C03" w:rsidP="00F3736C">
            <w:pPr>
              <w:pStyle w:val="IEEEParagraph"/>
              <w:ind w:left="276" w:firstLine="0"/>
              <w:jc w:val="center"/>
              <w:rPr>
                <w:i/>
                <w:sz w:val="22"/>
                <w:szCs w:val="22"/>
              </w:rPr>
            </w:pPr>
            <w:r w:rsidRPr="002A0C03">
              <w:rPr>
                <w:i/>
                <w:sz w:val="22"/>
                <w:szCs w:val="22"/>
              </w:rPr>
              <w:t>Emotional Quotient (EQ)</w:t>
            </w:r>
          </w:p>
        </w:tc>
      </w:tr>
      <w:tr w:rsidR="002A0C03" w:rsidRPr="002A0C03" w:rsidTr="002A0C03">
        <w:trPr>
          <w:jc w:val="center"/>
        </w:trPr>
        <w:tc>
          <w:tcPr>
            <w:tcW w:w="279" w:type="dxa"/>
            <w:vMerge/>
          </w:tcPr>
          <w:p w:rsidR="002A0C03" w:rsidRPr="002A0C03" w:rsidRDefault="002A0C03" w:rsidP="00F3736C">
            <w:pPr>
              <w:pStyle w:val="IEEEParagraph"/>
              <w:ind w:firstLine="0"/>
              <w:jc w:val="center"/>
              <w:rPr>
                <w:sz w:val="22"/>
                <w:szCs w:val="22"/>
              </w:rPr>
            </w:pPr>
          </w:p>
        </w:tc>
        <w:tc>
          <w:tcPr>
            <w:tcW w:w="6228" w:type="dxa"/>
          </w:tcPr>
          <w:p w:rsidR="002A0C03" w:rsidRPr="002A0C03" w:rsidRDefault="002A0C03" w:rsidP="002A0C03">
            <w:pPr>
              <w:pStyle w:val="ListParagraph"/>
              <w:numPr>
                <w:ilvl w:val="0"/>
                <w:numId w:val="8"/>
              </w:numPr>
              <w:tabs>
                <w:tab w:val="left" w:pos="251"/>
              </w:tabs>
              <w:ind w:left="137" w:hanging="137"/>
              <w:rPr>
                <w:rFonts w:ascii="Times New Roman" w:hAnsi="Times New Roman" w:cs="Times New Roman"/>
              </w:rPr>
            </w:pPr>
            <w:r w:rsidRPr="002A0C03">
              <w:rPr>
                <w:rFonts w:ascii="Times New Roman" w:hAnsi="Times New Roman" w:cs="Times New Roman"/>
              </w:rPr>
              <w:t>Managing emotions</w:t>
            </w:r>
          </w:p>
          <w:p w:rsidR="002A0C03" w:rsidRPr="002A0C03" w:rsidRDefault="002A0C03" w:rsidP="002A0C03">
            <w:pPr>
              <w:pStyle w:val="ListParagraph"/>
              <w:numPr>
                <w:ilvl w:val="0"/>
                <w:numId w:val="8"/>
              </w:numPr>
              <w:tabs>
                <w:tab w:val="left" w:pos="251"/>
              </w:tabs>
              <w:ind w:left="137" w:hanging="137"/>
              <w:rPr>
                <w:rFonts w:ascii="Times New Roman" w:hAnsi="Times New Roman" w:cs="Times New Roman"/>
              </w:rPr>
            </w:pPr>
            <w:r w:rsidRPr="002A0C03">
              <w:rPr>
                <w:rFonts w:ascii="Times New Roman" w:hAnsi="Times New Roman" w:cs="Times New Roman"/>
              </w:rPr>
              <w:t>Empathy</w:t>
            </w:r>
          </w:p>
          <w:p w:rsidR="002A0C03" w:rsidRPr="002A0C03" w:rsidRDefault="002A0C03" w:rsidP="002A0C03">
            <w:pPr>
              <w:pStyle w:val="ListParagraph"/>
              <w:numPr>
                <w:ilvl w:val="0"/>
                <w:numId w:val="8"/>
              </w:numPr>
              <w:tabs>
                <w:tab w:val="left" w:pos="251"/>
              </w:tabs>
              <w:ind w:left="137" w:hanging="137"/>
              <w:rPr>
                <w:rFonts w:ascii="Times New Roman" w:hAnsi="Times New Roman" w:cs="Times New Roman"/>
              </w:rPr>
            </w:pPr>
            <w:r w:rsidRPr="002A0C03">
              <w:rPr>
                <w:rFonts w:ascii="Times New Roman" w:hAnsi="Times New Roman" w:cs="Times New Roman"/>
              </w:rPr>
              <w:t>Having social skills</w:t>
            </w:r>
          </w:p>
          <w:p w:rsidR="002A0C03" w:rsidRPr="002A0C03" w:rsidRDefault="002A0C03" w:rsidP="002A0C03">
            <w:pPr>
              <w:pStyle w:val="ListParagraph"/>
              <w:numPr>
                <w:ilvl w:val="0"/>
                <w:numId w:val="8"/>
              </w:numPr>
              <w:tabs>
                <w:tab w:val="left" w:pos="251"/>
              </w:tabs>
              <w:ind w:left="137" w:hanging="137"/>
              <w:rPr>
                <w:rFonts w:ascii="Times New Roman" w:hAnsi="Times New Roman" w:cs="Times New Roman"/>
              </w:rPr>
            </w:pPr>
            <w:r w:rsidRPr="002A0C03">
              <w:rPr>
                <w:rFonts w:ascii="Times New Roman" w:hAnsi="Times New Roman" w:cs="Times New Roman"/>
              </w:rPr>
              <w:t xml:space="preserve">Able to adapt  </w:t>
            </w:r>
          </w:p>
        </w:tc>
      </w:tr>
      <w:tr w:rsidR="002A0C03" w:rsidRPr="002A0C03" w:rsidTr="002A0C03">
        <w:trPr>
          <w:jc w:val="center"/>
        </w:trPr>
        <w:tc>
          <w:tcPr>
            <w:tcW w:w="279" w:type="dxa"/>
            <w:vMerge w:val="restart"/>
          </w:tcPr>
          <w:p w:rsidR="002A0C03" w:rsidRPr="002A0C03" w:rsidRDefault="002A0C03" w:rsidP="00F3736C">
            <w:pPr>
              <w:pStyle w:val="IEEEParagraph"/>
              <w:ind w:firstLine="0"/>
              <w:jc w:val="center"/>
              <w:rPr>
                <w:sz w:val="22"/>
                <w:szCs w:val="22"/>
              </w:rPr>
            </w:pPr>
            <w:r w:rsidRPr="002A0C03">
              <w:rPr>
                <w:sz w:val="22"/>
                <w:szCs w:val="22"/>
              </w:rPr>
              <w:t>3</w:t>
            </w:r>
          </w:p>
        </w:tc>
        <w:tc>
          <w:tcPr>
            <w:tcW w:w="6228" w:type="dxa"/>
          </w:tcPr>
          <w:p w:rsidR="002A0C03" w:rsidRPr="002A0C03" w:rsidRDefault="002A0C03" w:rsidP="00F3736C">
            <w:pPr>
              <w:jc w:val="center"/>
              <w:rPr>
                <w:rFonts w:ascii="Times New Roman" w:hAnsi="Times New Roman" w:cs="Times New Roman"/>
              </w:rPr>
            </w:pPr>
            <w:r w:rsidRPr="002A0C03">
              <w:rPr>
                <w:rFonts w:ascii="Times New Roman" w:hAnsi="Times New Roman" w:cs="Times New Roman"/>
                <w:i/>
              </w:rPr>
              <w:t>Studentpreneur</w:t>
            </w:r>
            <w:r w:rsidRPr="002A0C03">
              <w:rPr>
                <w:rFonts w:ascii="Times New Roman" w:hAnsi="Times New Roman" w:cs="Times New Roman"/>
              </w:rPr>
              <w:t xml:space="preserve"> Character</w:t>
            </w:r>
          </w:p>
        </w:tc>
      </w:tr>
      <w:tr w:rsidR="002A0C03" w:rsidRPr="002A0C03" w:rsidTr="002A0C03">
        <w:trPr>
          <w:jc w:val="center"/>
        </w:trPr>
        <w:tc>
          <w:tcPr>
            <w:tcW w:w="279" w:type="dxa"/>
            <w:vMerge/>
          </w:tcPr>
          <w:p w:rsidR="002A0C03" w:rsidRPr="002A0C03" w:rsidRDefault="002A0C03" w:rsidP="00F3736C">
            <w:pPr>
              <w:pStyle w:val="IEEEParagraph"/>
              <w:ind w:firstLine="0"/>
              <w:jc w:val="center"/>
              <w:rPr>
                <w:sz w:val="22"/>
                <w:szCs w:val="22"/>
              </w:rPr>
            </w:pPr>
          </w:p>
        </w:tc>
        <w:tc>
          <w:tcPr>
            <w:tcW w:w="6228" w:type="dxa"/>
          </w:tcPr>
          <w:p w:rsidR="002A0C03" w:rsidRPr="002A0C03" w:rsidRDefault="002A0C03" w:rsidP="002A0C03">
            <w:pPr>
              <w:pStyle w:val="ListParagraph"/>
              <w:numPr>
                <w:ilvl w:val="0"/>
                <w:numId w:val="9"/>
              </w:numPr>
              <w:tabs>
                <w:tab w:val="left" w:pos="251"/>
              </w:tabs>
              <w:ind w:left="137" w:hanging="137"/>
              <w:rPr>
                <w:rFonts w:ascii="Times New Roman" w:hAnsi="Times New Roman" w:cs="Times New Roman"/>
              </w:rPr>
            </w:pPr>
            <w:r w:rsidRPr="002A0C03">
              <w:rPr>
                <w:rFonts w:ascii="Times New Roman" w:hAnsi="Times New Roman" w:cs="Times New Roman"/>
              </w:rPr>
              <w:t>Creative and Innovative</w:t>
            </w:r>
          </w:p>
          <w:p w:rsidR="002A0C03" w:rsidRPr="002A0C03" w:rsidRDefault="002A0C03" w:rsidP="002A0C03">
            <w:pPr>
              <w:pStyle w:val="ListParagraph"/>
              <w:numPr>
                <w:ilvl w:val="0"/>
                <w:numId w:val="9"/>
              </w:numPr>
              <w:tabs>
                <w:tab w:val="left" w:pos="251"/>
              </w:tabs>
              <w:ind w:left="137" w:hanging="137"/>
              <w:rPr>
                <w:rFonts w:ascii="Times New Roman" w:hAnsi="Times New Roman" w:cs="Times New Roman"/>
              </w:rPr>
            </w:pPr>
            <w:r w:rsidRPr="002A0C03">
              <w:rPr>
                <w:rFonts w:ascii="Times New Roman" w:hAnsi="Times New Roman" w:cs="Times New Roman"/>
              </w:rPr>
              <w:t>Communication Skills</w:t>
            </w:r>
          </w:p>
          <w:p w:rsidR="002A0C03" w:rsidRPr="002A0C03" w:rsidRDefault="002A0C03" w:rsidP="002A0C03">
            <w:pPr>
              <w:pStyle w:val="ListParagraph"/>
              <w:numPr>
                <w:ilvl w:val="0"/>
                <w:numId w:val="9"/>
              </w:numPr>
              <w:tabs>
                <w:tab w:val="left" w:pos="251"/>
              </w:tabs>
              <w:ind w:left="137" w:hanging="137"/>
              <w:rPr>
                <w:rFonts w:ascii="Times New Roman" w:hAnsi="Times New Roman" w:cs="Times New Roman"/>
              </w:rPr>
            </w:pPr>
            <w:r w:rsidRPr="002A0C03">
              <w:rPr>
                <w:rFonts w:ascii="Times New Roman" w:hAnsi="Times New Roman" w:cs="Times New Roman"/>
              </w:rPr>
              <w:t>Able to work team work</w:t>
            </w:r>
          </w:p>
          <w:p w:rsidR="002A0C03" w:rsidRPr="002A0C03" w:rsidRDefault="002A0C03" w:rsidP="002A0C03">
            <w:pPr>
              <w:pStyle w:val="ListParagraph"/>
              <w:numPr>
                <w:ilvl w:val="0"/>
                <w:numId w:val="9"/>
              </w:numPr>
              <w:tabs>
                <w:tab w:val="left" w:pos="251"/>
              </w:tabs>
              <w:ind w:left="137" w:hanging="137"/>
              <w:rPr>
                <w:rFonts w:ascii="Times New Roman" w:hAnsi="Times New Roman" w:cs="Times New Roman"/>
              </w:rPr>
            </w:pPr>
            <w:r w:rsidRPr="002A0C03">
              <w:rPr>
                <w:rFonts w:ascii="Times New Roman" w:hAnsi="Times New Roman" w:cs="Times New Roman"/>
              </w:rPr>
              <w:t>Having high motivation and passion in entrepreneurship</w:t>
            </w:r>
          </w:p>
          <w:p w:rsidR="002A0C03" w:rsidRPr="002A0C03" w:rsidRDefault="002A0C03" w:rsidP="002A0C03">
            <w:pPr>
              <w:pStyle w:val="ListParagraph"/>
              <w:numPr>
                <w:ilvl w:val="0"/>
                <w:numId w:val="9"/>
              </w:numPr>
              <w:tabs>
                <w:tab w:val="left" w:pos="251"/>
              </w:tabs>
              <w:ind w:left="137" w:hanging="137"/>
              <w:rPr>
                <w:rFonts w:ascii="Times New Roman" w:hAnsi="Times New Roman" w:cs="Times New Roman"/>
              </w:rPr>
            </w:pPr>
            <w:r w:rsidRPr="002A0C03">
              <w:rPr>
                <w:rFonts w:ascii="Times New Roman" w:hAnsi="Times New Roman" w:cs="Times New Roman"/>
              </w:rPr>
              <w:t>Leadership</w:t>
            </w:r>
          </w:p>
          <w:p w:rsidR="002A0C03" w:rsidRPr="002A0C03" w:rsidRDefault="002A0C03" w:rsidP="002A0C03">
            <w:pPr>
              <w:pStyle w:val="ListParagraph"/>
              <w:numPr>
                <w:ilvl w:val="0"/>
                <w:numId w:val="9"/>
              </w:numPr>
              <w:ind w:left="137" w:hanging="137"/>
              <w:rPr>
                <w:rFonts w:ascii="Times New Roman" w:hAnsi="Times New Roman" w:cs="Times New Roman"/>
              </w:rPr>
            </w:pPr>
            <w:r w:rsidRPr="002A0C03">
              <w:rPr>
                <w:rFonts w:ascii="Times New Roman" w:hAnsi="Times New Roman" w:cs="Times New Roman"/>
              </w:rPr>
              <w:t>Able to overcome problems and be able to work under pressure</w:t>
            </w:r>
          </w:p>
        </w:tc>
      </w:tr>
    </w:tbl>
    <w:p w:rsidR="008F689C" w:rsidRDefault="008F689C">
      <w:pPr>
        <w:spacing w:after="0"/>
        <w:jc w:val="both"/>
        <w:rPr>
          <w:rFonts w:ascii="Times New Roman" w:eastAsia="Times New Roman" w:hAnsi="Times New Roman" w:cs="Times New Roman"/>
          <w:i/>
        </w:rPr>
      </w:pPr>
    </w:p>
    <w:p w:rsidR="002A0C03" w:rsidRDefault="002A0C03">
      <w:pPr>
        <w:spacing w:after="0"/>
        <w:jc w:val="both"/>
        <w:rPr>
          <w:rFonts w:ascii="Times New Roman" w:eastAsia="Times New Roman" w:hAnsi="Times New Roman" w:cs="Times New Roman"/>
          <w:i/>
        </w:rPr>
      </w:pPr>
    </w:p>
    <w:p w:rsidR="008F689C" w:rsidRDefault="00F0312D" w:rsidP="00F0312D">
      <w:pPr>
        <w:numPr>
          <w:ilvl w:val="0"/>
          <w:numId w:val="1"/>
        </w:numPr>
        <w:spacing w:after="0" w:line="240" w:lineRule="auto"/>
        <w:jc w:val="both"/>
        <w:rPr>
          <w:rFonts w:ascii="Times New Roman" w:eastAsia="Times New Roman" w:hAnsi="Times New Roman" w:cs="Times New Roman"/>
          <w:b/>
          <w:bCs/>
          <w:lang w:eastAsia="id-ID"/>
        </w:rPr>
      </w:pPr>
      <w:r w:rsidRPr="002B1ED7">
        <w:rPr>
          <w:rFonts w:ascii="Times New Roman" w:eastAsia="Times New Roman" w:hAnsi="Times New Roman" w:cs="Times New Roman"/>
          <w:b/>
          <w:bCs/>
          <w:lang w:eastAsia="id-ID"/>
        </w:rPr>
        <w:t>Results and Discussion</w:t>
      </w:r>
    </w:p>
    <w:p w:rsidR="00F0312D" w:rsidRDefault="00F0312D" w:rsidP="00F0312D">
      <w:pPr>
        <w:spacing w:after="0" w:line="240" w:lineRule="auto"/>
        <w:jc w:val="both"/>
        <w:rPr>
          <w:rFonts w:ascii="Times New Roman" w:eastAsia="Times New Roman" w:hAnsi="Times New Roman" w:cs="Times New Roman"/>
          <w:b/>
          <w:bCs/>
          <w:lang w:eastAsia="id-ID"/>
        </w:rPr>
      </w:pPr>
      <w:r>
        <w:rPr>
          <w:rFonts w:ascii="Times New Roman" w:eastAsia="Times New Roman" w:hAnsi="Times New Roman" w:cs="Times New Roman"/>
          <w:b/>
          <w:bCs/>
          <w:lang w:eastAsia="id-ID"/>
        </w:rPr>
        <w:t xml:space="preserve">3.1  </w:t>
      </w:r>
      <w:r w:rsidRPr="002B1ED7">
        <w:rPr>
          <w:rFonts w:ascii="Times New Roman" w:eastAsia="Times New Roman" w:hAnsi="Times New Roman" w:cs="Times New Roman"/>
          <w:b/>
          <w:bCs/>
          <w:lang w:eastAsia="id-ID"/>
        </w:rPr>
        <w:t xml:space="preserve">Validity </w:t>
      </w:r>
      <w:r>
        <w:rPr>
          <w:rFonts w:ascii="Times New Roman" w:eastAsia="Times New Roman" w:hAnsi="Times New Roman" w:cs="Times New Roman"/>
          <w:b/>
          <w:bCs/>
          <w:lang w:eastAsia="id-ID"/>
        </w:rPr>
        <w:t xml:space="preserve">and Realibility </w:t>
      </w:r>
      <w:r w:rsidRPr="002B1ED7">
        <w:rPr>
          <w:rFonts w:ascii="Times New Roman" w:eastAsia="Times New Roman" w:hAnsi="Times New Roman" w:cs="Times New Roman"/>
          <w:b/>
          <w:bCs/>
          <w:lang w:eastAsia="id-ID"/>
        </w:rPr>
        <w:t>Test</w:t>
      </w:r>
    </w:p>
    <w:p w:rsidR="00F0312D" w:rsidRDefault="00F0312D" w:rsidP="00F0312D">
      <w:pPr>
        <w:spacing w:after="0" w:line="240" w:lineRule="auto"/>
        <w:jc w:val="both"/>
        <w:rPr>
          <w:rFonts w:ascii="Times New Roman" w:eastAsia="Times New Roman" w:hAnsi="Times New Roman" w:cs="Times New Roman"/>
          <w:b/>
          <w:bCs/>
          <w:lang w:eastAsia="id-ID"/>
        </w:rPr>
      </w:pPr>
    </w:p>
    <w:p w:rsidR="00F0312D" w:rsidRPr="00F0312D" w:rsidRDefault="00F0312D" w:rsidP="00F0312D">
      <w:pPr>
        <w:pStyle w:val="ListParagraph"/>
        <w:spacing w:after="0" w:line="238" w:lineRule="auto"/>
        <w:ind w:left="0" w:firstLine="288"/>
        <w:jc w:val="both"/>
        <w:rPr>
          <w:rFonts w:ascii="Times New Roman" w:eastAsia="Times New Roman" w:hAnsi="Times New Roman" w:cs="Times New Roman"/>
        </w:rPr>
      </w:pPr>
      <w:r w:rsidRPr="00F0312D">
        <w:rPr>
          <w:rFonts w:ascii="Times New Roman" w:eastAsia="Times New Roman" w:hAnsi="Times New Roman" w:cs="Times New Roman"/>
        </w:rPr>
        <w:t xml:space="preserve">The results of the validity test from teacher credibility of PKK (Creative and Entrepreneurship)  variables of 15 items; 12 items are valid and 3 are invalid. Validation test results for the </w:t>
      </w:r>
      <w:r w:rsidRPr="00F0312D">
        <w:rPr>
          <w:rFonts w:ascii="Times New Roman" w:eastAsia="Times New Roman" w:hAnsi="Times New Roman" w:cs="Times New Roman"/>
          <w:i/>
        </w:rPr>
        <w:t xml:space="preserve">Emotional Quotient (EQ) </w:t>
      </w:r>
      <w:r w:rsidRPr="00F0312D">
        <w:rPr>
          <w:rFonts w:ascii="Times New Roman" w:eastAsia="Times New Roman" w:hAnsi="Times New Roman" w:cs="Times New Roman"/>
        </w:rPr>
        <w:t xml:space="preserve">variable from 10 items that are considered to have 6 valid items and 4 invalid items. The results of the validity test for </w:t>
      </w:r>
      <w:r w:rsidRPr="00F0312D">
        <w:rPr>
          <w:rFonts w:ascii="Times New Roman" w:eastAsia="Times New Roman" w:hAnsi="Times New Roman" w:cs="Times New Roman"/>
          <w:i/>
        </w:rPr>
        <w:t>Studentprenuer</w:t>
      </w:r>
      <w:r w:rsidRPr="00F0312D">
        <w:rPr>
          <w:rFonts w:ascii="Times New Roman" w:eastAsia="Times New Roman" w:hAnsi="Times New Roman" w:cs="Times New Roman"/>
        </w:rPr>
        <w:t xml:space="preserve"> character variables 10 statement items declared valid and 4 items invalid. Invalid statement will not be used again in data collection </w:t>
      </w:r>
    </w:p>
    <w:p w:rsidR="00F0312D" w:rsidRDefault="00F0312D" w:rsidP="00F0312D">
      <w:pPr>
        <w:spacing w:after="0" w:line="238" w:lineRule="auto"/>
        <w:ind w:firstLine="284"/>
        <w:jc w:val="both"/>
        <w:rPr>
          <w:rFonts w:ascii="Times New Roman" w:eastAsia="Times New Roman" w:hAnsi="Times New Roman" w:cs="Times New Roman"/>
        </w:rPr>
      </w:pPr>
      <w:r w:rsidRPr="00F0312D">
        <w:rPr>
          <w:rFonts w:ascii="Times New Roman" w:eastAsia="Times New Roman" w:hAnsi="Times New Roman" w:cs="Times New Roman"/>
        </w:rPr>
        <w:t>The reliability test results for Teacher Credibility of PKK (Creative Products and Entrepreneurship) variables, Emotional Quotient (EQ) and the</w:t>
      </w:r>
      <w:r w:rsidRPr="00F0312D">
        <w:rPr>
          <w:rFonts w:ascii="Times New Roman" w:eastAsia="Times New Roman" w:hAnsi="Times New Roman" w:cs="Times New Roman"/>
          <w:i/>
        </w:rPr>
        <w:t xml:space="preserve"> Studentprenuer</w:t>
      </w:r>
      <w:r w:rsidRPr="00F0312D">
        <w:rPr>
          <w:rFonts w:ascii="Times New Roman" w:eastAsia="Times New Roman" w:hAnsi="Times New Roman" w:cs="Times New Roman"/>
        </w:rPr>
        <w:t xml:space="preserve"> Character in Agricultural Agribusiness Program were found that the reliability test value was greater than 0.6. This shows that each of the </w:t>
      </w:r>
      <w:r w:rsidRPr="00F0312D">
        <w:rPr>
          <w:rFonts w:ascii="Times New Roman" w:eastAsia="Times New Roman" w:hAnsi="Times New Roman" w:cs="Times New Roman"/>
        </w:rPr>
        <w:lastRenderedPageBreak/>
        <w:t xml:space="preserve">variables is declared reliable and the stated items can be used as data for research. Total items of statement that can be used in research: </w:t>
      </w:r>
    </w:p>
    <w:p w:rsidR="00F0312D" w:rsidRPr="00F0312D" w:rsidRDefault="00F0312D" w:rsidP="00F0312D">
      <w:pPr>
        <w:spacing w:after="0" w:line="238" w:lineRule="auto"/>
        <w:ind w:firstLine="284"/>
        <w:jc w:val="both"/>
        <w:rPr>
          <w:rFonts w:ascii="Times New Roman" w:eastAsia="Times New Roman" w:hAnsi="Times New Roman" w:cs="Times New Roman"/>
        </w:rPr>
      </w:pPr>
    </w:p>
    <w:p w:rsidR="00F0312D" w:rsidRPr="00F0312D" w:rsidRDefault="00F0312D" w:rsidP="00F0312D">
      <w:pPr>
        <w:spacing w:after="0" w:line="238" w:lineRule="auto"/>
        <w:jc w:val="center"/>
        <w:rPr>
          <w:rFonts w:ascii="Times New Roman" w:eastAsia="Times New Roman" w:hAnsi="Times New Roman" w:cs="Times New Roman"/>
        </w:rPr>
      </w:pPr>
      <w:r w:rsidRPr="00F0312D">
        <w:rPr>
          <w:rFonts w:ascii="Times New Roman" w:eastAsia="Times New Roman" w:hAnsi="Times New Roman" w:cs="Times New Roman"/>
          <w:b/>
        </w:rPr>
        <w:t>Table 2</w:t>
      </w:r>
      <w:r w:rsidRPr="00F0312D">
        <w:rPr>
          <w:rFonts w:ascii="Times New Roman" w:eastAsia="Times New Roman" w:hAnsi="Times New Roman" w:cs="Times New Roman"/>
        </w:rPr>
        <w:t xml:space="preserve">: Total Items of Statement Used in Research </w:t>
      </w:r>
    </w:p>
    <w:tbl>
      <w:tblPr>
        <w:tblStyle w:val="TableGrid"/>
        <w:tblW w:w="0" w:type="auto"/>
        <w:jc w:val="center"/>
        <w:tblLook w:val="04A0" w:firstRow="1" w:lastRow="0" w:firstColumn="1" w:lastColumn="0" w:noHBand="0" w:noVBand="1"/>
      </w:tblPr>
      <w:tblGrid>
        <w:gridCol w:w="485"/>
        <w:gridCol w:w="3857"/>
        <w:gridCol w:w="2032"/>
      </w:tblGrid>
      <w:tr w:rsidR="00F0312D" w:rsidRPr="00F0312D" w:rsidTr="00F0312D">
        <w:trPr>
          <w:tblHeader/>
          <w:jc w:val="center"/>
        </w:trPr>
        <w:tc>
          <w:tcPr>
            <w:tcW w:w="485" w:type="dxa"/>
            <w:shd w:val="clear" w:color="auto" w:fill="auto"/>
            <w:vAlign w:val="center"/>
          </w:tcPr>
          <w:p w:rsidR="00F0312D" w:rsidRPr="00F0312D" w:rsidRDefault="00F0312D" w:rsidP="00F0312D">
            <w:pPr>
              <w:spacing w:line="238" w:lineRule="auto"/>
              <w:jc w:val="center"/>
              <w:rPr>
                <w:rFonts w:ascii="Times New Roman" w:eastAsia="Times New Roman" w:hAnsi="Times New Roman" w:cs="Times New Roman"/>
                <w:b/>
              </w:rPr>
            </w:pPr>
            <w:r w:rsidRPr="00F0312D">
              <w:rPr>
                <w:rFonts w:ascii="Times New Roman" w:eastAsia="Times New Roman" w:hAnsi="Times New Roman" w:cs="Times New Roman"/>
                <w:b/>
              </w:rPr>
              <w:t>No</w:t>
            </w:r>
          </w:p>
        </w:tc>
        <w:tc>
          <w:tcPr>
            <w:tcW w:w="3857" w:type="dxa"/>
            <w:shd w:val="clear" w:color="auto" w:fill="auto"/>
            <w:vAlign w:val="center"/>
          </w:tcPr>
          <w:p w:rsidR="00F0312D" w:rsidRPr="00F0312D" w:rsidRDefault="00F0312D" w:rsidP="00F0312D">
            <w:pPr>
              <w:spacing w:line="238" w:lineRule="auto"/>
              <w:jc w:val="center"/>
              <w:rPr>
                <w:rFonts w:ascii="Times New Roman" w:eastAsia="Times New Roman" w:hAnsi="Times New Roman" w:cs="Times New Roman"/>
                <w:b/>
              </w:rPr>
            </w:pPr>
            <w:r w:rsidRPr="00F0312D">
              <w:rPr>
                <w:rFonts w:ascii="Times New Roman" w:eastAsia="Times New Roman" w:hAnsi="Times New Roman" w:cs="Times New Roman"/>
                <w:b/>
              </w:rPr>
              <w:t>Variabel</w:t>
            </w:r>
          </w:p>
        </w:tc>
        <w:tc>
          <w:tcPr>
            <w:tcW w:w="2032" w:type="dxa"/>
            <w:shd w:val="clear" w:color="auto" w:fill="auto"/>
            <w:vAlign w:val="center"/>
          </w:tcPr>
          <w:p w:rsidR="00F0312D" w:rsidRPr="00F0312D" w:rsidRDefault="00F0312D" w:rsidP="00F0312D">
            <w:pPr>
              <w:spacing w:line="238" w:lineRule="auto"/>
              <w:jc w:val="center"/>
              <w:rPr>
                <w:rFonts w:ascii="Times New Roman" w:eastAsia="Times New Roman" w:hAnsi="Times New Roman" w:cs="Times New Roman"/>
                <w:b/>
              </w:rPr>
            </w:pPr>
            <w:r>
              <w:rPr>
                <w:rFonts w:ascii="Times New Roman" w:eastAsia="Times New Roman" w:hAnsi="Times New Roman" w:cs="Times New Roman"/>
                <w:b/>
              </w:rPr>
              <w:t>Item</w:t>
            </w:r>
          </w:p>
        </w:tc>
      </w:tr>
      <w:tr w:rsidR="00F0312D" w:rsidRPr="00F0312D" w:rsidTr="00F0312D">
        <w:trPr>
          <w:jc w:val="center"/>
        </w:trPr>
        <w:tc>
          <w:tcPr>
            <w:tcW w:w="485" w:type="dxa"/>
          </w:tcPr>
          <w:p w:rsidR="00F0312D" w:rsidRPr="00F0312D" w:rsidRDefault="00F0312D" w:rsidP="00F3736C">
            <w:pPr>
              <w:spacing w:line="238" w:lineRule="auto"/>
              <w:jc w:val="center"/>
              <w:rPr>
                <w:rFonts w:ascii="Times New Roman" w:eastAsia="Times New Roman" w:hAnsi="Times New Roman" w:cs="Times New Roman"/>
              </w:rPr>
            </w:pPr>
            <w:r w:rsidRPr="00F0312D">
              <w:rPr>
                <w:rFonts w:ascii="Times New Roman" w:eastAsia="Times New Roman" w:hAnsi="Times New Roman" w:cs="Times New Roman"/>
              </w:rPr>
              <w:t>1</w:t>
            </w:r>
          </w:p>
        </w:tc>
        <w:tc>
          <w:tcPr>
            <w:tcW w:w="3857" w:type="dxa"/>
          </w:tcPr>
          <w:p w:rsidR="00F0312D" w:rsidRPr="00F0312D" w:rsidRDefault="00F0312D" w:rsidP="00F3736C">
            <w:pPr>
              <w:spacing w:line="238" w:lineRule="auto"/>
              <w:jc w:val="both"/>
              <w:rPr>
                <w:rFonts w:ascii="Times New Roman" w:eastAsia="Times New Roman" w:hAnsi="Times New Roman" w:cs="Times New Roman"/>
              </w:rPr>
            </w:pPr>
            <w:r w:rsidRPr="00F0312D">
              <w:rPr>
                <w:rFonts w:ascii="Times New Roman" w:eastAsia="Times New Roman" w:hAnsi="Times New Roman" w:cs="Times New Roman"/>
              </w:rPr>
              <w:t>Teacher Credibility of PKK (Creative Products and Entrepreneurship) (X</w:t>
            </w:r>
            <w:r w:rsidRPr="00F0312D">
              <w:rPr>
                <w:rFonts w:ascii="Times New Roman" w:eastAsia="Times New Roman" w:hAnsi="Times New Roman" w:cs="Times New Roman"/>
                <w:vertAlign w:val="subscript"/>
              </w:rPr>
              <w:t>1</w:t>
            </w:r>
            <w:r w:rsidRPr="00F0312D">
              <w:rPr>
                <w:rFonts w:ascii="Times New Roman" w:eastAsia="Times New Roman" w:hAnsi="Times New Roman" w:cs="Times New Roman"/>
              </w:rPr>
              <w:t>)</w:t>
            </w:r>
          </w:p>
        </w:tc>
        <w:tc>
          <w:tcPr>
            <w:tcW w:w="2032" w:type="dxa"/>
          </w:tcPr>
          <w:p w:rsidR="00F0312D" w:rsidRPr="00F0312D" w:rsidRDefault="00F0312D" w:rsidP="00F3736C">
            <w:pPr>
              <w:spacing w:line="238" w:lineRule="auto"/>
              <w:jc w:val="center"/>
              <w:rPr>
                <w:rFonts w:ascii="Times New Roman" w:eastAsia="Times New Roman" w:hAnsi="Times New Roman" w:cs="Times New Roman"/>
              </w:rPr>
            </w:pPr>
            <w:r w:rsidRPr="00F0312D">
              <w:rPr>
                <w:rFonts w:ascii="Times New Roman" w:eastAsia="Times New Roman" w:hAnsi="Times New Roman" w:cs="Times New Roman"/>
              </w:rPr>
              <w:t>12 item</w:t>
            </w:r>
          </w:p>
        </w:tc>
      </w:tr>
      <w:tr w:rsidR="00F0312D" w:rsidRPr="00F0312D" w:rsidTr="00F0312D">
        <w:trPr>
          <w:jc w:val="center"/>
        </w:trPr>
        <w:tc>
          <w:tcPr>
            <w:tcW w:w="485" w:type="dxa"/>
          </w:tcPr>
          <w:p w:rsidR="00F0312D" w:rsidRPr="00F0312D" w:rsidRDefault="00F0312D" w:rsidP="00F3736C">
            <w:pPr>
              <w:spacing w:line="238" w:lineRule="auto"/>
              <w:jc w:val="center"/>
              <w:rPr>
                <w:rFonts w:ascii="Times New Roman" w:eastAsia="Times New Roman" w:hAnsi="Times New Roman" w:cs="Times New Roman"/>
              </w:rPr>
            </w:pPr>
            <w:r w:rsidRPr="00F0312D">
              <w:rPr>
                <w:rFonts w:ascii="Times New Roman" w:eastAsia="Times New Roman" w:hAnsi="Times New Roman" w:cs="Times New Roman"/>
              </w:rPr>
              <w:t>2</w:t>
            </w:r>
          </w:p>
        </w:tc>
        <w:tc>
          <w:tcPr>
            <w:tcW w:w="3857" w:type="dxa"/>
          </w:tcPr>
          <w:p w:rsidR="00F0312D" w:rsidRPr="00F0312D" w:rsidRDefault="00F0312D" w:rsidP="00F3736C">
            <w:pPr>
              <w:spacing w:line="238" w:lineRule="auto"/>
              <w:jc w:val="both"/>
              <w:rPr>
                <w:rFonts w:ascii="Times New Roman" w:eastAsia="Times New Roman" w:hAnsi="Times New Roman" w:cs="Times New Roman"/>
              </w:rPr>
            </w:pPr>
            <w:r w:rsidRPr="00F0312D">
              <w:rPr>
                <w:rFonts w:ascii="Times New Roman" w:eastAsia="Times New Roman" w:hAnsi="Times New Roman" w:cs="Times New Roman"/>
                <w:i/>
              </w:rPr>
              <w:t>Emotional Quotient</w:t>
            </w:r>
            <w:r w:rsidRPr="00F0312D">
              <w:rPr>
                <w:rFonts w:ascii="Times New Roman" w:eastAsia="Times New Roman" w:hAnsi="Times New Roman" w:cs="Times New Roman"/>
              </w:rPr>
              <w:t xml:space="preserve"> </w:t>
            </w:r>
            <w:r w:rsidRPr="00F0312D">
              <w:rPr>
                <w:rFonts w:ascii="Times New Roman" w:eastAsia="Times New Roman" w:hAnsi="Times New Roman" w:cs="Times New Roman"/>
                <w:i/>
              </w:rPr>
              <w:t xml:space="preserve">(EQ) </w:t>
            </w:r>
            <w:r w:rsidRPr="00F0312D">
              <w:rPr>
                <w:rFonts w:ascii="Times New Roman" w:eastAsia="Times New Roman" w:hAnsi="Times New Roman" w:cs="Times New Roman"/>
              </w:rPr>
              <w:t>(X</w:t>
            </w:r>
            <w:r w:rsidRPr="00F0312D">
              <w:rPr>
                <w:rFonts w:ascii="Times New Roman" w:eastAsia="Times New Roman" w:hAnsi="Times New Roman" w:cs="Times New Roman"/>
                <w:vertAlign w:val="subscript"/>
              </w:rPr>
              <w:t>2</w:t>
            </w:r>
            <w:r w:rsidRPr="00F0312D">
              <w:rPr>
                <w:rFonts w:ascii="Times New Roman" w:eastAsia="Times New Roman" w:hAnsi="Times New Roman" w:cs="Times New Roman"/>
              </w:rPr>
              <w:t>)</w:t>
            </w:r>
          </w:p>
        </w:tc>
        <w:tc>
          <w:tcPr>
            <w:tcW w:w="2032" w:type="dxa"/>
          </w:tcPr>
          <w:p w:rsidR="00F0312D" w:rsidRPr="00F0312D" w:rsidRDefault="00F0312D" w:rsidP="00F3736C">
            <w:pPr>
              <w:spacing w:line="238" w:lineRule="auto"/>
              <w:jc w:val="center"/>
              <w:rPr>
                <w:rFonts w:ascii="Times New Roman" w:eastAsia="Times New Roman" w:hAnsi="Times New Roman" w:cs="Times New Roman"/>
              </w:rPr>
            </w:pPr>
            <w:r w:rsidRPr="00F0312D">
              <w:rPr>
                <w:rFonts w:ascii="Times New Roman" w:eastAsia="Times New Roman" w:hAnsi="Times New Roman" w:cs="Times New Roman"/>
              </w:rPr>
              <w:t>6 item</w:t>
            </w:r>
          </w:p>
        </w:tc>
      </w:tr>
      <w:tr w:rsidR="00F0312D" w:rsidRPr="00F0312D" w:rsidTr="00F0312D">
        <w:trPr>
          <w:jc w:val="center"/>
        </w:trPr>
        <w:tc>
          <w:tcPr>
            <w:tcW w:w="485" w:type="dxa"/>
          </w:tcPr>
          <w:p w:rsidR="00F0312D" w:rsidRPr="00F0312D" w:rsidRDefault="00F0312D" w:rsidP="00F3736C">
            <w:pPr>
              <w:spacing w:line="238" w:lineRule="auto"/>
              <w:jc w:val="center"/>
              <w:rPr>
                <w:rFonts w:ascii="Times New Roman" w:eastAsia="Times New Roman" w:hAnsi="Times New Roman" w:cs="Times New Roman"/>
              </w:rPr>
            </w:pPr>
            <w:r w:rsidRPr="00F0312D">
              <w:rPr>
                <w:rFonts w:ascii="Times New Roman" w:eastAsia="Times New Roman" w:hAnsi="Times New Roman" w:cs="Times New Roman"/>
              </w:rPr>
              <w:t>3</w:t>
            </w:r>
          </w:p>
        </w:tc>
        <w:tc>
          <w:tcPr>
            <w:tcW w:w="3857" w:type="dxa"/>
          </w:tcPr>
          <w:p w:rsidR="00F0312D" w:rsidRPr="00F0312D" w:rsidRDefault="00F0312D" w:rsidP="00F3736C">
            <w:pPr>
              <w:spacing w:line="238" w:lineRule="auto"/>
              <w:jc w:val="both"/>
              <w:rPr>
                <w:rFonts w:ascii="Times New Roman" w:eastAsia="Times New Roman" w:hAnsi="Times New Roman" w:cs="Times New Roman"/>
              </w:rPr>
            </w:pPr>
            <w:r w:rsidRPr="00F0312D">
              <w:rPr>
                <w:rFonts w:ascii="Times New Roman" w:eastAsia="Times New Roman" w:hAnsi="Times New Roman" w:cs="Times New Roman"/>
              </w:rPr>
              <w:t>Jiwa</w:t>
            </w:r>
            <w:r w:rsidRPr="00F0312D">
              <w:rPr>
                <w:rFonts w:ascii="Times New Roman" w:eastAsia="Times New Roman" w:hAnsi="Times New Roman" w:cs="Times New Roman"/>
                <w:i/>
              </w:rPr>
              <w:t xml:space="preserve"> Studentprenuer </w:t>
            </w:r>
            <w:r w:rsidRPr="00F0312D">
              <w:rPr>
                <w:rFonts w:ascii="Times New Roman" w:eastAsia="Times New Roman" w:hAnsi="Times New Roman" w:cs="Times New Roman"/>
              </w:rPr>
              <w:t>(X</w:t>
            </w:r>
            <w:r w:rsidRPr="00F0312D">
              <w:rPr>
                <w:rFonts w:ascii="Times New Roman" w:eastAsia="Times New Roman" w:hAnsi="Times New Roman" w:cs="Times New Roman"/>
                <w:vertAlign w:val="subscript"/>
              </w:rPr>
              <w:t>3</w:t>
            </w:r>
            <w:r w:rsidRPr="00F0312D">
              <w:rPr>
                <w:rFonts w:ascii="Times New Roman" w:eastAsia="Times New Roman" w:hAnsi="Times New Roman" w:cs="Times New Roman"/>
              </w:rPr>
              <w:t>)</w:t>
            </w:r>
          </w:p>
        </w:tc>
        <w:tc>
          <w:tcPr>
            <w:tcW w:w="2032" w:type="dxa"/>
          </w:tcPr>
          <w:p w:rsidR="00F0312D" w:rsidRPr="00F0312D" w:rsidRDefault="00F0312D" w:rsidP="00F3736C">
            <w:pPr>
              <w:spacing w:line="238" w:lineRule="auto"/>
              <w:jc w:val="center"/>
              <w:rPr>
                <w:rFonts w:ascii="Times New Roman" w:eastAsia="Times New Roman" w:hAnsi="Times New Roman" w:cs="Times New Roman"/>
              </w:rPr>
            </w:pPr>
            <w:r w:rsidRPr="00F0312D">
              <w:rPr>
                <w:rFonts w:ascii="Times New Roman" w:eastAsia="Times New Roman" w:hAnsi="Times New Roman" w:cs="Times New Roman"/>
              </w:rPr>
              <w:t>6 item</w:t>
            </w:r>
          </w:p>
        </w:tc>
      </w:tr>
      <w:tr w:rsidR="00F0312D" w:rsidRPr="00F0312D" w:rsidTr="00F0312D">
        <w:trPr>
          <w:jc w:val="center"/>
        </w:trPr>
        <w:tc>
          <w:tcPr>
            <w:tcW w:w="4342" w:type="dxa"/>
            <w:gridSpan w:val="2"/>
          </w:tcPr>
          <w:p w:rsidR="00F0312D" w:rsidRPr="00F0312D" w:rsidRDefault="00F0312D" w:rsidP="00F0312D">
            <w:pPr>
              <w:spacing w:line="238" w:lineRule="auto"/>
              <w:jc w:val="center"/>
              <w:rPr>
                <w:rFonts w:ascii="Times New Roman" w:eastAsia="Times New Roman" w:hAnsi="Times New Roman" w:cs="Times New Roman"/>
              </w:rPr>
            </w:pPr>
            <w:r w:rsidRPr="00F0312D">
              <w:rPr>
                <w:rFonts w:ascii="Times New Roman" w:eastAsia="Times New Roman" w:hAnsi="Times New Roman" w:cs="Times New Roman"/>
              </w:rPr>
              <w:t>Total</w:t>
            </w:r>
          </w:p>
        </w:tc>
        <w:tc>
          <w:tcPr>
            <w:tcW w:w="2032" w:type="dxa"/>
          </w:tcPr>
          <w:p w:rsidR="00F0312D" w:rsidRPr="00F0312D" w:rsidRDefault="00F0312D" w:rsidP="00F3736C">
            <w:pPr>
              <w:spacing w:line="238" w:lineRule="auto"/>
              <w:jc w:val="center"/>
              <w:rPr>
                <w:rFonts w:ascii="Times New Roman" w:eastAsia="Times New Roman" w:hAnsi="Times New Roman" w:cs="Times New Roman"/>
              </w:rPr>
            </w:pPr>
            <w:r w:rsidRPr="00F0312D">
              <w:rPr>
                <w:rFonts w:ascii="Times New Roman" w:eastAsia="Times New Roman" w:hAnsi="Times New Roman" w:cs="Times New Roman"/>
              </w:rPr>
              <w:t>24 item</w:t>
            </w:r>
          </w:p>
        </w:tc>
      </w:tr>
    </w:tbl>
    <w:p w:rsidR="00F0312D" w:rsidRDefault="00F0312D" w:rsidP="00F0312D">
      <w:pPr>
        <w:spacing w:after="0" w:line="240" w:lineRule="auto"/>
        <w:jc w:val="both"/>
        <w:rPr>
          <w:rFonts w:ascii="Times New Roman" w:eastAsia="Times New Roman" w:hAnsi="Times New Roman" w:cs="Times New Roman"/>
          <w:b/>
          <w:bCs/>
          <w:lang w:eastAsia="id-ID"/>
        </w:rPr>
      </w:pPr>
    </w:p>
    <w:p w:rsidR="00F0312D" w:rsidRDefault="00F0312D" w:rsidP="00F0312D">
      <w:pPr>
        <w:spacing w:after="0" w:line="240" w:lineRule="auto"/>
        <w:jc w:val="both"/>
        <w:rPr>
          <w:rFonts w:ascii="Times New Roman" w:eastAsia="Times New Roman" w:hAnsi="Times New Roman" w:cs="Times New Roman"/>
          <w:b/>
          <w:bCs/>
          <w:lang w:eastAsia="id-ID"/>
        </w:rPr>
      </w:pPr>
      <w:r>
        <w:rPr>
          <w:rFonts w:ascii="Times New Roman" w:eastAsia="Times New Roman" w:hAnsi="Times New Roman" w:cs="Times New Roman"/>
          <w:b/>
          <w:bCs/>
          <w:lang w:eastAsia="id-ID"/>
        </w:rPr>
        <w:t>3.2 Normality Test</w:t>
      </w:r>
    </w:p>
    <w:p w:rsidR="00F0312D" w:rsidRDefault="00F0312D" w:rsidP="00F0312D">
      <w:pPr>
        <w:spacing w:line="240" w:lineRule="auto"/>
        <w:ind w:firstLine="284"/>
        <w:jc w:val="both"/>
        <w:rPr>
          <w:rFonts w:ascii="Times New Roman" w:eastAsia="Times New Roman" w:hAnsi="Times New Roman" w:cs="Times New Roman"/>
        </w:rPr>
      </w:pPr>
      <w:r w:rsidRPr="00F0312D">
        <w:rPr>
          <w:rFonts w:ascii="Times New Roman" w:eastAsia="Times New Roman" w:hAnsi="Times New Roman" w:cs="Times New Roman"/>
        </w:rPr>
        <w:t xml:space="preserve">Normality Test is calculated by the Kolmogorof-Smironov Test One-Sample Method, where the significance value is calculated for both the Teacher Credibility of PKK (Creative and Entrepreneurship Product) and </w:t>
      </w:r>
      <w:r w:rsidRPr="00F0312D">
        <w:rPr>
          <w:rFonts w:ascii="Times New Roman" w:eastAsia="Times New Roman" w:hAnsi="Times New Roman" w:cs="Times New Roman"/>
          <w:i/>
        </w:rPr>
        <w:t>Emotional Quotient (EQ)</w:t>
      </w:r>
      <w:r w:rsidRPr="00F0312D">
        <w:rPr>
          <w:rFonts w:ascii="Times New Roman" w:eastAsia="Times New Roman" w:hAnsi="Times New Roman" w:cs="Times New Roman"/>
        </w:rPr>
        <w:t xml:space="preserve"> variables is greater than the 0.05 significance value which can be interpreted that the data have a normal distribution.</w:t>
      </w:r>
    </w:p>
    <w:p w:rsidR="00F0312D" w:rsidRPr="00F0312D" w:rsidRDefault="00F0312D" w:rsidP="00F0312D">
      <w:pPr>
        <w:spacing w:after="0" w:line="240" w:lineRule="auto"/>
        <w:jc w:val="both"/>
        <w:rPr>
          <w:rFonts w:ascii="Times New Roman" w:eastAsia="Times New Roman" w:hAnsi="Times New Roman" w:cs="Times New Roman"/>
          <w:b/>
        </w:rPr>
      </w:pPr>
      <w:r w:rsidRPr="00F0312D">
        <w:rPr>
          <w:rFonts w:ascii="Times New Roman" w:eastAsia="Times New Roman" w:hAnsi="Times New Roman" w:cs="Times New Roman"/>
          <w:b/>
        </w:rPr>
        <w:t>3.3 Linearity Test</w:t>
      </w:r>
    </w:p>
    <w:p w:rsidR="00F0312D" w:rsidRDefault="00F0312D" w:rsidP="00F0312D">
      <w:pPr>
        <w:pStyle w:val="ListParagraph"/>
        <w:spacing w:after="0"/>
        <w:ind w:left="0" w:firstLine="426"/>
        <w:jc w:val="both"/>
        <w:rPr>
          <w:rFonts w:ascii="Times New Roman" w:eastAsia="Times New Roman" w:hAnsi="Times New Roman" w:cs="Times New Roman"/>
        </w:rPr>
      </w:pPr>
      <w:r w:rsidRPr="00F0312D">
        <w:rPr>
          <w:rFonts w:ascii="Times New Roman" w:eastAsia="Times New Roman" w:hAnsi="Times New Roman" w:cs="Times New Roman"/>
        </w:rPr>
        <w:t>Linearity Test Results for the variable Teacher Credibility of PKK (Creative Products and Entrepreneurship) shows that the significance value is 0.715&gt; 0.05, it can be stated that the data is linear data. While the results of the Linearity Test for the Emotional Quotient (EQ) variable indicate that the significance value is 0.467&gt; 0.05, so it can be stated that the data is linear data.</w:t>
      </w:r>
    </w:p>
    <w:p w:rsidR="00F0312D" w:rsidRPr="00F0312D" w:rsidRDefault="00F0312D" w:rsidP="00F0312D">
      <w:pPr>
        <w:pStyle w:val="ListParagraph"/>
        <w:spacing w:after="0"/>
        <w:ind w:left="0" w:firstLine="426"/>
        <w:jc w:val="both"/>
        <w:rPr>
          <w:rFonts w:ascii="Times New Roman" w:eastAsia="Times New Roman" w:hAnsi="Times New Roman" w:cs="Times New Roman"/>
        </w:rPr>
      </w:pPr>
    </w:p>
    <w:p w:rsidR="00F0312D" w:rsidRPr="00F0312D" w:rsidRDefault="00F0312D" w:rsidP="00F0312D">
      <w:pPr>
        <w:spacing w:after="0" w:line="238" w:lineRule="auto"/>
        <w:jc w:val="both"/>
        <w:rPr>
          <w:rFonts w:ascii="Times New Roman" w:eastAsia="Times New Roman" w:hAnsi="Times New Roman" w:cs="Times New Roman"/>
          <w:b/>
        </w:rPr>
      </w:pPr>
      <w:r w:rsidRPr="00F0312D">
        <w:rPr>
          <w:rFonts w:ascii="Times New Roman" w:eastAsia="Times New Roman" w:hAnsi="Times New Roman" w:cs="Times New Roman"/>
          <w:b/>
        </w:rPr>
        <w:t xml:space="preserve">3.4 </w:t>
      </w:r>
      <w:r w:rsidRPr="00F0312D">
        <w:rPr>
          <w:rFonts w:ascii="Times New Roman" w:eastAsia="Times New Roman" w:hAnsi="Times New Roman" w:cs="Times New Roman"/>
          <w:b/>
        </w:rPr>
        <w:t>Product Moment Correlation Test</w:t>
      </w:r>
    </w:p>
    <w:p w:rsidR="00F0312D" w:rsidRPr="00F0312D" w:rsidRDefault="00F0312D" w:rsidP="00F0312D">
      <w:pPr>
        <w:pStyle w:val="ListParagraph"/>
        <w:spacing w:line="238" w:lineRule="auto"/>
        <w:ind w:left="0" w:firstLine="426"/>
        <w:jc w:val="both"/>
        <w:rPr>
          <w:rFonts w:ascii="Times New Roman" w:eastAsia="Times New Roman" w:hAnsi="Times New Roman" w:cs="Times New Roman"/>
        </w:rPr>
      </w:pPr>
      <w:r w:rsidRPr="00F0312D">
        <w:rPr>
          <w:rFonts w:ascii="Times New Roman" w:eastAsia="Times New Roman" w:hAnsi="Times New Roman" w:cs="Times New Roman"/>
        </w:rPr>
        <w:t xml:space="preserve">Product moment correlation test was conducted to determine the relationship between the relationship between Teacher Credibility of  PKK (Creative and Entrepreneurship Teacher) variable and the </w:t>
      </w:r>
      <w:r w:rsidRPr="00F0312D">
        <w:rPr>
          <w:rFonts w:ascii="Times New Roman" w:eastAsia="Times New Roman" w:hAnsi="Times New Roman" w:cs="Times New Roman"/>
          <w:i/>
        </w:rPr>
        <w:t>Emotional Quotient (EQ)</w:t>
      </w:r>
      <w:r w:rsidRPr="00F0312D">
        <w:rPr>
          <w:rFonts w:ascii="Times New Roman" w:eastAsia="Times New Roman" w:hAnsi="Times New Roman" w:cs="Times New Roman"/>
        </w:rPr>
        <w:t xml:space="preserve"> variable in improving the </w:t>
      </w:r>
      <w:r w:rsidRPr="00F0312D">
        <w:rPr>
          <w:rFonts w:ascii="Times New Roman" w:eastAsia="Times New Roman" w:hAnsi="Times New Roman" w:cs="Times New Roman"/>
          <w:i/>
        </w:rPr>
        <w:t xml:space="preserve">studentprenuer </w:t>
      </w:r>
      <w:r w:rsidRPr="00F0312D">
        <w:rPr>
          <w:rFonts w:ascii="Times New Roman" w:eastAsia="Times New Roman" w:hAnsi="Times New Roman" w:cs="Times New Roman"/>
        </w:rPr>
        <w:t xml:space="preserve">character in the Agricultural Agribusiness Program from Vocational High School of 1 Salam. </w:t>
      </w:r>
    </w:p>
    <w:p w:rsidR="00F0312D" w:rsidRDefault="00F0312D" w:rsidP="00F0312D">
      <w:pPr>
        <w:pStyle w:val="ListParagraph"/>
        <w:spacing w:line="238" w:lineRule="auto"/>
        <w:ind w:left="0" w:firstLine="426"/>
        <w:jc w:val="both"/>
        <w:rPr>
          <w:rFonts w:eastAsia="Times New Roman"/>
          <w:sz w:val="20"/>
          <w:szCs w:val="20"/>
        </w:rPr>
      </w:pPr>
    </w:p>
    <w:p w:rsidR="00F0312D" w:rsidRDefault="00F0312D" w:rsidP="00F0312D">
      <w:pPr>
        <w:pStyle w:val="ListParagraph"/>
        <w:spacing w:line="238" w:lineRule="auto"/>
        <w:ind w:left="0" w:firstLine="142"/>
        <w:jc w:val="center"/>
        <w:rPr>
          <w:rFonts w:ascii="Times New Roman" w:eastAsia="Times New Roman" w:hAnsi="Times New Roman" w:cs="Times New Roman"/>
        </w:rPr>
      </w:pPr>
      <w:r w:rsidRPr="00BB58C6">
        <w:rPr>
          <w:rFonts w:eastAsia="Times New Roman"/>
          <w:noProof/>
          <w:sz w:val="20"/>
          <w:szCs w:val="20"/>
        </w:rPr>
        <w:drawing>
          <wp:anchor distT="0" distB="0" distL="114300" distR="114300" simplePos="0" relativeHeight="251659264" behindDoc="0" locked="0" layoutInCell="1" allowOverlap="1" wp14:anchorId="578AD461" wp14:editId="04026B34">
            <wp:simplePos x="0" y="0"/>
            <wp:positionH relativeFrom="column">
              <wp:posOffset>1490980</wp:posOffset>
            </wp:positionH>
            <wp:positionV relativeFrom="paragraph">
              <wp:posOffset>194945</wp:posOffset>
            </wp:positionV>
            <wp:extent cx="2784475" cy="1136650"/>
            <wp:effectExtent l="0" t="0" r="0" b="635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4475" cy="1136650"/>
                    </a:xfrm>
                    <a:prstGeom prst="rect">
                      <a:avLst/>
                    </a:prstGeom>
                    <a:noFill/>
                  </pic:spPr>
                </pic:pic>
              </a:graphicData>
            </a:graphic>
            <wp14:sizeRelH relativeFrom="margin">
              <wp14:pctWidth>0</wp14:pctWidth>
            </wp14:sizeRelH>
            <wp14:sizeRelV relativeFrom="margin">
              <wp14:pctHeight>0</wp14:pctHeight>
            </wp14:sizeRelV>
          </wp:anchor>
        </w:drawing>
      </w:r>
      <w:r>
        <w:rPr>
          <w:rFonts w:eastAsia="Times New Roman"/>
          <w:sz w:val="20"/>
          <w:szCs w:val="20"/>
        </w:rPr>
        <w:t xml:space="preserve"> </w:t>
      </w:r>
      <w:r w:rsidRPr="00F0312D">
        <w:rPr>
          <w:rFonts w:ascii="Times New Roman" w:eastAsia="Times New Roman" w:hAnsi="Times New Roman" w:cs="Times New Roman"/>
          <w:b/>
        </w:rPr>
        <w:t xml:space="preserve">Table </w:t>
      </w:r>
      <w:r w:rsidR="002C727C">
        <w:rPr>
          <w:rFonts w:ascii="Times New Roman" w:eastAsia="Times New Roman" w:hAnsi="Times New Roman" w:cs="Times New Roman"/>
          <w:b/>
        </w:rPr>
        <w:t>3</w:t>
      </w:r>
      <w:r w:rsidRPr="00823315">
        <w:rPr>
          <w:rFonts w:eastAsia="Times New Roman"/>
          <w:sz w:val="20"/>
          <w:szCs w:val="20"/>
        </w:rPr>
        <w:t xml:space="preserve">: </w:t>
      </w:r>
      <w:r w:rsidRPr="00F0312D">
        <w:rPr>
          <w:rFonts w:ascii="Times New Roman" w:eastAsia="Times New Roman" w:hAnsi="Times New Roman" w:cs="Times New Roman"/>
        </w:rPr>
        <w:t>Product Moment Correlation of Results</w:t>
      </w:r>
    </w:p>
    <w:p w:rsidR="00F0312D" w:rsidRPr="00F0312D" w:rsidRDefault="00F0312D" w:rsidP="00F0312D">
      <w:pPr>
        <w:pStyle w:val="ListParagraph"/>
        <w:spacing w:line="238" w:lineRule="auto"/>
        <w:ind w:left="0" w:firstLine="142"/>
        <w:jc w:val="center"/>
        <w:rPr>
          <w:rFonts w:ascii="Times New Roman" w:eastAsia="Times New Roman" w:hAnsi="Times New Roman" w:cs="Times New Roman"/>
        </w:rPr>
      </w:pPr>
    </w:p>
    <w:p w:rsidR="00F0312D" w:rsidRDefault="00F0312D" w:rsidP="00F0312D">
      <w:pPr>
        <w:pStyle w:val="ListParagraph"/>
        <w:spacing w:line="238" w:lineRule="auto"/>
        <w:ind w:left="0" w:firstLine="426"/>
        <w:jc w:val="both"/>
        <w:rPr>
          <w:rFonts w:ascii="Times New Roman" w:eastAsia="Times New Roman" w:hAnsi="Times New Roman" w:cs="Times New Roman"/>
        </w:rPr>
      </w:pPr>
      <w:r w:rsidRPr="00F0312D">
        <w:rPr>
          <w:rFonts w:ascii="Times New Roman" w:eastAsia="Times New Roman" w:hAnsi="Times New Roman" w:cs="Times New Roman"/>
        </w:rPr>
        <w:t xml:space="preserve">The calculated correlation value for the Teacher Credibility of PKK (Creative Product and Entrepreneurship) variable is greater than the r count of 0.268 &gt; 0.263, which means that Ho is rejected and Ha is accepted. So it can be concluded that the Teacher Credibility of PKK (Creative Products and Entrepreneurship) has a positive relationship in improving the </w:t>
      </w:r>
      <w:r w:rsidRPr="00F0312D">
        <w:rPr>
          <w:rFonts w:ascii="Times New Roman" w:eastAsia="Times New Roman" w:hAnsi="Times New Roman" w:cs="Times New Roman"/>
          <w:i/>
        </w:rPr>
        <w:t xml:space="preserve">studentprenuer character </w:t>
      </w:r>
      <w:r w:rsidRPr="00F0312D">
        <w:rPr>
          <w:rFonts w:ascii="Times New Roman" w:eastAsia="Times New Roman" w:hAnsi="Times New Roman" w:cs="Times New Roman"/>
        </w:rPr>
        <w:t xml:space="preserve">in grade XI Agricultural Agribusiness Program. As for the calculated correlation value the </w:t>
      </w:r>
      <w:r w:rsidRPr="00F0312D">
        <w:rPr>
          <w:rFonts w:ascii="Times New Roman" w:eastAsia="Times New Roman" w:hAnsi="Times New Roman" w:cs="Times New Roman"/>
          <w:i/>
        </w:rPr>
        <w:t>Emotional Quotient (EQ)</w:t>
      </w:r>
      <w:r w:rsidRPr="00F0312D">
        <w:rPr>
          <w:rFonts w:ascii="Times New Roman" w:eastAsia="Times New Roman" w:hAnsi="Times New Roman" w:cs="Times New Roman"/>
        </w:rPr>
        <w:t xml:space="preserve"> variable of 0.368 when compared to r table 0.368 &gt; 0.263. These results are interpreted as Ho is rejected and Ha is accepted so that there is a positive correlation between </w:t>
      </w:r>
      <w:r w:rsidRPr="00F0312D">
        <w:rPr>
          <w:rFonts w:ascii="Times New Roman" w:eastAsia="Times New Roman" w:hAnsi="Times New Roman" w:cs="Times New Roman"/>
          <w:i/>
        </w:rPr>
        <w:t>Emotional Quotient (EQ)</w:t>
      </w:r>
      <w:r w:rsidRPr="00F0312D">
        <w:rPr>
          <w:rFonts w:ascii="Times New Roman" w:eastAsia="Times New Roman" w:hAnsi="Times New Roman" w:cs="Times New Roman"/>
        </w:rPr>
        <w:t xml:space="preserve"> in growing the </w:t>
      </w:r>
      <w:r w:rsidRPr="00F0312D">
        <w:rPr>
          <w:rFonts w:ascii="Times New Roman" w:eastAsia="Times New Roman" w:hAnsi="Times New Roman" w:cs="Times New Roman"/>
          <w:i/>
        </w:rPr>
        <w:t>studentprenuer</w:t>
      </w:r>
      <w:r w:rsidRPr="00F0312D">
        <w:rPr>
          <w:rFonts w:ascii="Times New Roman" w:eastAsia="Times New Roman" w:hAnsi="Times New Roman" w:cs="Times New Roman"/>
        </w:rPr>
        <w:t xml:space="preserve"> character of class XI Agricultural Agribusiness Program from Vocational High School of 1 Salam.</w:t>
      </w:r>
    </w:p>
    <w:p w:rsidR="00295CBE" w:rsidRDefault="00295CBE" w:rsidP="00F0312D">
      <w:pPr>
        <w:pStyle w:val="ListParagraph"/>
        <w:spacing w:line="238" w:lineRule="auto"/>
        <w:ind w:left="0" w:firstLine="426"/>
        <w:jc w:val="both"/>
        <w:rPr>
          <w:rFonts w:ascii="Times New Roman" w:eastAsia="Times New Roman" w:hAnsi="Times New Roman" w:cs="Times New Roman"/>
        </w:rPr>
      </w:pPr>
    </w:p>
    <w:p w:rsidR="00295CBE" w:rsidRDefault="00295CBE" w:rsidP="00F0312D">
      <w:pPr>
        <w:pStyle w:val="ListParagraph"/>
        <w:spacing w:line="238" w:lineRule="auto"/>
        <w:ind w:left="0" w:firstLine="426"/>
        <w:jc w:val="both"/>
        <w:rPr>
          <w:rFonts w:ascii="Times New Roman" w:eastAsia="Times New Roman" w:hAnsi="Times New Roman" w:cs="Times New Roman"/>
        </w:rPr>
      </w:pPr>
    </w:p>
    <w:p w:rsidR="00F0312D" w:rsidRPr="00F0312D" w:rsidRDefault="00F0312D" w:rsidP="00F0312D">
      <w:pPr>
        <w:pStyle w:val="ListParagraph"/>
        <w:spacing w:line="238" w:lineRule="auto"/>
        <w:ind w:left="0" w:firstLine="426"/>
        <w:jc w:val="both"/>
        <w:rPr>
          <w:rFonts w:ascii="Times New Roman" w:eastAsia="Times New Roman" w:hAnsi="Times New Roman" w:cs="Times New Roman"/>
        </w:rPr>
      </w:pPr>
    </w:p>
    <w:p w:rsidR="00F0312D" w:rsidRPr="00F0312D" w:rsidRDefault="00F0312D" w:rsidP="00F0312D">
      <w:pPr>
        <w:pStyle w:val="ListParagraph"/>
        <w:numPr>
          <w:ilvl w:val="1"/>
          <w:numId w:val="13"/>
        </w:numPr>
        <w:spacing w:after="0" w:line="238" w:lineRule="auto"/>
        <w:jc w:val="both"/>
        <w:rPr>
          <w:rFonts w:ascii="Times New Roman" w:eastAsia="Times New Roman" w:hAnsi="Times New Roman" w:cs="Times New Roman"/>
          <w:b/>
        </w:rPr>
      </w:pPr>
      <w:r w:rsidRPr="00F0312D">
        <w:rPr>
          <w:rFonts w:ascii="Times New Roman" w:eastAsia="Times New Roman" w:hAnsi="Times New Roman" w:cs="Times New Roman"/>
          <w:b/>
        </w:rPr>
        <w:lastRenderedPageBreak/>
        <w:t>Determine The Significance Value</w:t>
      </w:r>
    </w:p>
    <w:p w:rsidR="00F0312D" w:rsidRPr="00295CBE" w:rsidRDefault="00F0312D" w:rsidP="00295CBE">
      <w:pPr>
        <w:ind w:firstLine="284"/>
        <w:jc w:val="both"/>
        <w:rPr>
          <w:rFonts w:ascii="Times New Roman" w:eastAsia="Times New Roman" w:hAnsi="Times New Roman" w:cs="Times New Roman"/>
        </w:rPr>
      </w:pPr>
      <w:r w:rsidRPr="00F0312D">
        <w:rPr>
          <w:rFonts w:ascii="Times New Roman" w:eastAsia="Times New Roman" w:hAnsi="Times New Roman" w:cs="Times New Roman"/>
        </w:rPr>
        <w:t xml:space="preserve">The value of the variable Teacher Credibility of PKK (Creative Products and Entrepreneurship) is 0.268 and the variable </w:t>
      </w:r>
      <w:r w:rsidRPr="00F0312D">
        <w:rPr>
          <w:rFonts w:ascii="Times New Roman" w:eastAsia="Times New Roman" w:hAnsi="Times New Roman" w:cs="Times New Roman"/>
          <w:i/>
        </w:rPr>
        <w:t>Emotional Quotient (EQ)</w:t>
      </w:r>
      <w:r w:rsidRPr="00F0312D">
        <w:rPr>
          <w:rFonts w:ascii="Times New Roman" w:eastAsia="Times New Roman" w:hAnsi="Times New Roman" w:cs="Times New Roman"/>
        </w:rPr>
        <w:t xml:space="preserve"> is 0.368. Determine the calculated t value using the t formula below: </w:t>
      </w:r>
      <w:bookmarkStart w:id="0" w:name="_GoBack"/>
      <w:bookmarkEnd w:id="0"/>
    </w:p>
    <w:p w:rsidR="00F0312D" w:rsidRPr="00F0312D" w:rsidRDefault="00F0312D" w:rsidP="00F0312D">
      <w:pPr>
        <w:jc w:val="center"/>
        <w:rPr>
          <w:rFonts w:ascii="Times New Roman" w:eastAsia="Times New Roman" w:hAnsi="Times New Roman" w:cs="Times New Roman"/>
          <w:i/>
        </w:rPr>
      </w:pPr>
      <w:r w:rsidRPr="00F0312D">
        <w:rPr>
          <w:rFonts w:ascii="Times New Roman" w:eastAsia="Times New Roman" w:hAnsi="Times New Roman" w:cs="Times New Roman"/>
          <w:b/>
        </w:rPr>
        <w:t xml:space="preserve">Table </w:t>
      </w:r>
      <w:r w:rsidR="002C727C">
        <w:rPr>
          <w:rFonts w:ascii="Times New Roman" w:eastAsia="Times New Roman" w:hAnsi="Times New Roman" w:cs="Times New Roman"/>
          <w:b/>
        </w:rPr>
        <w:t>4</w:t>
      </w:r>
      <w:r w:rsidRPr="00F0312D">
        <w:rPr>
          <w:rFonts w:ascii="Times New Roman" w:eastAsia="Times New Roman" w:hAnsi="Times New Roman" w:cs="Times New Roman"/>
        </w:rPr>
        <w:t>: Significance Values of Emotional Quotient Variables (EQ</w:t>
      </w:r>
      <w:r w:rsidRPr="00F0312D">
        <w:rPr>
          <w:rFonts w:ascii="Times New Roman" w:eastAsia="Times New Roman" w:hAnsi="Times New Roman" w:cs="Times New Roman"/>
          <w:i/>
        </w:rPr>
        <w:t>) (left)</w:t>
      </w:r>
      <w:r w:rsidRPr="00F0312D">
        <w:rPr>
          <w:rFonts w:ascii="Times New Roman" w:eastAsia="Times New Roman" w:hAnsi="Times New Roman" w:cs="Times New Roman"/>
        </w:rPr>
        <w:t xml:space="preserve"> and Teacher Credibility of PKK  (Creative and Entrepreneurship Products) </w:t>
      </w:r>
      <w:r w:rsidRPr="00F0312D">
        <w:rPr>
          <w:rFonts w:ascii="Times New Roman" w:eastAsia="Times New Roman" w:hAnsi="Times New Roman" w:cs="Times New Roman"/>
          <w:i/>
        </w:rPr>
        <w:t>(right)</w:t>
      </w:r>
    </w:p>
    <w:tbl>
      <w:tblPr>
        <w:tblStyle w:val="TableGrid"/>
        <w:tblpPr w:leftFromText="180" w:rightFromText="180" w:vertAnchor="text" w:horzAnchor="margin" w:tblpXSpec="center" w:tblpY="-13"/>
        <w:tblW w:w="7756" w:type="dxa"/>
        <w:tblLook w:val="04A0" w:firstRow="1" w:lastRow="0" w:firstColumn="1" w:lastColumn="0" w:noHBand="0" w:noVBand="1"/>
      </w:tblPr>
      <w:tblGrid>
        <w:gridCol w:w="3964"/>
        <w:gridCol w:w="3792"/>
      </w:tblGrid>
      <w:tr w:rsidR="00F0312D" w:rsidRPr="00F0312D" w:rsidTr="002C727C">
        <w:trPr>
          <w:trHeight w:val="220"/>
          <w:tblHeader/>
        </w:trPr>
        <w:tc>
          <w:tcPr>
            <w:tcW w:w="3964" w:type="dxa"/>
          </w:tcPr>
          <w:p w:rsidR="00F0312D" w:rsidRPr="00F0312D" w:rsidRDefault="00F0312D" w:rsidP="00F0312D">
            <w:pPr>
              <w:jc w:val="center"/>
              <w:rPr>
                <w:rFonts w:ascii="Times New Roman" w:eastAsia="Adobe Gothic Std B" w:hAnsi="Times New Roman" w:cs="Times New Roman"/>
              </w:rPr>
            </w:pPr>
            <w:r w:rsidRPr="00F0312D">
              <w:rPr>
                <w:rFonts w:ascii="Times New Roman" w:eastAsia="Adobe Gothic Std B" w:hAnsi="Times New Roman" w:cs="Times New Roman"/>
              </w:rPr>
              <w:t xml:space="preserve">Calculation of Variable Teacher Credibility of PKK </w:t>
            </w:r>
          </w:p>
        </w:tc>
        <w:tc>
          <w:tcPr>
            <w:tcW w:w="3792" w:type="dxa"/>
          </w:tcPr>
          <w:p w:rsidR="00F0312D" w:rsidRPr="00F0312D" w:rsidRDefault="00F0312D" w:rsidP="00F0312D">
            <w:pPr>
              <w:jc w:val="center"/>
              <w:rPr>
                <w:rFonts w:ascii="Times New Roman" w:eastAsia="Adobe Gothic Std B" w:hAnsi="Times New Roman" w:cs="Times New Roman"/>
              </w:rPr>
            </w:pPr>
            <w:r w:rsidRPr="00F0312D">
              <w:rPr>
                <w:rFonts w:ascii="Times New Roman" w:eastAsia="Adobe Gothic Std B" w:hAnsi="Times New Roman" w:cs="Times New Roman"/>
              </w:rPr>
              <w:t xml:space="preserve">Calculation of Variable </w:t>
            </w:r>
            <w:r w:rsidRPr="00F0312D">
              <w:rPr>
                <w:rFonts w:ascii="Times New Roman" w:eastAsia="Adobe Gothic Std B" w:hAnsi="Times New Roman" w:cs="Times New Roman"/>
                <w:i/>
              </w:rPr>
              <w:t>Emotional Quotient (EQ)</w:t>
            </w:r>
          </w:p>
        </w:tc>
      </w:tr>
      <w:tr w:rsidR="00F0312D" w:rsidRPr="00F0312D" w:rsidTr="002C727C">
        <w:trPr>
          <w:trHeight w:val="1318"/>
        </w:trPr>
        <w:tc>
          <w:tcPr>
            <w:tcW w:w="3964" w:type="dxa"/>
          </w:tcPr>
          <w:p w:rsidR="00F0312D" w:rsidRPr="00F0312D" w:rsidRDefault="00F0312D" w:rsidP="00F0312D">
            <w:pPr>
              <w:jc w:val="both"/>
              <w:rPr>
                <w:rFonts w:ascii="Times New Roman" w:eastAsia="Adobe Gothic Std B" w:hAnsi="Times New Roman" w:cs="Times New Roman"/>
              </w:rPr>
            </w:pPr>
            <m:oMathPara>
              <m:oMathParaPr>
                <m:jc m:val="left"/>
              </m:oMathParaPr>
              <m:oMath>
                <m:r>
                  <m:rPr>
                    <m:sty m:val="p"/>
                  </m:rPr>
                  <w:rPr>
                    <w:rFonts w:ascii="Cambria Math" w:eastAsia="Adobe Gothic Std B" w:hAnsi="Cambria Math" w:cs="Times New Roman"/>
                  </w:rPr>
                  <m:t>t=</m:t>
                </m:r>
                <m:f>
                  <m:fPr>
                    <m:ctrlPr>
                      <w:rPr>
                        <w:rFonts w:ascii="Cambria Math" w:eastAsia="Adobe Gothic Std B" w:hAnsi="Cambria Math" w:cs="Times New Roman"/>
                      </w:rPr>
                    </m:ctrlPr>
                  </m:fPr>
                  <m:num>
                    <m:r>
                      <m:rPr>
                        <m:sty m:val="p"/>
                      </m:rPr>
                      <w:rPr>
                        <w:rFonts w:ascii="Cambria Math" w:eastAsia="Adobe Gothic Std B" w:hAnsi="Cambria Math" w:cs="Times New Roman"/>
                      </w:rPr>
                      <m:t>r</m:t>
                    </m:r>
                    <m:rad>
                      <m:radPr>
                        <m:degHide m:val="1"/>
                        <m:ctrlPr>
                          <w:rPr>
                            <w:rFonts w:ascii="Cambria Math" w:eastAsia="Adobe Gothic Std B" w:hAnsi="Cambria Math" w:cs="Times New Roman"/>
                          </w:rPr>
                        </m:ctrlPr>
                      </m:radPr>
                      <m:deg/>
                      <m:e>
                        <m:r>
                          <m:rPr>
                            <m:sty m:val="p"/>
                          </m:rPr>
                          <w:rPr>
                            <w:rFonts w:ascii="Cambria Math" w:eastAsia="Adobe Gothic Std B" w:hAnsi="Cambria Math" w:cs="Times New Roman"/>
                          </w:rPr>
                          <m:t>n-2</m:t>
                        </m:r>
                      </m:e>
                    </m:rad>
                  </m:num>
                  <m:den>
                    <m:rad>
                      <m:radPr>
                        <m:degHide m:val="1"/>
                        <m:ctrlPr>
                          <w:rPr>
                            <w:rFonts w:ascii="Cambria Math" w:eastAsia="Adobe Gothic Std B" w:hAnsi="Cambria Math" w:cs="Times New Roman"/>
                            <w:i/>
                          </w:rPr>
                        </m:ctrlPr>
                      </m:radPr>
                      <m:deg/>
                      <m:e>
                        <m:r>
                          <w:rPr>
                            <w:rFonts w:ascii="Cambria Math" w:eastAsia="Adobe Gothic Std B" w:hAnsi="Cambria Math" w:cs="Times New Roman"/>
                          </w:rPr>
                          <m:t>1-</m:t>
                        </m:r>
                        <m:sSup>
                          <m:sSupPr>
                            <m:ctrlPr>
                              <w:rPr>
                                <w:rFonts w:ascii="Cambria Math" w:eastAsia="Adobe Gothic Std B" w:hAnsi="Cambria Math" w:cs="Times New Roman"/>
                                <w:i/>
                              </w:rPr>
                            </m:ctrlPr>
                          </m:sSupPr>
                          <m:e>
                            <m:r>
                              <w:rPr>
                                <w:rFonts w:ascii="Cambria Math" w:eastAsia="Adobe Gothic Std B" w:hAnsi="Cambria Math" w:cs="Times New Roman"/>
                              </w:rPr>
                              <m:t>r</m:t>
                            </m:r>
                          </m:e>
                          <m:sup>
                            <m:r>
                              <w:rPr>
                                <w:rFonts w:ascii="Cambria Math" w:eastAsia="Adobe Gothic Std B" w:hAnsi="Cambria Math" w:cs="Times New Roman"/>
                              </w:rPr>
                              <m:t>2</m:t>
                            </m:r>
                          </m:sup>
                        </m:sSup>
                      </m:e>
                    </m:rad>
                  </m:den>
                </m:f>
              </m:oMath>
            </m:oMathPara>
          </w:p>
          <w:p w:rsidR="00F0312D" w:rsidRPr="00F0312D" w:rsidRDefault="00F0312D" w:rsidP="00F0312D">
            <w:pPr>
              <w:jc w:val="both"/>
              <w:rPr>
                <w:rFonts w:ascii="Times New Roman" w:eastAsia="Adobe Gothic Std B" w:hAnsi="Times New Roman" w:cs="Times New Roman"/>
              </w:rPr>
            </w:pPr>
          </w:p>
          <w:p w:rsidR="00F0312D" w:rsidRPr="00F0312D" w:rsidRDefault="00F0312D" w:rsidP="00F0312D">
            <w:pPr>
              <w:jc w:val="both"/>
              <w:rPr>
                <w:rFonts w:ascii="Times New Roman" w:eastAsia="Adobe Gothic Std B" w:hAnsi="Times New Roman" w:cs="Times New Roman"/>
              </w:rPr>
            </w:pPr>
            <m:oMathPara>
              <m:oMathParaPr>
                <m:jc m:val="left"/>
              </m:oMathParaPr>
              <m:oMath>
                <m:r>
                  <w:rPr>
                    <w:rFonts w:ascii="Cambria Math" w:eastAsia="Adobe Gothic Std B" w:hAnsi="Cambria Math" w:cs="Times New Roman"/>
                  </w:rPr>
                  <m:t>t</m:t>
                </m:r>
                <m:r>
                  <m:rPr>
                    <m:sty m:val="p"/>
                  </m:rPr>
                  <w:rPr>
                    <w:rFonts w:ascii="Cambria Math" w:eastAsia="Adobe Gothic Std B" w:hAnsi="Cambria Math" w:cs="Times New Roman"/>
                  </w:rPr>
                  <m:t>=</m:t>
                </m:r>
                <m:f>
                  <m:fPr>
                    <m:ctrlPr>
                      <w:rPr>
                        <w:rFonts w:ascii="Cambria Math" w:eastAsia="Adobe Gothic Std B" w:hAnsi="Cambria Math" w:cs="Times New Roman"/>
                      </w:rPr>
                    </m:ctrlPr>
                  </m:fPr>
                  <m:num>
                    <m:r>
                      <m:rPr>
                        <m:sty m:val="p"/>
                      </m:rPr>
                      <w:rPr>
                        <w:rFonts w:ascii="Cambria Math" w:eastAsia="Adobe Gothic Std B" w:hAnsi="Cambria Math" w:cs="Times New Roman"/>
                      </w:rPr>
                      <m:t>0,268</m:t>
                    </m:r>
                    <m:rad>
                      <m:radPr>
                        <m:degHide m:val="1"/>
                        <m:ctrlPr>
                          <w:rPr>
                            <w:rFonts w:ascii="Cambria Math" w:eastAsia="Adobe Gothic Std B" w:hAnsi="Cambria Math" w:cs="Times New Roman"/>
                          </w:rPr>
                        </m:ctrlPr>
                      </m:radPr>
                      <m:deg/>
                      <m:e>
                        <m:r>
                          <m:rPr>
                            <m:sty m:val="p"/>
                          </m:rPr>
                          <w:rPr>
                            <w:rFonts w:ascii="Cambria Math" w:eastAsia="Adobe Gothic Std B" w:hAnsi="Cambria Math" w:cs="Times New Roman"/>
                          </w:rPr>
                          <m:t>58-2</m:t>
                        </m:r>
                      </m:e>
                    </m:rad>
                  </m:num>
                  <m:den>
                    <m:rad>
                      <m:radPr>
                        <m:degHide m:val="1"/>
                        <m:ctrlPr>
                          <w:rPr>
                            <w:rFonts w:ascii="Cambria Math" w:eastAsia="Adobe Gothic Std B" w:hAnsi="Cambria Math" w:cs="Times New Roman"/>
                            <w:i/>
                          </w:rPr>
                        </m:ctrlPr>
                      </m:radPr>
                      <m:deg/>
                      <m:e>
                        <m:r>
                          <w:rPr>
                            <w:rFonts w:ascii="Cambria Math" w:eastAsia="Adobe Gothic Std B" w:hAnsi="Cambria Math" w:cs="Times New Roman"/>
                          </w:rPr>
                          <m:t>1-</m:t>
                        </m:r>
                        <m:sSup>
                          <m:sSupPr>
                            <m:ctrlPr>
                              <w:rPr>
                                <w:rFonts w:ascii="Cambria Math" w:eastAsia="Adobe Gothic Std B" w:hAnsi="Cambria Math" w:cs="Times New Roman"/>
                                <w:i/>
                              </w:rPr>
                            </m:ctrlPr>
                          </m:sSupPr>
                          <m:e>
                            <m:r>
                              <w:rPr>
                                <w:rFonts w:ascii="Cambria Math" w:eastAsia="Adobe Gothic Std B" w:hAnsi="Cambria Math" w:cs="Times New Roman"/>
                              </w:rPr>
                              <m:t>0,268</m:t>
                            </m:r>
                          </m:e>
                          <m:sup>
                            <m:r>
                              <w:rPr>
                                <w:rFonts w:ascii="Cambria Math" w:eastAsia="Adobe Gothic Std B" w:hAnsi="Cambria Math" w:cs="Times New Roman"/>
                              </w:rPr>
                              <m:t>2</m:t>
                            </m:r>
                          </m:sup>
                        </m:sSup>
                      </m:e>
                    </m:rad>
                  </m:den>
                </m:f>
              </m:oMath>
            </m:oMathPara>
          </w:p>
          <w:p w:rsidR="00F0312D" w:rsidRPr="00F0312D" w:rsidRDefault="00F0312D" w:rsidP="00F0312D">
            <w:pPr>
              <w:jc w:val="both"/>
              <w:rPr>
                <w:rFonts w:ascii="Times New Roman" w:eastAsia="Adobe Gothic Std B" w:hAnsi="Times New Roman" w:cs="Times New Roman"/>
              </w:rPr>
            </w:pPr>
          </w:p>
          <w:p w:rsidR="00F0312D" w:rsidRPr="00F0312D" w:rsidRDefault="00F0312D" w:rsidP="00F0312D">
            <w:pPr>
              <w:jc w:val="both"/>
              <w:rPr>
                <w:rFonts w:ascii="Times New Roman" w:eastAsia="Adobe Gothic Std B" w:hAnsi="Times New Roman" w:cs="Times New Roman"/>
              </w:rPr>
            </w:pPr>
            <m:oMathPara>
              <m:oMathParaPr>
                <m:jc m:val="left"/>
              </m:oMathParaPr>
              <m:oMath>
                <m:r>
                  <w:rPr>
                    <w:rFonts w:ascii="Cambria Math" w:eastAsia="Adobe Gothic Std B" w:hAnsi="Cambria Math" w:cs="Times New Roman"/>
                  </w:rPr>
                  <m:t>t</m:t>
                </m:r>
                <m:r>
                  <m:rPr>
                    <m:sty m:val="p"/>
                  </m:rPr>
                  <w:rPr>
                    <w:rFonts w:ascii="Cambria Math" w:eastAsia="Adobe Gothic Std B" w:hAnsi="Cambria Math" w:cs="Times New Roman"/>
                  </w:rPr>
                  <m:t>=</m:t>
                </m:r>
                <m:f>
                  <m:fPr>
                    <m:ctrlPr>
                      <w:rPr>
                        <w:rFonts w:ascii="Cambria Math" w:eastAsia="Adobe Gothic Std B" w:hAnsi="Cambria Math" w:cs="Times New Roman"/>
                      </w:rPr>
                    </m:ctrlPr>
                  </m:fPr>
                  <m:num>
                    <m:r>
                      <m:rPr>
                        <m:sty m:val="p"/>
                      </m:rPr>
                      <w:rPr>
                        <w:rFonts w:ascii="Cambria Math" w:eastAsia="Adobe Gothic Std B" w:hAnsi="Cambria Math" w:cs="Times New Roman"/>
                      </w:rPr>
                      <m:t>0,268</m:t>
                    </m:r>
                    <m:rad>
                      <m:radPr>
                        <m:degHide m:val="1"/>
                        <m:ctrlPr>
                          <w:rPr>
                            <w:rFonts w:ascii="Cambria Math" w:eastAsia="Adobe Gothic Std B" w:hAnsi="Cambria Math" w:cs="Times New Roman"/>
                          </w:rPr>
                        </m:ctrlPr>
                      </m:radPr>
                      <m:deg/>
                      <m:e>
                        <m:r>
                          <m:rPr>
                            <m:sty m:val="p"/>
                          </m:rPr>
                          <w:rPr>
                            <w:rFonts w:ascii="Cambria Math" w:eastAsia="Adobe Gothic Std B" w:hAnsi="Cambria Math" w:cs="Times New Roman"/>
                          </w:rPr>
                          <m:t>56</m:t>
                        </m:r>
                      </m:e>
                    </m:rad>
                  </m:num>
                  <m:den>
                    <m:rad>
                      <m:radPr>
                        <m:degHide m:val="1"/>
                        <m:ctrlPr>
                          <w:rPr>
                            <w:rFonts w:ascii="Cambria Math" w:eastAsia="Adobe Gothic Std B" w:hAnsi="Cambria Math" w:cs="Times New Roman"/>
                            <w:i/>
                          </w:rPr>
                        </m:ctrlPr>
                      </m:radPr>
                      <m:deg/>
                      <m:e>
                        <m:r>
                          <w:rPr>
                            <w:rFonts w:ascii="Cambria Math" w:eastAsia="Adobe Gothic Std B" w:hAnsi="Cambria Math" w:cs="Times New Roman"/>
                          </w:rPr>
                          <m:t>1-</m:t>
                        </m:r>
                        <m:sSup>
                          <m:sSupPr>
                            <m:ctrlPr>
                              <w:rPr>
                                <w:rFonts w:ascii="Cambria Math" w:eastAsia="Adobe Gothic Std B" w:hAnsi="Cambria Math" w:cs="Times New Roman"/>
                                <w:i/>
                              </w:rPr>
                            </m:ctrlPr>
                          </m:sSupPr>
                          <m:e>
                            <m:r>
                              <w:rPr>
                                <w:rFonts w:ascii="Cambria Math" w:eastAsia="Adobe Gothic Std B" w:hAnsi="Cambria Math" w:cs="Times New Roman"/>
                              </w:rPr>
                              <m:t>0,268</m:t>
                            </m:r>
                          </m:e>
                          <m:sup>
                            <m:r>
                              <w:rPr>
                                <w:rFonts w:ascii="Cambria Math" w:eastAsia="Adobe Gothic Std B" w:hAnsi="Cambria Math" w:cs="Times New Roman"/>
                              </w:rPr>
                              <m:t>2</m:t>
                            </m:r>
                          </m:sup>
                        </m:sSup>
                      </m:e>
                    </m:rad>
                  </m:den>
                </m:f>
              </m:oMath>
            </m:oMathPara>
          </w:p>
          <w:p w:rsidR="00F0312D" w:rsidRPr="00F0312D" w:rsidRDefault="00F0312D" w:rsidP="00F0312D">
            <w:pPr>
              <w:spacing w:line="238" w:lineRule="auto"/>
              <w:jc w:val="both"/>
              <w:rPr>
                <w:rFonts w:ascii="Times New Roman" w:eastAsia="Adobe Gothic Std B" w:hAnsi="Times New Roman" w:cs="Times New Roman"/>
              </w:rPr>
            </w:pPr>
          </w:p>
          <w:p w:rsidR="00F0312D" w:rsidRPr="00F0312D" w:rsidRDefault="00F0312D" w:rsidP="00F0312D">
            <w:pPr>
              <w:jc w:val="both"/>
              <w:rPr>
                <w:rFonts w:ascii="Times New Roman" w:eastAsia="Adobe Gothic Std B" w:hAnsi="Times New Roman" w:cs="Times New Roman"/>
              </w:rPr>
            </w:pPr>
            <m:oMathPara>
              <m:oMathParaPr>
                <m:jc m:val="left"/>
              </m:oMathParaPr>
              <m:oMath>
                <m:r>
                  <m:rPr>
                    <m:sty m:val="p"/>
                  </m:rPr>
                  <w:rPr>
                    <w:rFonts w:ascii="Cambria Math" w:eastAsia="Adobe Gothic Std B" w:hAnsi="Cambria Math" w:cs="Times New Roman"/>
                  </w:rPr>
                  <m:t>t=</m:t>
                </m:r>
                <m:f>
                  <m:fPr>
                    <m:ctrlPr>
                      <w:rPr>
                        <w:rFonts w:ascii="Cambria Math" w:eastAsia="Adobe Gothic Std B" w:hAnsi="Cambria Math" w:cs="Times New Roman"/>
                      </w:rPr>
                    </m:ctrlPr>
                  </m:fPr>
                  <m:num>
                    <m:r>
                      <w:rPr>
                        <w:rFonts w:ascii="Cambria Math" w:eastAsia="Adobe Gothic Std B" w:hAnsi="Cambria Math" w:cs="Times New Roman"/>
                      </w:rPr>
                      <m:t>2,004</m:t>
                    </m:r>
                  </m:num>
                  <m:den>
                    <m:r>
                      <w:rPr>
                        <w:rFonts w:ascii="Cambria Math" w:eastAsia="Adobe Gothic Std B" w:hAnsi="Cambria Math" w:cs="Times New Roman"/>
                      </w:rPr>
                      <m:t>0,96</m:t>
                    </m:r>
                  </m:den>
                </m:f>
                <m:r>
                  <w:rPr>
                    <w:rFonts w:ascii="Cambria Math" w:eastAsia="Adobe Gothic Std B" w:hAnsi="Cambria Math" w:cs="Times New Roman"/>
                  </w:rPr>
                  <m:t>=2,08</m:t>
                </m:r>
              </m:oMath>
            </m:oMathPara>
          </w:p>
          <w:p w:rsidR="00F0312D" w:rsidRPr="00F0312D" w:rsidRDefault="00F0312D" w:rsidP="00F0312D">
            <w:pPr>
              <w:jc w:val="center"/>
              <w:rPr>
                <w:rFonts w:ascii="Times New Roman" w:eastAsia="Adobe Gothic Std B" w:hAnsi="Times New Roman" w:cs="Times New Roman"/>
              </w:rPr>
            </w:pPr>
          </w:p>
        </w:tc>
        <w:tc>
          <w:tcPr>
            <w:tcW w:w="3792" w:type="dxa"/>
          </w:tcPr>
          <w:p w:rsidR="00F0312D" w:rsidRPr="00F0312D" w:rsidRDefault="00F0312D" w:rsidP="00F0312D">
            <w:pPr>
              <w:jc w:val="both"/>
              <w:rPr>
                <w:rFonts w:ascii="Times New Roman" w:eastAsia="Adobe Gothic Std B" w:hAnsi="Times New Roman" w:cs="Times New Roman"/>
              </w:rPr>
            </w:pPr>
            <m:oMathPara>
              <m:oMathParaPr>
                <m:jc m:val="left"/>
              </m:oMathParaPr>
              <m:oMath>
                <m:r>
                  <w:rPr>
                    <w:rFonts w:ascii="Cambria Math" w:eastAsia="Adobe Gothic Std B" w:hAnsi="Cambria Math" w:cs="Times New Roman"/>
                  </w:rPr>
                  <m:t>t</m:t>
                </m:r>
                <m:r>
                  <m:rPr>
                    <m:sty m:val="p"/>
                  </m:rPr>
                  <w:rPr>
                    <w:rFonts w:ascii="Cambria Math" w:eastAsia="Adobe Gothic Std B" w:hAnsi="Cambria Math" w:cs="Times New Roman"/>
                  </w:rPr>
                  <m:t>=</m:t>
                </m:r>
                <m:f>
                  <m:fPr>
                    <m:ctrlPr>
                      <w:rPr>
                        <w:rFonts w:ascii="Cambria Math" w:eastAsia="Adobe Gothic Std B" w:hAnsi="Cambria Math" w:cs="Times New Roman"/>
                      </w:rPr>
                    </m:ctrlPr>
                  </m:fPr>
                  <m:num>
                    <m:r>
                      <m:rPr>
                        <m:sty m:val="p"/>
                      </m:rPr>
                      <w:rPr>
                        <w:rFonts w:ascii="Cambria Math" w:eastAsia="Adobe Gothic Std B" w:hAnsi="Cambria Math" w:cs="Times New Roman"/>
                      </w:rPr>
                      <m:t>r</m:t>
                    </m:r>
                    <m:rad>
                      <m:radPr>
                        <m:degHide m:val="1"/>
                        <m:ctrlPr>
                          <w:rPr>
                            <w:rFonts w:ascii="Cambria Math" w:eastAsia="Adobe Gothic Std B" w:hAnsi="Cambria Math" w:cs="Times New Roman"/>
                          </w:rPr>
                        </m:ctrlPr>
                      </m:radPr>
                      <m:deg/>
                      <m:e>
                        <m:r>
                          <m:rPr>
                            <m:sty m:val="p"/>
                          </m:rPr>
                          <w:rPr>
                            <w:rFonts w:ascii="Cambria Math" w:eastAsia="Adobe Gothic Std B" w:hAnsi="Cambria Math" w:cs="Times New Roman"/>
                          </w:rPr>
                          <m:t>n-2</m:t>
                        </m:r>
                      </m:e>
                    </m:rad>
                  </m:num>
                  <m:den>
                    <m:rad>
                      <m:radPr>
                        <m:degHide m:val="1"/>
                        <m:ctrlPr>
                          <w:rPr>
                            <w:rFonts w:ascii="Cambria Math" w:eastAsia="Adobe Gothic Std B" w:hAnsi="Cambria Math" w:cs="Times New Roman"/>
                            <w:i/>
                          </w:rPr>
                        </m:ctrlPr>
                      </m:radPr>
                      <m:deg/>
                      <m:e>
                        <m:r>
                          <w:rPr>
                            <w:rFonts w:ascii="Cambria Math" w:eastAsia="Adobe Gothic Std B" w:hAnsi="Cambria Math" w:cs="Times New Roman"/>
                          </w:rPr>
                          <m:t>1-</m:t>
                        </m:r>
                        <m:sSup>
                          <m:sSupPr>
                            <m:ctrlPr>
                              <w:rPr>
                                <w:rFonts w:ascii="Cambria Math" w:eastAsia="Adobe Gothic Std B" w:hAnsi="Cambria Math" w:cs="Times New Roman"/>
                                <w:i/>
                              </w:rPr>
                            </m:ctrlPr>
                          </m:sSupPr>
                          <m:e>
                            <m:r>
                              <w:rPr>
                                <w:rFonts w:ascii="Cambria Math" w:eastAsia="Adobe Gothic Std B" w:hAnsi="Cambria Math" w:cs="Times New Roman"/>
                              </w:rPr>
                              <m:t>r</m:t>
                            </m:r>
                          </m:e>
                          <m:sup>
                            <m:r>
                              <w:rPr>
                                <w:rFonts w:ascii="Cambria Math" w:eastAsia="Adobe Gothic Std B" w:hAnsi="Cambria Math" w:cs="Times New Roman"/>
                              </w:rPr>
                              <m:t>2</m:t>
                            </m:r>
                          </m:sup>
                        </m:sSup>
                      </m:e>
                    </m:rad>
                  </m:den>
                </m:f>
              </m:oMath>
            </m:oMathPara>
          </w:p>
          <w:p w:rsidR="00F0312D" w:rsidRPr="00F0312D" w:rsidRDefault="00F0312D" w:rsidP="00F0312D">
            <w:pPr>
              <w:jc w:val="both"/>
              <w:rPr>
                <w:rFonts w:ascii="Times New Roman" w:eastAsia="Adobe Gothic Std B" w:hAnsi="Times New Roman" w:cs="Times New Roman"/>
              </w:rPr>
            </w:pPr>
          </w:p>
          <w:p w:rsidR="00F0312D" w:rsidRPr="00F0312D" w:rsidRDefault="00F0312D" w:rsidP="00F0312D">
            <w:pPr>
              <w:jc w:val="both"/>
              <w:rPr>
                <w:rFonts w:ascii="Times New Roman" w:eastAsia="Adobe Gothic Std B" w:hAnsi="Times New Roman" w:cs="Times New Roman"/>
              </w:rPr>
            </w:pPr>
            <m:oMathPara>
              <m:oMathParaPr>
                <m:jc m:val="left"/>
              </m:oMathParaPr>
              <m:oMath>
                <m:r>
                  <w:rPr>
                    <w:rFonts w:ascii="Cambria Math" w:eastAsia="Adobe Gothic Std B" w:hAnsi="Cambria Math" w:cs="Times New Roman"/>
                  </w:rPr>
                  <m:t>t</m:t>
                </m:r>
                <m:r>
                  <m:rPr>
                    <m:sty m:val="p"/>
                  </m:rPr>
                  <w:rPr>
                    <w:rFonts w:ascii="Cambria Math" w:eastAsia="Adobe Gothic Std B" w:hAnsi="Cambria Math" w:cs="Times New Roman"/>
                  </w:rPr>
                  <m:t>=</m:t>
                </m:r>
                <m:f>
                  <m:fPr>
                    <m:ctrlPr>
                      <w:rPr>
                        <w:rFonts w:ascii="Cambria Math" w:eastAsia="Adobe Gothic Std B" w:hAnsi="Cambria Math" w:cs="Times New Roman"/>
                      </w:rPr>
                    </m:ctrlPr>
                  </m:fPr>
                  <m:num>
                    <m:r>
                      <m:rPr>
                        <m:sty m:val="p"/>
                      </m:rPr>
                      <w:rPr>
                        <w:rFonts w:ascii="Cambria Math" w:eastAsia="Adobe Gothic Std B" w:hAnsi="Cambria Math" w:cs="Times New Roman"/>
                      </w:rPr>
                      <m:t>0,368</m:t>
                    </m:r>
                    <m:rad>
                      <m:radPr>
                        <m:degHide m:val="1"/>
                        <m:ctrlPr>
                          <w:rPr>
                            <w:rFonts w:ascii="Cambria Math" w:eastAsia="Adobe Gothic Std B" w:hAnsi="Cambria Math" w:cs="Times New Roman"/>
                          </w:rPr>
                        </m:ctrlPr>
                      </m:radPr>
                      <m:deg/>
                      <m:e>
                        <m:r>
                          <m:rPr>
                            <m:sty m:val="p"/>
                          </m:rPr>
                          <w:rPr>
                            <w:rFonts w:ascii="Cambria Math" w:eastAsia="Adobe Gothic Std B" w:hAnsi="Cambria Math" w:cs="Times New Roman"/>
                          </w:rPr>
                          <m:t>58-2</m:t>
                        </m:r>
                      </m:e>
                    </m:rad>
                  </m:num>
                  <m:den>
                    <m:rad>
                      <m:radPr>
                        <m:degHide m:val="1"/>
                        <m:ctrlPr>
                          <w:rPr>
                            <w:rFonts w:ascii="Cambria Math" w:eastAsia="Adobe Gothic Std B" w:hAnsi="Cambria Math" w:cs="Times New Roman"/>
                            <w:i/>
                          </w:rPr>
                        </m:ctrlPr>
                      </m:radPr>
                      <m:deg/>
                      <m:e>
                        <m:r>
                          <w:rPr>
                            <w:rFonts w:ascii="Cambria Math" w:eastAsia="Adobe Gothic Std B" w:hAnsi="Cambria Math" w:cs="Times New Roman"/>
                          </w:rPr>
                          <m:t>1-</m:t>
                        </m:r>
                        <m:sSup>
                          <m:sSupPr>
                            <m:ctrlPr>
                              <w:rPr>
                                <w:rFonts w:ascii="Cambria Math" w:eastAsia="Adobe Gothic Std B" w:hAnsi="Cambria Math" w:cs="Times New Roman"/>
                                <w:i/>
                              </w:rPr>
                            </m:ctrlPr>
                          </m:sSupPr>
                          <m:e>
                            <m:r>
                              <w:rPr>
                                <w:rFonts w:ascii="Cambria Math" w:eastAsia="Adobe Gothic Std B" w:hAnsi="Cambria Math" w:cs="Times New Roman"/>
                              </w:rPr>
                              <m:t>0,368</m:t>
                            </m:r>
                          </m:e>
                          <m:sup>
                            <m:r>
                              <w:rPr>
                                <w:rFonts w:ascii="Cambria Math" w:eastAsia="Adobe Gothic Std B" w:hAnsi="Cambria Math" w:cs="Times New Roman"/>
                              </w:rPr>
                              <m:t>2</m:t>
                            </m:r>
                          </m:sup>
                        </m:sSup>
                      </m:e>
                    </m:rad>
                  </m:den>
                </m:f>
              </m:oMath>
            </m:oMathPara>
          </w:p>
          <w:p w:rsidR="00F0312D" w:rsidRPr="00F0312D" w:rsidRDefault="00F0312D" w:rsidP="00F0312D">
            <w:pPr>
              <w:jc w:val="both"/>
              <w:rPr>
                <w:rFonts w:ascii="Times New Roman" w:eastAsia="Adobe Gothic Std B" w:hAnsi="Times New Roman" w:cs="Times New Roman"/>
              </w:rPr>
            </w:pPr>
          </w:p>
          <w:p w:rsidR="00F0312D" w:rsidRPr="00F0312D" w:rsidRDefault="00F0312D" w:rsidP="00F0312D">
            <w:pPr>
              <w:jc w:val="both"/>
              <w:rPr>
                <w:rFonts w:ascii="Times New Roman" w:eastAsia="Adobe Gothic Std B" w:hAnsi="Times New Roman" w:cs="Times New Roman"/>
              </w:rPr>
            </w:pPr>
            <m:oMathPara>
              <m:oMathParaPr>
                <m:jc m:val="left"/>
              </m:oMathParaPr>
              <m:oMath>
                <m:r>
                  <w:rPr>
                    <w:rFonts w:ascii="Cambria Math" w:eastAsia="Adobe Gothic Std B" w:hAnsi="Cambria Math" w:cs="Times New Roman"/>
                  </w:rPr>
                  <m:t>t</m:t>
                </m:r>
                <m:r>
                  <m:rPr>
                    <m:sty m:val="p"/>
                  </m:rPr>
                  <w:rPr>
                    <w:rFonts w:ascii="Cambria Math" w:eastAsia="Adobe Gothic Std B" w:hAnsi="Cambria Math" w:cs="Times New Roman"/>
                  </w:rPr>
                  <m:t>=</m:t>
                </m:r>
                <m:f>
                  <m:fPr>
                    <m:ctrlPr>
                      <w:rPr>
                        <w:rFonts w:ascii="Cambria Math" w:eastAsia="Adobe Gothic Std B" w:hAnsi="Cambria Math" w:cs="Times New Roman"/>
                      </w:rPr>
                    </m:ctrlPr>
                  </m:fPr>
                  <m:num>
                    <m:r>
                      <m:rPr>
                        <m:sty m:val="p"/>
                      </m:rPr>
                      <w:rPr>
                        <w:rFonts w:ascii="Cambria Math" w:eastAsia="Adobe Gothic Std B" w:hAnsi="Cambria Math" w:cs="Times New Roman"/>
                      </w:rPr>
                      <m:t>0,368</m:t>
                    </m:r>
                    <m:rad>
                      <m:radPr>
                        <m:degHide m:val="1"/>
                        <m:ctrlPr>
                          <w:rPr>
                            <w:rFonts w:ascii="Cambria Math" w:eastAsia="Adobe Gothic Std B" w:hAnsi="Cambria Math" w:cs="Times New Roman"/>
                          </w:rPr>
                        </m:ctrlPr>
                      </m:radPr>
                      <m:deg/>
                      <m:e>
                        <m:r>
                          <m:rPr>
                            <m:sty m:val="p"/>
                          </m:rPr>
                          <w:rPr>
                            <w:rFonts w:ascii="Cambria Math" w:eastAsia="Adobe Gothic Std B" w:hAnsi="Cambria Math" w:cs="Times New Roman"/>
                          </w:rPr>
                          <m:t>56</m:t>
                        </m:r>
                      </m:e>
                    </m:rad>
                  </m:num>
                  <m:den>
                    <m:rad>
                      <m:radPr>
                        <m:degHide m:val="1"/>
                        <m:ctrlPr>
                          <w:rPr>
                            <w:rFonts w:ascii="Cambria Math" w:eastAsia="Adobe Gothic Std B" w:hAnsi="Cambria Math" w:cs="Times New Roman"/>
                            <w:i/>
                          </w:rPr>
                        </m:ctrlPr>
                      </m:radPr>
                      <m:deg/>
                      <m:e>
                        <m:r>
                          <w:rPr>
                            <w:rFonts w:ascii="Cambria Math" w:eastAsia="Adobe Gothic Std B" w:hAnsi="Cambria Math" w:cs="Times New Roman"/>
                          </w:rPr>
                          <m:t>1-</m:t>
                        </m:r>
                        <m:sSup>
                          <m:sSupPr>
                            <m:ctrlPr>
                              <w:rPr>
                                <w:rFonts w:ascii="Cambria Math" w:eastAsia="Adobe Gothic Std B" w:hAnsi="Cambria Math" w:cs="Times New Roman"/>
                                <w:i/>
                              </w:rPr>
                            </m:ctrlPr>
                          </m:sSupPr>
                          <m:e>
                            <m:r>
                              <w:rPr>
                                <w:rFonts w:ascii="Cambria Math" w:eastAsia="Adobe Gothic Std B" w:hAnsi="Cambria Math" w:cs="Times New Roman"/>
                              </w:rPr>
                              <m:t>0,368</m:t>
                            </m:r>
                          </m:e>
                          <m:sup>
                            <m:r>
                              <w:rPr>
                                <w:rFonts w:ascii="Cambria Math" w:eastAsia="Adobe Gothic Std B" w:hAnsi="Cambria Math" w:cs="Times New Roman"/>
                              </w:rPr>
                              <m:t>2</m:t>
                            </m:r>
                          </m:sup>
                        </m:sSup>
                      </m:e>
                    </m:rad>
                  </m:den>
                </m:f>
              </m:oMath>
            </m:oMathPara>
          </w:p>
          <w:p w:rsidR="00F0312D" w:rsidRPr="00F0312D" w:rsidRDefault="00F0312D" w:rsidP="00F0312D">
            <w:pPr>
              <w:spacing w:line="238" w:lineRule="auto"/>
              <w:jc w:val="both"/>
              <w:rPr>
                <w:rFonts w:ascii="Times New Roman" w:eastAsia="Adobe Gothic Std B" w:hAnsi="Times New Roman" w:cs="Times New Roman"/>
              </w:rPr>
            </w:pPr>
          </w:p>
          <w:p w:rsidR="00F0312D" w:rsidRPr="00F0312D" w:rsidRDefault="00F0312D" w:rsidP="00F0312D">
            <w:pPr>
              <w:spacing w:line="238" w:lineRule="auto"/>
              <w:jc w:val="both"/>
              <w:rPr>
                <w:rFonts w:ascii="Times New Roman" w:eastAsia="Adobe Gothic Std B" w:hAnsi="Times New Roman" w:cs="Times New Roman"/>
              </w:rPr>
            </w:pPr>
          </w:p>
          <w:p w:rsidR="00F0312D" w:rsidRPr="00F0312D" w:rsidRDefault="00F0312D" w:rsidP="00F0312D">
            <w:pPr>
              <w:spacing w:line="238" w:lineRule="auto"/>
              <w:jc w:val="both"/>
              <w:rPr>
                <w:rFonts w:ascii="Times New Roman" w:eastAsia="Adobe Gothic Std B" w:hAnsi="Times New Roman" w:cs="Times New Roman"/>
              </w:rPr>
            </w:pPr>
            <m:oMathPara>
              <m:oMathParaPr>
                <m:jc m:val="left"/>
              </m:oMathParaPr>
              <m:oMath>
                <m:r>
                  <m:rPr>
                    <m:sty m:val="p"/>
                  </m:rPr>
                  <w:rPr>
                    <w:rFonts w:ascii="Cambria Math" w:eastAsia="Adobe Gothic Std B" w:hAnsi="Cambria Math" w:cs="Times New Roman"/>
                  </w:rPr>
                  <m:t>t=</m:t>
                </m:r>
                <m:f>
                  <m:fPr>
                    <m:ctrlPr>
                      <w:rPr>
                        <w:rFonts w:ascii="Cambria Math" w:eastAsia="Adobe Gothic Std B" w:hAnsi="Cambria Math" w:cs="Times New Roman"/>
                      </w:rPr>
                    </m:ctrlPr>
                  </m:fPr>
                  <m:num>
                    <m:r>
                      <m:rPr>
                        <m:sty m:val="p"/>
                      </m:rPr>
                      <w:rPr>
                        <w:rFonts w:ascii="Cambria Math" w:eastAsia="Adobe Gothic Std B" w:hAnsi="Cambria Math" w:cs="Times New Roman"/>
                      </w:rPr>
                      <m:t>2,75</m:t>
                    </m:r>
                  </m:num>
                  <m:den>
                    <m:r>
                      <w:rPr>
                        <w:rFonts w:ascii="Cambria Math" w:eastAsia="Adobe Gothic Std B" w:hAnsi="Cambria Math" w:cs="Times New Roman"/>
                      </w:rPr>
                      <m:t>0,93</m:t>
                    </m:r>
                  </m:den>
                </m:f>
                <m:r>
                  <w:rPr>
                    <w:rFonts w:ascii="Cambria Math" w:eastAsia="Adobe Gothic Std B" w:hAnsi="Cambria Math" w:cs="Times New Roman"/>
                  </w:rPr>
                  <m:t>=2,95</m:t>
                </m:r>
              </m:oMath>
            </m:oMathPara>
          </w:p>
          <w:p w:rsidR="00F0312D" w:rsidRPr="00F0312D" w:rsidRDefault="00F0312D" w:rsidP="00F0312D">
            <w:pPr>
              <w:jc w:val="center"/>
              <w:rPr>
                <w:rFonts w:ascii="Times New Roman" w:eastAsia="Adobe Gothic Std B" w:hAnsi="Times New Roman" w:cs="Times New Roman"/>
              </w:rPr>
            </w:pPr>
          </w:p>
        </w:tc>
      </w:tr>
    </w:tbl>
    <w:p w:rsidR="00F0312D" w:rsidRDefault="00F0312D" w:rsidP="00F0312D">
      <w:pPr>
        <w:jc w:val="center"/>
        <w:rPr>
          <w:rFonts w:eastAsia="Times New Roman"/>
          <w:sz w:val="20"/>
          <w:szCs w:val="20"/>
        </w:rPr>
      </w:pPr>
    </w:p>
    <w:p w:rsidR="00F0312D" w:rsidRDefault="00F0312D" w:rsidP="00F0312D">
      <w:pPr>
        <w:spacing w:line="238" w:lineRule="auto"/>
        <w:jc w:val="both"/>
        <w:rPr>
          <w:rFonts w:eastAsia="Times New Roman"/>
          <w:sz w:val="18"/>
          <w:szCs w:val="18"/>
        </w:rPr>
      </w:pPr>
    </w:p>
    <w:p w:rsidR="00F0312D" w:rsidRDefault="00F0312D" w:rsidP="002C727C">
      <w:pPr>
        <w:jc w:val="both"/>
        <w:rPr>
          <w:rFonts w:eastAsia="Times New Roman"/>
          <w:sz w:val="20"/>
          <w:szCs w:val="20"/>
        </w:rPr>
      </w:pPr>
    </w:p>
    <w:p w:rsidR="00F0312D" w:rsidRDefault="00F0312D" w:rsidP="00F0312D">
      <w:pPr>
        <w:ind w:firstLine="567"/>
        <w:jc w:val="both"/>
        <w:rPr>
          <w:rFonts w:eastAsia="Times New Roman"/>
          <w:sz w:val="20"/>
          <w:szCs w:val="20"/>
        </w:rPr>
      </w:pPr>
    </w:p>
    <w:p w:rsidR="00F0312D" w:rsidRPr="00F0312D" w:rsidRDefault="00F0312D" w:rsidP="00F0312D">
      <w:pPr>
        <w:spacing w:after="0" w:line="240" w:lineRule="auto"/>
        <w:ind w:firstLine="567"/>
        <w:jc w:val="both"/>
        <w:rPr>
          <w:rFonts w:ascii="Times New Roman" w:eastAsia="Times New Roman" w:hAnsi="Times New Roman" w:cs="Times New Roman"/>
        </w:rPr>
      </w:pPr>
      <w:r w:rsidRPr="00F0312D">
        <w:rPr>
          <w:rFonts w:ascii="Times New Roman" w:eastAsia="Times New Roman" w:hAnsi="Times New Roman" w:cs="Times New Roman"/>
        </w:rPr>
        <w:t xml:space="preserve">Calculation of the Credibility of PKK Teacher (Creative and Entrepreneurship) variable is t count&gt; t table with a score of 2.08&gt; 1.67. This statement assumes that there is a positive and significant correlation between the coefficient of conflict between the Teacher Credibility of PKK (Creative Products and Entrepreneurship) in growing </w:t>
      </w:r>
      <w:r w:rsidRPr="00F0312D">
        <w:rPr>
          <w:rFonts w:ascii="Times New Roman" w:eastAsia="Times New Roman" w:hAnsi="Times New Roman" w:cs="Times New Roman"/>
          <w:i/>
        </w:rPr>
        <w:t>studetprenuer</w:t>
      </w:r>
      <w:r w:rsidRPr="00F0312D">
        <w:rPr>
          <w:rFonts w:ascii="Times New Roman" w:eastAsia="Times New Roman" w:hAnsi="Times New Roman" w:cs="Times New Roman"/>
        </w:rPr>
        <w:t xml:space="preserve"> character grade XI Agricultural Agribusiness Program from Vocational High School of 1 Salam. </w:t>
      </w:r>
    </w:p>
    <w:p w:rsidR="00F0312D" w:rsidRPr="00F0312D" w:rsidRDefault="00F0312D" w:rsidP="00F0312D">
      <w:pPr>
        <w:spacing w:after="0" w:line="240" w:lineRule="auto"/>
        <w:ind w:firstLine="567"/>
        <w:jc w:val="both"/>
        <w:rPr>
          <w:rFonts w:ascii="Times New Roman" w:eastAsia="Times New Roman" w:hAnsi="Times New Roman" w:cs="Times New Roman"/>
        </w:rPr>
      </w:pPr>
      <w:r w:rsidRPr="00F0312D">
        <w:rPr>
          <w:rFonts w:ascii="Times New Roman" w:eastAsia="Times New Roman" w:hAnsi="Times New Roman" w:cs="Times New Roman"/>
        </w:rPr>
        <w:t xml:space="preserve">The calculation of the </w:t>
      </w:r>
      <w:r w:rsidRPr="00F0312D">
        <w:rPr>
          <w:rFonts w:ascii="Times New Roman" w:eastAsia="Times New Roman" w:hAnsi="Times New Roman" w:cs="Times New Roman"/>
          <w:i/>
        </w:rPr>
        <w:t>Emotional Quotient (EQ)</w:t>
      </w:r>
      <w:r w:rsidRPr="00F0312D">
        <w:rPr>
          <w:rFonts w:ascii="Times New Roman" w:eastAsia="Times New Roman" w:hAnsi="Times New Roman" w:cs="Times New Roman"/>
        </w:rPr>
        <w:t xml:space="preserve"> variable is t count &gt; t table with a score of 2.95&gt; 1.67 which is assumed that there is a positive and significant influence on the correlation coefficient between the </w:t>
      </w:r>
      <w:r w:rsidRPr="00F0312D">
        <w:rPr>
          <w:rFonts w:ascii="Times New Roman" w:eastAsia="Times New Roman" w:hAnsi="Times New Roman" w:cs="Times New Roman"/>
          <w:i/>
        </w:rPr>
        <w:t>Emotional Quotient (EQ)</w:t>
      </w:r>
      <w:r w:rsidRPr="00F0312D">
        <w:rPr>
          <w:rFonts w:ascii="Times New Roman" w:eastAsia="Times New Roman" w:hAnsi="Times New Roman" w:cs="Times New Roman"/>
        </w:rPr>
        <w:t xml:space="preserve"> in growing </w:t>
      </w:r>
      <w:r w:rsidRPr="00F0312D">
        <w:rPr>
          <w:rFonts w:ascii="Times New Roman" w:eastAsia="Times New Roman" w:hAnsi="Times New Roman" w:cs="Times New Roman"/>
          <w:i/>
        </w:rPr>
        <w:t xml:space="preserve">studentprenuer </w:t>
      </w:r>
      <w:r w:rsidRPr="00F0312D">
        <w:rPr>
          <w:rFonts w:ascii="Times New Roman" w:eastAsia="Times New Roman" w:hAnsi="Times New Roman" w:cs="Times New Roman"/>
        </w:rPr>
        <w:t xml:space="preserve">character grade XI  Agricultural Agribusiness Program from Vocational High School of 1 Salam. </w:t>
      </w:r>
    </w:p>
    <w:p w:rsidR="00F0312D" w:rsidRPr="00F0312D" w:rsidRDefault="00F0312D" w:rsidP="00F0312D">
      <w:pPr>
        <w:spacing w:after="0" w:line="240" w:lineRule="auto"/>
        <w:jc w:val="both"/>
        <w:rPr>
          <w:rFonts w:ascii="Times New Roman" w:eastAsia="Times New Roman" w:hAnsi="Times New Roman" w:cs="Times New Roman"/>
          <w:b/>
          <w:bCs/>
          <w:lang w:eastAsia="id-ID"/>
        </w:rPr>
      </w:pPr>
    </w:p>
    <w:p w:rsidR="002C727C" w:rsidRDefault="002C727C" w:rsidP="002C727C">
      <w:pPr>
        <w:numPr>
          <w:ilvl w:val="0"/>
          <w:numId w:val="1"/>
        </w:numPr>
        <w:pBdr>
          <w:top w:val="nil"/>
          <w:left w:val="nil"/>
          <w:bottom w:val="nil"/>
          <w:right w:val="nil"/>
          <w:between w:val="nil"/>
        </w:pBdr>
        <w:spacing w:after="240"/>
        <w:ind w:left="284" w:hanging="284"/>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Disucssion </w:t>
      </w:r>
    </w:p>
    <w:p w:rsidR="002C727C" w:rsidRPr="002C727C" w:rsidRDefault="002C727C" w:rsidP="002C727C">
      <w:pPr>
        <w:spacing w:after="0" w:line="238" w:lineRule="auto"/>
        <w:ind w:firstLine="567"/>
        <w:jc w:val="both"/>
        <w:rPr>
          <w:rFonts w:ascii="Times New Roman" w:eastAsia="Times New Roman" w:hAnsi="Times New Roman" w:cs="Times New Roman"/>
        </w:rPr>
      </w:pPr>
      <w:r w:rsidRPr="002C727C">
        <w:rPr>
          <w:rFonts w:ascii="Times New Roman" w:eastAsia="Times New Roman" w:hAnsi="Times New Roman" w:cs="Times New Roman"/>
        </w:rPr>
        <w:t xml:space="preserve">The statistical test calculation using SPSS software version 16 shows that there is a positive influence between the role of the Teacher Credibility of PKK (Creative Products and Entrepreneurship) to growing the character </w:t>
      </w:r>
      <w:r w:rsidRPr="002C727C">
        <w:rPr>
          <w:rFonts w:ascii="Times New Roman" w:eastAsia="Times New Roman" w:hAnsi="Times New Roman" w:cs="Times New Roman"/>
          <w:i/>
        </w:rPr>
        <w:t>studentprenuer</w:t>
      </w:r>
      <w:r w:rsidRPr="002C727C">
        <w:rPr>
          <w:rFonts w:ascii="Times New Roman" w:eastAsia="Times New Roman" w:hAnsi="Times New Roman" w:cs="Times New Roman"/>
        </w:rPr>
        <w:t xml:space="preserve"> grade XI Agricultural Agribusiness Program with r count (0.268) &gt; r tables (0.263). The calculation is interpreted if the role Teacher Credibility of PKK (Creative Products and Entrepreneurship) is increased in providing entrepreneurial learning in the classroom, then the formation of </w:t>
      </w:r>
      <w:r w:rsidRPr="002C727C">
        <w:rPr>
          <w:rFonts w:ascii="Times New Roman" w:eastAsia="Times New Roman" w:hAnsi="Times New Roman" w:cs="Times New Roman"/>
          <w:i/>
        </w:rPr>
        <w:t>studentpreneur</w:t>
      </w:r>
      <w:r w:rsidRPr="002C727C">
        <w:rPr>
          <w:rFonts w:ascii="Times New Roman" w:eastAsia="Times New Roman" w:hAnsi="Times New Roman" w:cs="Times New Roman"/>
        </w:rPr>
        <w:t xml:space="preserve"> character for grade XI students of the Agricultural Agribusiness Program is getting stronger.</w:t>
      </w:r>
    </w:p>
    <w:p w:rsidR="002C727C" w:rsidRPr="002C727C" w:rsidRDefault="002C727C" w:rsidP="002C727C">
      <w:pPr>
        <w:spacing w:after="0" w:line="238" w:lineRule="auto"/>
        <w:ind w:firstLine="567"/>
        <w:jc w:val="both"/>
        <w:rPr>
          <w:rFonts w:ascii="Times New Roman" w:eastAsia="Times New Roman" w:hAnsi="Times New Roman" w:cs="Times New Roman"/>
        </w:rPr>
      </w:pPr>
      <w:r w:rsidRPr="002C727C">
        <w:rPr>
          <w:rFonts w:ascii="Times New Roman" w:hAnsi="Times New Roman" w:cs="Times New Roman"/>
        </w:rPr>
        <w:t xml:space="preserve"> </w:t>
      </w:r>
      <w:r w:rsidRPr="002C727C">
        <w:rPr>
          <w:rFonts w:ascii="Times New Roman" w:eastAsia="Times New Roman" w:hAnsi="Times New Roman" w:cs="Times New Roman"/>
          <w:i/>
        </w:rPr>
        <w:t>Emotional Quotient (EQ)</w:t>
      </w:r>
      <w:r w:rsidRPr="002C727C">
        <w:rPr>
          <w:rFonts w:ascii="Times New Roman" w:eastAsia="Times New Roman" w:hAnsi="Times New Roman" w:cs="Times New Roman"/>
        </w:rPr>
        <w:t xml:space="preserve"> also has a positive relationship with the character formation of </w:t>
      </w:r>
      <w:r w:rsidRPr="002C727C">
        <w:rPr>
          <w:rFonts w:ascii="Times New Roman" w:eastAsia="Times New Roman" w:hAnsi="Times New Roman" w:cs="Times New Roman"/>
          <w:i/>
        </w:rPr>
        <w:t xml:space="preserve">studentprenuer </w:t>
      </w:r>
      <w:r w:rsidRPr="002C727C">
        <w:rPr>
          <w:rFonts w:ascii="Times New Roman" w:eastAsia="Times New Roman" w:hAnsi="Times New Roman" w:cs="Times New Roman"/>
        </w:rPr>
        <w:t>character in Class XI Agriculture Agribusiness Program with r count (0.368) &gt; (0.263) r tables. Explanation of a positive relationship if the role of the Emotional Quotient (EQ) is further improved, the student student entrepreneur character will be better, because students become increasingly trained in managing emotions and mentality of themselves and in dealing with consumers.</w:t>
      </w:r>
    </w:p>
    <w:p w:rsidR="002C727C" w:rsidRPr="002C727C" w:rsidRDefault="002C727C" w:rsidP="002C727C">
      <w:pPr>
        <w:spacing w:after="0" w:line="238" w:lineRule="auto"/>
        <w:ind w:firstLine="567"/>
        <w:jc w:val="both"/>
        <w:rPr>
          <w:rFonts w:ascii="Times New Roman" w:eastAsia="Times New Roman" w:hAnsi="Times New Roman" w:cs="Times New Roman"/>
        </w:rPr>
      </w:pPr>
      <w:r w:rsidRPr="002C727C">
        <w:rPr>
          <w:rFonts w:ascii="Times New Roman" w:eastAsia="Times New Roman" w:hAnsi="Times New Roman" w:cs="Times New Roman"/>
        </w:rPr>
        <w:lastRenderedPageBreak/>
        <w:t xml:space="preserve">The calculation of significance test for the </w:t>
      </w:r>
      <w:r w:rsidRPr="002C727C">
        <w:rPr>
          <w:rFonts w:ascii="Times New Roman" w:eastAsia="Times New Roman" w:hAnsi="Times New Roman" w:cs="Times New Roman"/>
          <w:i/>
        </w:rPr>
        <w:t>Emotional Quotient (EQ)</w:t>
      </w:r>
      <w:r w:rsidRPr="002C727C">
        <w:rPr>
          <w:rFonts w:ascii="Times New Roman" w:eastAsia="Times New Roman" w:hAnsi="Times New Roman" w:cs="Times New Roman"/>
        </w:rPr>
        <w:t xml:space="preserve"> variable shows the value of t count (2,95) &gt; (1,67) t table.</w:t>
      </w:r>
      <w:r w:rsidRPr="002C727C">
        <w:rPr>
          <w:rFonts w:ascii="Times New Roman" w:hAnsi="Times New Roman" w:cs="Times New Roman"/>
        </w:rPr>
        <w:t xml:space="preserve"> </w:t>
      </w:r>
      <w:r w:rsidRPr="002C727C">
        <w:rPr>
          <w:rFonts w:ascii="Times New Roman" w:eastAsia="Times New Roman" w:hAnsi="Times New Roman" w:cs="Times New Roman"/>
        </w:rPr>
        <w:t xml:space="preserve">The statement can be interpreted that there is a positive and significant correlation between the correlation coefficient between the </w:t>
      </w:r>
      <w:r w:rsidRPr="002C727C">
        <w:rPr>
          <w:rFonts w:ascii="Times New Roman" w:eastAsia="Times New Roman" w:hAnsi="Times New Roman" w:cs="Times New Roman"/>
          <w:i/>
        </w:rPr>
        <w:t>Emotional Quotient (EQ)</w:t>
      </w:r>
      <w:r w:rsidRPr="002C727C">
        <w:rPr>
          <w:rFonts w:ascii="Times New Roman" w:eastAsia="Times New Roman" w:hAnsi="Times New Roman" w:cs="Times New Roman"/>
        </w:rPr>
        <w:t xml:space="preserve"> and </w:t>
      </w:r>
      <w:r w:rsidRPr="002C727C">
        <w:rPr>
          <w:rFonts w:ascii="Times New Roman" w:eastAsia="Times New Roman" w:hAnsi="Times New Roman" w:cs="Times New Roman"/>
          <w:i/>
        </w:rPr>
        <w:t>studentprenuer</w:t>
      </w:r>
      <w:r w:rsidRPr="002C727C">
        <w:rPr>
          <w:rFonts w:ascii="Times New Roman" w:eastAsia="Times New Roman" w:hAnsi="Times New Roman" w:cs="Times New Roman"/>
        </w:rPr>
        <w:t xml:space="preserve"> character of class XI Agricultural Agribusiness Program with Ho being rejected and Ha being accepted.</w:t>
      </w:r>
      <w:r w:rsidRPr="002C727C">
        <w:rPr>
          <w:rFonts w:ascii="Times New Roman" w:hAnsi="Times New Roman" w:cs="Times New Roman"/>
        </w:rPr>
        <w:t xml:space="preserve"> </w:t>
      </w:r>
      <w:r w:rsidRPr="002C727C">
        <w:rPr>
          <w:rFonts w:ascii="Times New Roman" w:eastAsia="Times New Roman" w:hAnsi="Times New Roman" w:cs="Times New Roman"/>
        </w:rPr>
        <w:t xml:space="preserve">Significance test results for Ha were accepted and Ho was rejected from the Teacher Credibility of PKK (Creative Product and Entrepreneurship) variable related to a positive and significant relationship with the </w:t>
      </w:r>
      <w:r w:rsidRPr="002C727C">
        <w:rPr>
          <w:rFonts w:ascii="Times New Roman" w:eastAsia="Times New Roman" w:hAnsi="Times New Roman" w:cs="Times New Roman"/>
          <w:i/>
        </w:rPr>
        <w:t xml:space="preserve">studentpreneur </w:t>
      </w:r>
      <w:r w:rsidRPr="002C727C">
        <w:rPr>
          <w:rFonts w:ascii="Times New Roman" w:eastAsia="Times New Roman" w:hAnsi="Times New Roman" w:cs="Times New Roman"/>
        </w:rPr>
        <w:t xml:space="preserve">character grade XI of the Agricultural Agribusiness Program with t count (2,08) &gt; (1,67) t table. </w:t>
      </w:r>
    </w:p>
    <w:p w:rsidR="002C727C" w:rsidRPr="002C727C" w:rsidRDefault="002C727C" w:rsidP="002C727C">
      <w:pPr>
        <w:pStyle w:val="ListParagraph"/>
        <w:spacing w:line="238" w:lineRule="auto"/>
        <w:ind w:left="360"/>
        <w:jc w:val="both"/>
        <w:rPr>
          <w:rFonts w:eastAsia="Times New Roman"/>
          <w:sz w:val="20"/>
          <w:szCs w:val="20"/>
        </w:rPr>
      </w:pPr>
    </w:p>
    <w:p w:rsidR="008F689C" w:rsidRDefault="00295CBE" w:rsidP="002C727C">
      <w:pPr>
        <w:numPr>
          <w:ilvl w:val="0"/>
          <w:numId w:val="1"/>
        </w:numPr>
        <w:pBdr>
          <w:top w:val="nil"/>
          <w:left w:val="nil"/>
          <w:bottom w:val="nil"/>
          <w:right w:val="nil"/>
          <w:between w:val="nil"/>
        </w:pBdr>
        <w:spacing w:after="240"/>
        <w:ind w:left="284" w:hanging="284"/>
        <w:rPr>
          <w:rFonts w:ascii="Times New Roman" w:eastAsia="Times New Roman" w:hAnsi="Times New Roman" w:cs="Times New Roman"/>
          <w:b/>
          <w:color w:val="000000"/>
        </w:rPr>
      </w:pPr>
      <w:r>
        <w:rPr>
          <w:rFonts w:ascii="Times New Roman" w:eastAsia="Times New Roman" w:hAnsi="Times New Roman" w:cs="Times New Roman"/>
          <w:b/>
          <w:color w:val="000000"/>
        </w:rPr>
        <w:t>C</w:t>
      </w:r>
      <w:r>
        <w:rPr>
          <w:rFonts w:ascii="Times New Roman" w:eastAsia="Times New Roman" w:hAnsi="Times New Roman" w:cs="Times New Roman"/>
          <w:b/>
          <w:color w:val="000000"/>
        </w:rPr>
        <w:t>onclusion</w:t>
      </w:r>
    </w:p>
    <w:p w:rsidR="002C727C" w:rsidRPr="002C727C" w:rsidRDefault="002C727C" w:rsidP="002C727C">
      <w:pPr>
        <w:spacing w:line="0" w:lineRule="atLeast"/>
        <w:ind w:firstLine="567"/>
        <w:jc w:val="both"/>
        <w:rPr>
          <w:rFonts w:ascii="Times New Roman" w:eastAsia="Times New Roman" w:hAnsi="Times New Roman" w:cs="Times New Roman"/>
        </w:rPr>
      </w:pPr>
      <w:r w:rsidRPr="002C727C">
        <w:rPr>
          <w:rFonts w:ascii="Times New Roman" w:eastAsia="Times New Roman" w:hAnsi="Times New Roman" w:cs="Times New Roman"/>
        </w:rPr>
        <w:t xml:space="preserve">Overall the role of the Teacher Credibility of PKK (Creative and Entrepreneurship Products) and </w:t>
      </w:r>
      <w:r w:rsidRPr="002C727C">
        <w:rPr>
          <w:rFonts w:ascii="Times New Roman" w:eastAsia="Times New Roman" w:hAnsi="Times New Roman" w:cs="Times New Roman"/>
          <w:i/>
        </w:rPr>
        <w:t>Emotional Quotient (EQ)</w:t>
      </w:r>
      <w:r w:rsidRPr="002C727C">
        <w:rPr>
          <w:rFonts w:ascii="Times New Roman" w:eastAsia="Times New Roman" w:hAnsi="Times New Roman" w:cs="Times New Roman"/>
        </w:rPr>
        <w:t xml:space="preserve"> has a positive and significant influence to growing the </w:t>
      </w:r>
      <w:r w:rsidRPr="002C727C">
        <w:rPr>
          <w:rFonts w:ascii="Times New Roman" w:eastAsia="Times New Roman" w:hAnsi="Times New Roman" w:cs="Times New Roman"/>
          <w:i/>
        </w:rPr>
        <w:t>studentpreneur</w:t>
      </w:r>
      <w:r w:rsidRPr="002C727C">
        <w:rPr>
          <w:rFonts w:ascii="Times New Roman" w:eastAsia="Times New Roman" w:hAnsi="Times New Roman" w:cs="Times New Roman"/>
        </w:rPr>
        <w:t xml:space="preserve"> character grade XI of the Agricultural Agribusiness Program. Although there are still many factors that can be improve the </w:t>
      </w:r>
      <w:r w:rsidRPr="002C727C">
        <w:rPr>
          <w:rFonts w:ascii="Times New Roman" w:eastAsia="Times New Roman" w:hAnsi="Times New Roman" w:cs="Times New Roman"/>
          <w:i/>
        </w:rPr>
        <w:t xml:space="preserve">studentprenuer </w:t>
      </w:r>
      <w:r w:rsidRPr="002C727C">
        <w:rPr>
          <w:rFonts w:ascii="Times New Roman" w:eastAsia="Times New Roman" w:hAnsi="Times New Roman" w:cs="Times New Roman"/>
        </w:rPr>
        <w:t xml:space="preserve">character, but both of these variables have contributed positively to growing the </w:t>
      </w:r>
      <w:r w:rsidRPr="002C727C">
        <w:rPr>
          <w:rFonts w:ascii="Times New Roman" w:eastAsia="Times New Roman" w:hAnsi="Times New Roman" w:cs="Times New Roman"/>
          <w:i/>
        </w:rPr>
        <w:t xml:space="preserve">studentprneuer </w:t>
      </w:r>
      <w:r w:rsidRPr="002C727C">
        <w:rPr>
          <w:rFonts w:ascii="Times New Roman" w:eastAsia="Times New Roman" w:hAnsi="Times New Roman" w:cs="Times New Roman"/>
        </w:rPr>
        <w:t>character grade XI Agricultural Agribusiness Programs from Vocational High School of  1 Salam.</w:t>
      </w:r>
    </w:p>
    <w:p w:rsidR="008F689C" w:rsidRDefault="008F689C">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8F689C" w:rsidRDefault="00295CBE">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References </w:t>
      </w:r>
    </w:p>
    <w:tbl>
      <w:tblPr>
        <w:tblStyle w:val="TableGrid"/>
        <w:tblW w:w="96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921"/>
      </w:tblGrid>
      <w:tr w:rsidR="002C727C" w:rsidRPr="008A56AE" w:rsidTr="002C727C">
        <w:tc>
          <w:tcPr>
            <w:tcW w:w="709" w:type="dxa"/>
          </w:tcPr>
          <w:p w:rsidR="002C727C" w:rsidRPr="002C727C" w:rsidRDefault="002C727C" w:rsidP="00295CBE">
            <w:pPr>
              <w:ind w:hanging="111"/>
              <w:jc w:val="both"/>
              <w:rPr>
                <w:rFonts w:ascii="Times New Roman" w:eastAsia="Times New Roman" w:hAnsi="Times New Roman" w:cs="Times New Roman"/>
              </w:rPr>
            </w:pPr>
            <w:r>
              <w:rPr>
                <w:rFonts w:ascii="Times New Roman" w:eastAsia="Times New Roman" w:hAnsi="Times New Roman" w:cs="Times New Roman"/>
              </w:rPr>
              <w:t>[1]</w:t>
            </w:r>
          </w:p>
        </w:tc>
        <w:tc>
          <w:tcPr>
            <w:tcW w:w="8921" w:type="dxa"/>
          </w:tcPr>
          <w:p w:rsidR="002C727C" w:rsidRPr="002C727C" w:rsidRDefault="002C727C" w:rsidP="00F3736C">
            <w:pPr>
              <w:jc w:val="both"/>
              <w:rPr>
                <w:rFonts w:ascii="Times New Roman" w:eastAsia="Times New Roman" w:hAnsi="Times New Roman" w:cs="Times New Roman"/>
              </w:rPr>
            </w:pPr>
            <w:r w:rsidRPr="002C727C">
              <w:rPr>
                <w:rFonts w:ascii="Times New Roman" w:eastAsia="Times New Roman" w:hAnsi="Times New Roman" w:cs="Times New Roman"/>
              </w:rPr>
              <w:t xml:space="preserve">Raharjo, N.E., Sukardi., &amp; Usman, H.(2018). Entrepeneurial Character Education Through The School Culture in The Vocational High Schools. </w:t>
            </w:r>
            <w:r w:rsidRPr="002C727C">
              <w:rPr>
                <w:rFonts w:ascii="Times New Roman" w:eastAsia="Times New Roman" w:hAnsi="Times New Roman" w:cs="Times New Roman"/>
                <w:i/>
              </w:rPr>
              <w:t>Jurnal Pendidikan Vokasi</w:t>
            </w:r>
            <w:r w:rsidRPr="002C727C">
              <w:rPr>
                <w:rFonts w:ascii="Times New Roman" w:eastAsia="Times New Roman" w:hAnsi="Times New Roman" w:cs="Times New Roman"/>
              </w:rPr>
              <w:t>. (Vol 8 No 2), 204-215. Available :</w:t>
            </w:r>
          </w:p>
          <w:p w:rsidR="002C727C" w:rsidRPr="002C727C" w:rsidRDefault="002C727C" w:rsidP="00F3736C">
            <w:pPr>
              <w:jc w:val="both"/>
              <w:rPr>
                <w:rFonts w:ascii="Times New Roman" w:eastAsia="Times New Roman" w:hAnsi="Times New Roman" w:cs="Times New Roman"/>
                <w:u w:val="single"/>
              </w:rPr>
            </w:pPr>
            <w:hyperlink r:id="rId9" w:history="1">
              <w:r w:rsidRPr="002C727C">
                <w:rPr>
                  <w:rStyle w:val="Hyperlink"/>
                  <w:rFonts w:ascii="Times New Roman" w:eastAsia="Times New Roman" w:hAnsi="Times New Roman" w:cs="Times New Roman"/>
                </w:rPr>
                <w:t>https://journal.uny.ac.id/index.php/jpv/article/view/20354/10987</w:t>
              </w:r>
            </w:hyperlink>
          </w:p>
        </w:tc>
      </w:tr>
      <w:tr w:rsidR="002C727C" w:rsidRPr="008A56AE" w:rsidTr="002C727C">
        <w:tc>
          <w:tcPr>
            <w:tcW w:w="709" w:type="dxa"/>
          </w:tcPr>
          <w:p w:rsidR="002C727C" w:rsidRPr="002C727C" w:rsidRDefault="002C727C" w:rsidP="00295CBE">
            <w:pPr>
              <w:ind w:hanging="111"/>
              <w:jc w:val="both"/>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8921" w:type="dxa"/>
          </w:tcPr>
          <w:p w:rsidR="002C727C" w:rsidRPr="002C727C" w:rsidRDefault="002C727C" w:rsidP="00F3736C">
            <w:pPr>
              <w:jc w:val="both"/>
              <w:rPr>
                <w:rFonts w:ascii="Times New Roman" w:hAnsi="Times New Roman" w:cs="Times New Roman"/>
                <w:shd w:val="clear" w:color="auto" w:fill="FFFFFF"/>
              </w:rPr>
            </w:pPr>
            <w:r w:rsidRPr="002C727C">
              <w:rPr>
                <w:rFonts w:ascii="Times New Roman" w:hAnsi="Times New Roman" w:cs="Times New Roman"/>
                <w:shd w:val="clear" w:color="auto" w:fill="FFFFFF"/>
              </w:rPr>
              <w:t xml:space="preserve">Zakarevicius, P., &amp; Zuperka, A. (2010). expression of emotional intelligence in development of students’entrepreneurship.Economics and Management865–872. Available </w:t>
            </w:r>
          </w:p>
          <w:p w:rsidR="002C727C" w:rsidRPr="002C727C" w:rsidRDefault="002C727C" w:rsidP="00F3736C">
            <w:pPr>
              <w:jc w:val="both"/>
              <w:rPr>
                <w:rFonts w:ascii="Times New Roman" w:hAnsi="Times New Roman" w:cs="Times New Roman"/>
                <w:shd w:val="clear" w:color="auto" w:fill="FFFFFF"/>
              </w:rPr>
            </w:pPr>
            <w:hyperlink r:id="rId10" w:history="1">
              <w:r w:rsidRPr="002C727C">
                <w:rPr>
                  <w:rStyle w:val="Hyperlink"/>
                  <w:rFonts w:ascii="Times New Roman" w:hAnsi="Times New Roman" w:cs="Times New Roman"/>
                </w:rPr>
                <w:t>https://www.researchgate.net/publication/228877779_EXPRESSION_OF_EMOTIONAL_INTELLIGENCE_IN_DEVELOPMENT_OF_STUDENTS'ENTREPRENEURSHIP</w:t>
              </w:r>
            </w:hyperlink>
          </w:p>
        </w:tc>
      </w:tr>
      <w:tr w:rsidR="002C727C" w:rsidRPr="008A56AE" w:rsidTr="002C727C">
        <w:tc>
          <w:tcPr>
            <w:tcW w:w="709" w:type="dxa"/>
          </w:tcPr>
          <w:p w:rsidR="002C727C" w:rsidRPr="002C727C" w:rsidRDefault="002C727C" w:rsidP="00295CBE">
            <w:pPr>
              <w:tabs>
                <w:tab w:val="left" w:pos="709"/>
              </w:tabs>
              <w:spacing w:line="234" w:lineRule="auto"/>
              <w:ind w:right="-32" w:hanging="111"/>
              <w:jc w:val="both"/>
              <w:rPr>
                <w:rFonts w:ascii="Times New Roman" w:eastAsia="Times New Roman" w:hAnsi="Times New Roman" w:cs="Times New Roman"/>
              </w:rPr>
            </w:pPr>
            <w:r>
              <w:rPr>
                <w:rFonts w:ascii="Times New Roman" w:eastAsia="Times New Roman" w:hAnsi="Times New Roman" w:cs="Times New Roman"/>
              </w:rPr>
              <w:t>[3]</w:t>
            </w:r>
          </w:p>
        </w:tc>
        <w:tc>
          <w:tcPr>
            <w:tcW w:w="8921" w:type="dxa"/>
          </w:tcPr>
          <w:p w:rsidR="002C727C" w:rsidRPr="002C727C" w:rsidRDefault="002C727C" w:rsidP="00F3736C">
            <w:pPr>
              <w:tabs>
                <w:tab w:val="left" w:pos="709"/>
              </w:tabs>
              <w:spacing w:line="234" w:lineRule="auto"/>
              <w:ind w:right="-32"/>
              <w:jc w:val="both"/>
              <w:rPr>
                <w:rFonts w:ascii="Times New Roman" w:eastAsia="Times New Roman" w:hAnsi="Times New Roman" w:cs="Times New Roman"/>
              </w:rPr>
            </w:pPr>
            <w:r w:rsidRPr="002C727C">
              <w:rPr>
                <w:rFonts w:ascii="Times New Roman" w:eastAsia="Times New Roman" w:hAnsi="Times New Roman" w:cs="Times New Roman"/>
              </w:rPr>
              <w:t>R.L.Jackson.</w:t>
            </w:r>
            <w:r w:rsidRPr="002C727C">
              <w:rPr>
                <w:rFonts w:ascii="Times New Roman" w:eastAsia="Times New Roman" w:hAnsi="Times New Roman" w:cs="Times New Roman"/>
                <w:i/>
                <w:iCs/>
              </w:rPr>
              <w:t xml:space="preserve"> African,American, Comunication and Identities. New Delhi India: Sage Publication,Inc,2004, pp 242.</w:t>
            </w:r>
          </w:p>
        </w:tc>
      </w:tr>
      <w:tr w:rsidR="002C727C" w:rsidRPr="008A56AE" w:rsidTr="002C727C">
        <w:tc>
          <w:tcPr>
            <w:tcW w:w="709" w:type="dxa"/>
          </w:tcPr>
          <w:p w:rsidR="002C727C" w:rsidRPr="002C727C" w:rsidRDefault="002C727C" w:rsidP="00295CBE">
            <w:pPr>
              <w:tabs>
                <w:tab w:val="left" w:pos="709"/>
              </w:tabs>
              <w:spacing w:line="234" w:lineRule="auto"/>
              <w:ind w:right="-32" w:hanging="111"/>
              <w:jc w:val="both"/>
              <w:rPr>
                <w:rFonts w:ascii="Times New Roman" w:eastAsia="Times New Roman" w:hAnsi="Times New Roman" w:cs="Times New Roman"/>
              </w:rPr>
            </w:pPr>
            <w:r>
              <w:rPr>
                <w:rFonts w:ascii="Times New Roman" w:eastAsia="Times New Roman" w:hAnsi="Times New Roman" w:cs="Times New Roman"/>
              </w:rPr>
              <w:t>[4]</w:t>
            </w:r>
          </w:p>
        </w:tc>
        <w:tc>
          <w:tcPr>
            <w:tcW w:w="8921" w:type="dxa"/>
          </w:tcPr>
          <w:p w:rsidR="002C727C" w:rsidRPr="002C727C" w:rsidRDefault="002C727C" w:rsidP="00F3736C">
            <w:pPr>
              <w:tabs>
                <w:tab w:val="left" w:pos="709"/>
              </w:tabs>
              <w:spacing w:line="234" w:lineRule="auto"/>
              <w:ind w:right="-32"/>
              <w:jc w:val="both"/>
              <w:rPr>
                <w:rFonts w:ascii="Times New Roman" w:eastAsia="Times New Roman" w:hAnsi="Times New Roman" w:cs="Times New Roman"/>
              </w:rPr>
            </w:pPr>
            <w:r w:rsidRPr="002C727C">
              <w:rPr>
                <w:rFonts w:ascii="Times New Roman" w:eastAsia="Times New Roman" w:hAnsi="Times New Roman" w:cs="Times New Roman"/>
              </w:rPr>
              <w:t>S.D.Brookfield. The Skillful Teacher: On Teachnique, Trust, and Responsiveness in the Classroom (3nd Edition).San Fransisco: John Wiley &amp; Sons, 2015.</w:t>
            </w:r>
          </w:p>
        </w:tc>
      </w:tr>
      <w:tr w:rsidR="002C727C" w:rsidRPr="008A56AE" w:rsidTr="002C727C">
        <w:tc>
          <w:tcPr>
            <w:tcW w:w="709" w:type="dxa"/>
          </w:tcPr>
          <w:p w:rsidR="002C727C" w:rsidRPr="002C727C" w:rsidRDefault="002C727C" w:rsidP="00295CBE">
            <w:pPr>
              <w:tabs>
                <w:tab w:val="left" w:pos="709"/>
              </w:tabs>
              <w:spacing w:line="234" w:lineRule="auto"/>
              <w:ind w:right="-32" w:hanging="111"/>
              <w:jc w:val="both"/>
              <w:rPr>
                <w:rFonts w:ascii="Times New Roman" w:eastAsia="Times New Roman" w:hAnsi="Times New Roman" w:cs="Times New Roman"/>
              </w:rPr>
            </w:pPr>
            <w:r>
              <w:rPr>
                <w:rFonts w:ascii="Times New Roman" w:eastAsia="Times New Roman" w:hAnsi="Times New Roman" w:cs="Times New Roman"/>
              </w:rPr>
              <w:t>[5]</w:t>
            </w:r>
          </w:p>
        </w:tc>
        <w:tc>
          <w:tcPr>
            <w:tcW w:w="8921" w:type="dxa"/>
          </w:tcPr>
          <w:p w:rsidR="002C727C" w:rsidRPr="002C727C" w:rsidRDefault="002C727C" w:rsidP="00F3736C">
            <w:pPr>
              <w:tabs>
                <w:tab w:val="left" w:pos="709"/>
              </w:tabs>
              <w:spacing w:line="234" w:lineRule="auto"/>
              <w:ind w:right="-32"/>
              <w:jc w:val="both"/>
              <w:rPr>
                <w:rFonts w:ascii="Times New Roman" w:eastAsia="Times New Roman" w:hAnsi="Times New Roman" w:cs="Times New Roman"/>
              </w:rPr>
            </w:pPr>
            <w:r w:rsidRPr="002C727C">
              <w:rPr>
                <w:rFonts w:ascii="Times New Roman" w:eastAsia="Times New Roman" w:hAnsi="Times New Roman" w:cs="Times New Roman"/>
              </w:rPr>
              <w:t xml:space="preserve">M.Berger. (2019). “Teacher Credibility in Vocational Schools”. </w:t>
            </w:r>
            <w:r w:rsidRPr="002C727C">
              <w:rPr>
                <w:rFonts w:ascii="Times New Roman" w:hAnsi="Times New Roman" w:cs="Times New Roman"/>
                <w:shd w:val="clear" w:color="auto" w:fill="FFFFFF"/>
              </w:rPr>
              <w:t>In T. Deissinger, U. Hauschildt, P. Gonon, S. Fischer (Hrsg,). Contemporary Apprenticeship Reforms ans Reconfigurations. Wien: Lit Verlag.</w:t>
            </w:r>
            <w:r w:rsidRPr="002C727C">
              <w:rPr>
                <w:rFonts w:ascii="Times New Roman" w:hAnsi="Times New Roman" w:cs="Times New Roman"/>
              </w:rPr>
              <w:br/>
            </w:r>
            <w:r w:rsidRPr="002C727C">
              <w:rPr>
                <w:rFonts w:ascii="Times New Roman" w:hAnsi="Times New Roman" w:cs="Times New Roman"/>
                <w:shd w:val="clear" w:color="auto" w:fill="FFFFFF"/>
              </w:rPr>
              <w:t>Publikationstyp:</w:t>
            </w:r>
            <w:r w:rsidRPr="002C727C">
              <w:rPr>
                <w:rFonts w:ascii="Times New Roman" w:hAnsi="Times New Roman" w:cs="Times New Roman"/>
              </w:rPr>
              <w:t> Beitrage in Sammelband.</w:t>
            </w:r>
          </w:p>
        </w:tc>
      </w:tr>
      <w:tr w:rsidR="002C727C" w:rsidRPr="008A56AE" w:rsidTr="002C727C">
        <w:trPr>
          <w:trHeight w:val="238"/>
        </w:trPr>
        <w:tc>
          <w:tcPr>
            <w:tcW w:w="709" w:type="dxa"/>
          </w:tcPr>
          <w:p w:rsidR="002C727C" w:rsidRPr="002C727C" w:rsidRDefault="002C727C" w:rsidP="00295CBE">
            <w:pPr>
              <w:tabs>
                <w:tab w:val="left" w:pos="709"/>
              </w:tabs>
              <w:spacing w:line="234" w:lineRule="auto"/>
              <w:ind w:right="-32" w:hanging="111"/>
              <w:jc w:val="both"/>
              <w:rPr>
                <w:rFonts w:ascii="Times New Roman" w:eastAsia="Times New Roman" w:hAnsi="Times New Roman" w:cs="Times New Roman"/>
              </w:rPr>
            </w:pPr>
            <w:r>
              <w:rPr>
                <w:rFonts w:ascii="Times New Roman" w:eastAsia="Times New Roman" w:hAnsi="Times New Roman" w:cs="Times New Roman"/>
              </w:rPr>
              <w:t>[6]</w:t>
            </w:r>
          </w:p>
        </w:tc>
        <w:tc>
          <w:tcPr>
            <w:tcW w:w="8921" w:type="dxa"/>
          </w:tcPr>
          <w:p w:rsidR="002C727C" w:rsidRPr="002C727C" w:rsidRDefault="002C727C" w:rsidP="00F3736C">
            <w:pPr>
              <w:tabs>
                <w:tab w:val="left" w:pos="709"/>
              </w:tabs>
              <w:spacing w:line="234" w:lineRule="auto"/>
              <w:ind w:right="-32"/>
              <w:jc w:val="both"/>
              <w:rPr>
                <w:rFonts w:ascii="Times New Roman" w:eastAsia="Times New Roman" w:hAnsi="Times New Roman" w:cs="Times New Roman"/>
              </w:rPr>
            </w:pPr>
            <w:r w:rsidRPr="002C727C">
              <w:rPr>
                <w:rFonts w:ascii="Times New Roman" w:eastAsia="Times New Roman" w:hAnsi="Times New Roman" w:cs="Times New Roman"/>
              </w:rPr>
              <w:t xml:space="preserve">T. </w:t>
            </w:r>
            <w:bookmarkStart w:id="1" w:name="_Hlk20140759"/>
            <w:r w:rsidRPr="002C727C">
              <w:rPr>
                <w:rFonts w:ascii="Times New Roman" w:eastAsia="Times New Roman" w:hAnsi="Times New Roman" w:cs="Times New Roman"/>
              </w:rPr>
              <w:t>Brighouse</w:t>
            </w:r>
            <w:bookmarkEnd w:id="1"/>
            <w:r w:rsidRPr="002C727C">
              <w:rPr>
                <w:rFonts w:ascii="Times New Roman" w:eastAsia="Times New Roman" w:hAnsi="Times New Roman" w:cs="Times New Roman"/>
              </w:rPr>
              <w:t xml:space="preserve"> and D.Woods,</w:t>
            </w:r>
            <w:r w:rsidRPr="002C727C">
              <w:rPr>
                <w:rFonts w:ascii="Times New Roman" w:eastAsia="Times New Roman" w:hAnsi="Times New Roman" w:cs="Times New Roman"/>
                <w:i/>
                <w:iCs/>
              </w:rPr>
              <w:t>The A-Z of School Improvement</w:t>
            </w:r>
            <w:r w:rsidRPr="002C727C">
              <w:rPr>
                <w:rFonts w:ascii="Times New Roman" w:eastAsia="Times New Roman" w:hAnsi="Times New Roman" w:cs="Times New Roman"/>
              </w:rPr>
              <w:t xml:space="preserve">. London: Bloomsbury Education, 2013,pp 171. </w:t>
            </w:r>
          </w:p>
        </w:tc>
      </w:tr>
      <w:tr w:rsidR="002C727C" w:rsidRPr="008A56AE" w:rsidTr="002C727C">
        <w:tc>
          <w:tcPr>
            <w:tcW w:w="709" w:type="dxa"/>
          </w:tcPr>
          <w:p w:rsidR="002C727C" w:rsidRPr="002C727C" w:rsidRDefault="002C727C" w:rsidP="00295CBE">
            <w:pPr>
              <w:tabs>
                <w:tab w:val="left" w:pos="709"/>
              </w:tabs>
              <w:spacing w:line="234" w:lineRule="auto"/>
              <w:ind w:right="-32" w:hanging="111"/>
              <w:jc w:val="both"/>
              <w:rPr>
                <w:rFonts w:ascii="Times New Roman" w:eastAsia="Times New Roman" w:hAnsi="Times New Roman" w:cs="Times New Roman"/>
              </w:rPr>
            </w:pPr>
            <w:r>
              <w:rPr>
                <w:rFonts w:ascii="Times New Roman" w:eastAsia="Times New Roman" w:hAnsi="Times New Roman" w:cs="Times New Roman"/>
              </w:rPr>
              <w:t>[7]</w:t>
            </w:r>
          </w:p>
        </w:tc>
        <w:tc>
          <w:tcPr>
            <w:tcW w:w="8921" w:type="dxa"/>
          </w:tcPr>
          <w:p w:rsidR="002C727C" w:rsidRPr="002C727C" w:rsidRDefault="002C727C" w:rsidP="00F3736C">
            <w:pPr>
              <w:tabs>
                <w:tab w:val="left" w:pos="709"/>
              </w:tabs>
              <w:spacing w:line="234" w:lineRule="auto"/>
              <w:ind w:right="-32"/>
              <w:jc w:val="both"/>
              <w:rPr>
                <w:rFonts w:ascii="Times New Roman" w:eastAsia="Times New Roman" w:hAnsi="Times New Roman" w:cs="Times New Roman"/>
              </w:rPr>
            </w:pPr>
            <w:r w:rsidRPr="002C727C">
              <w:rPr>
                <w:rFonts w:ascii="Times New Roman" w:eastAsia="Times New Roman" w:hAnsi="Times New Roman" w:cs="Times New Roman"/>
              </w:rPr>
              <w:t xml:space="preserve">Sena.M., Soenarto., H.Sofyan., &amp; D.Rohmantoro. (2019). </w:t>
            </w:r>
            <w:r w:rsidRPr="002C727C">
              <w:rPr>
                <w:rFonts w:ascii="Times New Roman" w:eastAsia="Times New Roman" w:hAnsi="Times New Roman" w:cs="Times New Roman"/>
                <w:i/>
              </w:rPr>
              <w:t>The Theacherprenuer Charcter of Vocational High School Teacher In Indonesia</w:t>
            </w:r>
            <w:r w:rsidRPr="002C727C">
              <w:rPr>
                <w:rFonts w:ascii="Times New Roman" w:eastAsia="Times New Roman" w:hAnsi="Times New Roman" w:cs="Times New Roman"/>
              </w:rPr>
              <w:t>. International Journal of Recent Technology and Engineering (IJRTE). (Vol 8 Issue 2). Available :</w:t>
            </w:r>
          </w:p>
          <w:p w:rsidR="002C727C" w:rsidRPr="002C727C" w:rsidRDefault="002C727C" w:rsidP="00F3736C">
            <w:pPr>
              <w:tabs>
                <w:tab w:val="left" w:pos="709"/>
              </w:tabs>
              <w:spacing w:line="234" w:lineRule="auto"/>
              <w:ind w:right="-32"/>
              <w:rPr>
                <w:rFonts w:ascii="Times New Roman" w:eastAsia="Times New Roman" w:hAnsi="Times New Roman" w:cs="Times New Roman"/>
              </w:rPr>
            </w:pPr>
            <w:hyperlink r:id="rId11" w:history="1">
              <w:r w:rsidRPr="002C727C">
                <w:rPr>
                  <w:rStyle w:val="Hyperlink"/>
                  <w:rFonts w:ascii="Times New Roman" w:hAnsi="Times New Roman" w:cs="Times New Roman"/>
                </w:rPr>
                <w:t>https://www.ijrte.org/wpcontent/uploads/papers/v8i2/B3786078219.pdf</w:t>
              </w:r>
            </w:hyperlink>
          </w:p>
          <w:p w:rsidR="002C727C" w:rsidRPr="002C727C" w:rsidRDefault="002C727C" w:rsidP="00F3736C">
            <w:pPr>
              <w:tabs>
                <w:tab w:val="left" w:pos="709"/>
              </w:tabs>
              <w:spacing w:line="234" w:lineRule="auto"/>
              <w:ind w:right="-32"/>
              <w:jc w:val="both"/>
              <w:rPr>
                <w:rFonts w:ascii="Times New Roman" w:eastAsia="Times New Roman" w:hAnsi="Times New Roman" w:cs="Times New Roman"/>
              </w:rPr>
            </w:pPr>
            <w:r w:rsidRPr="002C727C">
              <w:rPr>
                <w:rFonts w:ascii="Times New Roman" w:eastAsia="Times New Roman" w:hAnsi="Times New Roman" w:cs="Times New Roman"/>
              </w:rPr>
              <w:t xml:space="preserve">D.Fisher, N.Frey, J.Almarode, K.Flories and D. Nagel, </w:t>
            </w:r>
            <w:r w:rsidRPr="002C727C">
              <w:rPr>
                <w:rFonts w:ascii="Times New Roman" w:eastAsia="Times New Roman" w:hAnsi="Times New Roman" w:cs="Times New Roman"/>
                <w:i/>
                <w:iCs/>
              </w:rPr>
              <w:t>PLC + Better Dessions and Greater Impact by Design</w:t>
            </w:r>
            <w:r w:rsidRPr="002C727C">
              <w:rPr>
                <w:rFonts w:ascii="Times New Roman" w:eastAsia="Times New Roman" w:hAnsi="Times New Roman" w:cs="Times New Roman"/>
              </w:rPr>
              <w:t>. Corwin, 2019, pp. 25.</w:t>
            </w:r>
          </w:p>
        </w:tc>
      </w:tr>
      <w:tr w:rsidR="002C727C" w:rsidRPr="008A56AE" w:rsidTr="002C727C">
        <w:tc>
          <w:tcPr>
            <w:tcW w:w="709" w:type="dxa"/>
          </w:tcPr>
          <w:p w:rsidR="002C727C" w:rsidRPr="002C727C" w:rsidRDefault="002C727C" w:rsidP="00295CBE">
            <w:pPr>
              <w:tabs>
                <w:tab w:val="left" w:pos="709"/>
              </w:tabs>
              <w:spacing w:line="234" w:lineRule="auto"/>
              <w:ind w:right="-32" w:hanging="111"/>
              <w:jc w:val="both"/>
              <w:rPr>
                <w:rFonts w:ascii="Times New Roman" w:eastAsia="Times New Roman" w:hAnsi="Times New Roman" w:cs="Times New Roman"/>
              </w:rPr>
            </w:pPr>
            <w:r>
              <w:rPr>
                <w:rFonts w:ascii="Times New Roman" w:eastAsia="Times New Roman" w:hAnsi="Times New Roman" w:cs="Times New Roman"/>
              </w:rPr>
              <w:t>[8]</w:t>
            </w:r>
          </w:p>
        </w:tc>
        <w:tc>
          <w:tcPr>
            <w:tcW w:w="8921" w:type="dxa"/>
          </w:tcPr>
          <w:p w:rsidR="002C727C" w:rsidRPr="002C727C" w:rsidRDefault="002C727C" w:rsidP="00F3736C">
            <w:pPr>
              <w:tabs>
                <w:tab w:val="left" w:pos="709"/>
              </w:tabs>
              <w:spacing w:line="234" w:lineRule="auto"/>
              <w:ind w:right="-32"/>
              <w:jc w:val="both"/>
              <w:rPr>
                <w:rFonts w:ascii="Times New Roman" w:eastAsia="Times New Roman" w:hAnsi="Times New Roman" w:cs="Times New Roman"/>
              </w:rPr>
            </w:pPr>
            <w:r w:rsidRPr="002C727C">
              <w:rPr>
                <w:rFonts w:ascii="Times New Roman" w:eastAsia="Times New Roman" w:hAnsi="Times New Roman" w:cs="Times New Roman"/>
              </w:rPr>
              <w:t xml:space="preserve">D. Booth and R.Coles, </w:t>
            </w:r>
            <w:r w:rsidRPr="002C727C">
              <w:rPr>
                <w:rFonts w:ascii="Times New Roman" w:eastAsia="Times New Roman" w:hAnsi="Times New Roman" w:cs="Times New Roman"/>
                <w:i/>
                <w:iCs/>
              </w:rPr>
              <w:t>What is Good Teacher ?,</w:t>
            </w:r>
            <w:r w:rsidRPr="002C727C">
              <w:rPr>
                <w:rFonts w:ascii="Times New Roman" w:eastAsia="Times New Roman" w:hAnsi="Times New Roman" w:cs="Times New Roman"/>
              </w:rPr>
              <w:t xml:space="preserve"> Canada: Pembroke Publishers, 2017, pp. 13.</w:t>
            </w:r>
          </w:p>
        </w:tc>
      </w:tr>
      <w:tr w:rsidR="002C727C" w:rsidRPr="008A56AE" w:rsidTr="002C727C">
        <w:tc>
          <w:tcPr>
            <w:tcW w:w="709" w:type="dxa"/>
          </w:tcPr>
          <w:p w:rsidR="002C727C" w:rsidRPr="002C727C" w:rsidRDefault="002C727C" w:rsidP="00295CBE">
            <w:pPr>
              <w:tabs>
                <w:tab w:val="left" w:pos="709"/>
              </w:tabs>
              <w:spacing w:line="234" w:lineRule="auto"/>
              <w:ind w:right="-32" w:hanging="111"/>
              <w:jc w:val="both"/>
              <w:rPr>
                <w:rFonts w:ascii="Times New Roman" w:eastAsia="Times New Roman" w:hAnsi="Times New Roman" w:cs="Times New Roman"/>
              </w:rPr>
            </w:pPr>
            <w:r>
              <w:rPr>
                <w:rFonts w:ascii="Times New Roman" w:eastAsia="Times New Roman" w:hAnsi="Times New Roman" w:cs="Times New Roman"/>
              </w:rPr>
              <w:t>[9]</w:t>
            </w:r>
          </w:p>
        </w:tc>
        <w:tc>
          <w:tcPr>
            <w:tcW w:w="8921" w:type="dxa"/>
          </w:tcPr>
          <w:p w:rsidR="002C727C" w:rsidRPr="002C727C" w:rsidRDefault="002C727C" w:rsidP="00F3736C">
            <w:pPr>
              <w:tabs>
                <w:tab w:val="left" w:pos="709"/>
              </w:tabs>
              <w:spacing w:line="234" w:lineRule="auto"/>
              <w:ind w:right="-32"/>
              <w:jc w:val="both"/>
              <w:rPr>
                <w:rFonts w:ascii="Times New Roman" w:eastAsia="Times New Roman" w:hAnsi="Times New Roman" w:cs="Times New Roman"/>
              </w:rPr>
            </w:pPr>
            <w:r w:rsidRPr="002C727C">
              <w:rPr>
                <w:rFonts w:ascii="Times New Roman" w:eastAsia="Times New Roman" w:hAnsi="Times New Roman" w:cs="Times New Roman"/>
              </w:rPr>
              <w:t xml:space="preserve">R.Jail, </w:t>
            </w:r>
            <w:r w:rsidRPr="002C727C">
              <w:rPr>
                <w:rFonts w:ascii="Times New Roman" w:eastAsia="Times New Roman" w:hAnsi="Times New Roman" w:cs="Times New Roman"/>
                <w:i/>
                <w:iCs/>
              </w:rPr>
              <w:t>How To Be a Good Teacher.</w:t>
            </w:r>
            <w:r w:rsidRPr="002C727C">
              <w:rPr>
                <w:rFonts w:ascii="Times New Roman" w:eastAsia="Times New Roman" w:hAnsi="Times New Roman" w:cs="Times New Roman"/>
              </w:rPr>
              <w:t>New Delhi: Pustak Mahal</w:t>
            </w:r>
            <w:r w:rsidRPr="002C727C">
              <w:rPr>
                <w:rFonts w:ascii="Times New Roman" w:eastAsia="Times New Roman" w:hAnsi="Times New Roman" w:cs="Times New Roman"/>
                <w:i/>
                <w:iCs/>
              </w:rPr>
              <w:t xml:space="preserve">, 2013, pp 11-25. </w:t>
            </w:r>
          </w:p>
        </w:tc>
      </w:tr>
      <w:tr w:rsidR="002C727C" w:rsidRPr="008A56AE" w:rsidTr="002C727C">
        <w:tc>
          <w:tcPr>
            <w:tcW w:w="709" w:type="dxa"/>
          </w:tcPr>
          <w:p w:rsidR="002C727C" w:rsidRPr="002C727C" w:rsidRDefault="002C727C" w:rsidP="00295CBE">
            <w:pPr>
              <w:autoSpaceDE w:val="0"/>
              <w:autoSpaceDN w:val="0"/>
              <w:adjustRightInd w:val="0"/>
              <w:ind w:hanging="111"/>
              <w:jc w:val="both"/>
              <w:rPr>
                <w:rFonts w:ascii="Times New Roman" w:hAnsi="Times New Roman" w:cs="Times New Roman"/>
              </w:rPr>
            </w:pPr>
            <w:r>
              <w:rPr>
                <w:rFonts w:ascii="Times New Roman" w:hAnsi="Times New Roman" w:cs="Times New Roman"/>
              </w:rPr>
              <w:t>[10]</w:t>
            </w:r>
          </w:p>
        </w:tc>
        <w:tc>
          <w:tcPr>
            <w:tcW w:w="8921" w:type="dxa"/>
          </w:tcPr>
          <w:p w:rsidR="002C727C" w:rsidRPr="002C727C" w:rsidRDefault="002C727C" w:rsidP="00F3736C">
            <w:pPr>
              <w:autoSpaceDE w:val="0"/>
              <w:autoSpaceDN w:val="0"/>
              <w:adjustRightInd w:val="0"/>
              <w:jc w:val="both"/>
              <w:rPr>
                <w:rFonts w:ascii="Times New Roman" w:hAnsi="Times New Roman" w:cs="Times New Roman"/>
              </w:rPr>
            </w:pPr>
            <w:r w:rsidRPr="002C727C">
              <w:rPr>
                <w:rFonts w:ascii="Times New Roman" w:hAnsi="Times New Roman" w:cs="Times New Roman"/>
              </w:rPr>
              <w:t xml:space="preserve">B.Y.I.Banat, O.Rimawi, and M.Namourah. (2019, Febuary). The Impact of Emotional Intelligence on Vocational Interests among Palestinian Students. </w:t>
            </w:r>
            <w:r w:rsidRPr="002C727C">
              <w:rPr>
                <w:rFonts w:ascii="Times New Roman" w:hAnsi="Times New Roman" w:cs="Times New Roman"/>
                <w:i/>
              </w:rPr>
              <w:t>Journal Asian Social Science.</w:t>
            </w:r>
            <w:r w:rsidRPr="002C727C">
              <w:rPr>
                <w:rFonts w:ascii="Times New Roman" w:hAnsi="Times New Roman" w:cs="Times New Roman"/>
              </w:rPr>
              <w:t xml:space="preserve"> Volume.15,No.3. Available :</w:t>
            </w:r>
          </w:p>
          <w:p w:rsidR="002C727C" w:rsidRPr="002C727C" w:rsidRDefault="002C727C" w:rsidP="00F3736C">
            <w:pPr>
              <w:autoSpaceDE w:val="0"/>
              <w:autoSpaceDN w:val="0"/>
              <w:adjustRightInd w:val="0"/>
              <w:jc w:val="both"/>
              <w:rPr>
                <w:rFonts w:ascii="Times New Roman" w:hAnsi="Times New Roman" w:cs="Times New Roman"/>
                <w:u w:val="single"/>
              </w:rPr>
            </w:pPr>
            <w:hyperlink r:id="rId12" w:history="1">
              <w:r w:rsidRPr="002C727C">
                <w:rPr>
                  <w:rStyle w:val="Hyperlink"/>
                  <w:rFonts w:ascii="Times New Roman" w:hAnsi="Times New Roman" w:cs="Times New Roman"/>
                </w:rPr>
                <w:t>https://doi.org/10.5539/ass.v15n3p58</w:t>
              </w:r>
            </w:hyperlink>
          </w:p>
        </w:tc>
      </w:tr>
      <w:tr w:rsidR="002C727C" w:rsidRPr="008A56AE" w:rsidTr="002C727C">
        <w:tc>
          <w:tcPr>
            <w:tcW w:w="709" w:type="dxa"/>
          </w:tcPr>
          <w:p w:rsidR="002C727C" w:rsidRPr="002C727C" w:rsidRDefault="002C727C" w:rsidP="00295CBE">
            <w:pPr>
              <w:autoSpaceDE w:val="0"/>
              <w:autoSpaceDN w:val="0"/>
              <w:adjustRightInd w:val="0"/>
              <w:ind w:hanging="111"/>
              <w:jc w:val="both"/>
              <w:rPr>
                <w:rFonts w:ascii="Times New Roman" w:eastAsia="Times New Roman" w:hAnsi="Times New Roman" w:cs="Times New Roman"/>
              </w:rPr>
            </w:pPr>
            <w:r>
              <w:rPr>
                <w:rFonts w:ascii="Times New Roman" w:eastAsia="Times New Roman" w:hAnsi="Times New Roman" w:cs="Times New Roman"/>
              </w:rPr>
              <w:lastRenderedPageBreak/>
              <w:t>[11]</w:t>
            </w:r>
          </w:p>
        </w:tc>
        <w:tc>
          <w:tcPr>
            <w:tcW w:w="8921" w:type="dxa"/>
          </w:tcPr>
          <w:p w:rsidR="002C727C" w:rsidRPr="002C727C" w:rsidRDefault="002C727C" w:rsidP="00F3736C">
            <w:pPr>
              <w:autoSpaceDE w:val="0"/>
              <w:autoSpaceDN w:val="0"/>
              <w:adjustRightInd w:val="0"/>
              <w:jc w:val="both"/>
              <w:rPr>
                <w:rFonts w:ascii="Times New Roman" w:eastAsia="Times New Roman" w:hAnsi="Times New Roman" w:cs="Times New Roman"/>
                <w:i/>
              </w:rPr>
            </w:pPr>
            <w:r w:rsidRPr="002C727C">
              <w:rPr>
                <w:rFonts w:ascii="Times New Roman" w:eastAsia="Times New Roman" w:hAnsi="Times New Roman" w:cs="Times New Roman"/>
              </w:rPr>
              <w:t>A. Babaroglu and L.Sangun. (2017, January). A Study on Emotional Intelligence and Vocational Self-Esteem</w:t>
            </w:r>
            <w:r w:rsidRPr="002C727C">
              <w:rPr>
                <w:rFonts w:ascii="Times New Roman" w:eastAsia="Times New Roman" w:hAnsi="Times New Roman" w:cs="Times New Roman"/>
                <w:i/>
              </w:rPr>
              <w:t xml:space="preserve">. Advances in Social Sciences Research Journal. </w:t>
            </w:r>
            <w:r w:rsidRPr="002C727C">
              <w:rPr>
                <w:rFonts w:ascii="Times New Roman" w:eastAsia="Times New Roman" w:hAnsi="Times New Roman" w:cs="Times New Roman"/>
              </w:rPr>
              <w:t>Volume.4 No.1.</w:t>
            </w:r>
            <w:r w:rsidRPr="002C727C">
              <w:rPr>
                <w:rFonts w:ascii="Times New Roman" w:eastAsia="Times New Roman" w:hAnsi="Times New Roman" w:cs="Times New Roman"/>
                <w:i/>
              </w:rPr>
              <w:t xml:space="preserve"> Avalaible: </w:t>
            </w:r>
          </w:p>
          <w:p w:rsidR="002C727C" w:rsidRPr="002C727C" w:rsidRDefault="002C727C" w:rsidP="00F3736C">
            <w:pPr>
              <w:autoSpaceDE w:val="0"/>
              <w:autoSpaceDN w:val="0"/>
              <w:adjustRightInd w:val="0"/>
              <w:jc w:val="both"/>
              <w:rPr>
                <w:rFonts w:ascii="Times New Roman" w:eastAsia="Times New Roman" w:hAnsi="Times New Roman" w:cs="Times New Roman"/>
                <w:u w:val="single"/>
              </w:rPr>
            </w:pPr>
            <w:hyperlink r:id="rId13" w:history="1">
              <w:r w:rsidRPr="002C727C">
                <w:rPr>
                  <w:rStyle w:val="Hyperlink"/>
                  <w:rFonts w:ascii="Times New Roman" w:eastAsia="Times New Roman" w:hAnsi="Times New Roman" w:cs="Times New Roman"/>
                </w:rPr>
                <w:t>https://journals.scholarpublishing.org/index.php/ASSRJ/article/view/2509/1482</w:t>
              </w:r>
            </w:hyperlink>
          </w:p>
        </w:tc>
      </w:tr>
      <w:tr w:rsidR="002C727C" w:rsidRPr="008A56AE" w:rsidTr="002C727C">
        <w:tc>
          <w:tcPr>
            <w:tcW w:w="709" w:type="dxa"/>
          </w:tcPr>
          <w:p w:rsidR="002C727C" w:rsidRPr="002C727C" w:rsidRDefault="002C727C" w:rsidP="00295CBE">
            <w:pPr>
              <w:autoSpaceDE w:val="0"/>
              <w:autoSpaceDN w:val="0"/>
              <w:adjustRightInd w:val="0"/>
              <w:ind w:hanging="111"/>
              <w:jc w:val="both"/>
              <w:rPr>
                <w:rFonts w:ascii="Times New Roman" w:eastAsia="Times New Roman" w:hAnsi="Times New Roman" w:cs="Times New Roman"/>
                <w:lang w:val="en-US"/>
              </w:rPr>
            </w:pPr>
            <w:r>
              <w:rPr>
                <w:rFonts w:ascii="Times New Roman" w:eastAsia="Times New Roman" w:hAnsi="Times New Roman" w:cs="Times New Roman"/>
                <w:lang w:val="en-US"/>
              </w:rPr>
              <w:t>[12]</w:t>
            </w:r>
          </w:p>
        </w:tc>
        <w:tc>
          <w:tcPr>
            <w:tcW w:w="8921" w:type="dxa"/>
          </w:tcPr>
          <w:p w:rsidR="002C727C" w:rsidRPr="002C727C" w:rsidRDefault="002C727C" w:rsidP="00F3736C">
            <w:pPr>
              <w:autoSpaceDE w:val="0"/>
              <w:autoSpaceDN w:val="0"/>
              <w:adjustRightInd w:val="0"/>
              <w:jc w:val="both"/>
              <w:rPr>
                <w:rFonts w:ascii="Times New Roman" w:hAnsi="Times New Roman" w:cs="Times New Roman"/>
                <w:bCs/>
                <w:lang w:val="id-ID"/>
              </w:rPr>
            </w:pPr>
            <w:r w:rsidRPr="002C727C">
              <w:rPr>
                <w:rFonts w:ascii="Times New Roman" w:eastAsia="Times New Roman" w:hAnsi="Times New Roman" w:cs="Times New Roman"/>
                <w:lang w:val="id-ID"/>
              </w:rPr>
              <w:t>N.Hu and H.Xie (2019,May).</w:t>
            </w:r>
            <w:r w:rsidRPr="002C727C">
              <w:rPr>
                <w:rFonts w:ascii="Times New Roman" w:hAnsi="Times New Roman" w:cs="Times New Roman"/>
                <w:bCs/>
                <w:lang w:val="id-ID"/>
              </w:rPr>
              <w:t xml:space="preserve"> Analysis on Classroom Teaching Reform of Cultural Basic Course in Vocational School Based on Training of Vocational Core Competence in China. </w:t>
            </w:r>
            <w:r w:rsidRPr="002C727C">
              <w:rPr>
                <w:rFonts w:ascii="Times New Roman" w:hAnsi="Times New Roman" w:cs="Times New Roman"/>
                <w:bCs/>
                <w:i/>
                <w:lang w:val="id-ID"/>
              </w:rPr>
              <w:t>International Journal of Vocational Education and Training Research.</w:t>
            </w:r>
            <w:r w:rsidRPr="002C727C">
              <w:rPr>
                <w:rFonts w:ascii="Times New Roman" w:hAnsi="Times New Roman" w:cs="Times New Roman"/>
                <w:bCs/>
                <w:lang w:val="id-ID"/>
              </w:rPr>
              <w:t>Volume.5.Iss.1,pp.23-28. Available:</w:t>
            </w:r>
          </w:p>
          <w:p w:rsidR="002C727C" w:rsidRPr="002C727C" w:rsidRDefault="002C727C" w:rsidP="00F3736C">
            <w:pPr>
              <w:autoSpaceDE w:val="0"/>
              <w:autoSpaceDN w:val="0"/>
              <w:adjustRightInd w:val="0"/>
              <w:jc w:val="both"/>
              <w:rPr>
                <w:rFonts w:ascii="Times New Roman" w:eastAsia="Times New Roman" w:hAnsi="Times New Roman" w:cs="Times New Roman"/>
                <w:lang w:val="id-ID"/>
              </w:rPr>
            </w:pPr>
            <w:hyperlink r:id="rId14" w:history="1">
              <w:r w:rsidRPr="002C727C">
                <w:rPr>
                  <w:rStyle w:val="Hyperlink"/>
                  <w:rFonts w:ascii="Times New Roman" w:hAnsi="Times New Roman" w:cs="Times New Roman"/>
                  <w:lang w:val="id-ID"/>
                </w:rPr>
                <w:t>http://www.sciencepublishinggroup.com/j/ijvetr</w:t>
              </w:r>
            </w:hyperlink>
          </w:p>
        </w:tc>
      </w:tr>
      <w:tr w:rsidR="002C727C" w:rsidRPr="008A56AE" w:rsidTr="002C727C">
        <w:tc>
          <w:tcPr>
            <w:tcW w:w="709" w:type="dxa"/>
          </w:tcPr>
          <w:p w:rsidR="002C727C" w:rsidRPr="002C727C" w:rsidRDefault="002C727C" w:rsidP="00295CBE">
            <w:pPr>
              <w:tabs>
                <w:tab w:val="left" w:pos="709"/>
              </w:tabs>
              <w:spacing w:line="234" w:lineRule="auto"/>
              <w:ind w:right="-32" w:hanging="111"/>
              <w:jc w:val="both"/>
              <w:rPr>
                <w:rFonts w:ascii="Times New Roman" w:eastAsia="Times New Roman" w:hAnsi="Times New Roman" w:cs="Times New Roman"/>
              </w:rPr>
            </w:pPr>
            <w:r>
              <w:rPr>
                <w:rFonts w:ascii="Times New Roman" w:eastAsia="Times New Roman" w:hAnsi="Times New Roman" w:cs="Times New Roman"/>
              </w:rPr>
              <w:t>[13]</w:t>
            </w:r>
          </w:p>
        </w:tc>
        <w:tc>
          <w:tcPr>
            <w:tcW w:w="8921" w:type="dxa"/>
          </w:tcPr>
          <w:p w:rsidR="002C727C" w:rsidRPr="002C727C" w:rsidRDefault="002C727C" w:rsidP="00F3736C">
            <w:pPr>
              <w:tabs>
                <w:tab w:val="left" w:pos="709"/>
              </w:tabs>
              <w:spacing w:line="234" w:lineRule="auto"/>
              <w:ind w:right="-32"/>
              <w:jc w:val="both"/>
              <w:rPr>
                <w:rFonts w:ascii="Times New Roman" w:eastAsia="Times New Roman" w:hAnsi="Times New Roman" w:cs="Times New Roman"/>
              </w:rPr>
            </w:pPr>
            <w:r w:rsidRPr="002C727C">
              <w:rPr>
                <w:rFonts w:ascii="Times New Roman" w:eastAsia="Times New Roman" w:hAnsi="Times New Roman" w:cs="Times New Roman"/>
              </w:rPr>
              <w:t xml:space="preserve">D.S.Harper.(2015, December). </w:t>
            </w:r>
            <w:r w:rsidRPr="002C727C">
              <w:rPr>
                <w:rFonts w:ascii="Times New Roman" w:eastAsia="Times New Roman" w:hAnsi="Times New Roman" w:cs="Times New Roman"/>
                <w:i/>
                <w:iCs/>
              </w:rPr>
              <w:t>Correctional Executives’ Leadership Self-Efficacy and Their  Perceptions of Emotional Intelligence.</w:t>
            </w:r>
            <w:r w:rsidRPr="002C727C">
              <w:rPr>
                <w:rFonts w:ascii="Times New Roman" w:eastAsia="Times New Roman" w:hAnsi="Times New Roman" w:cs="Times New Roman"/>
              </w:rPr>
              <w:t xml:space="preserve"> Volume.41, Iss.4, pp.765-779. Available: </w:t>
            </w:r>
          </w:p>
          <w:p w:rsidR="002C727C" w:rsidRPr="002C727C" w:rsidRDefault="002C727C" w:rsidP="00F3736C">
            <w:pPr>
              <w:tabs>
                <w:tab w:val="left" w:pos="709"/>
              </w:tabs>
              <w:spacing w:line="234" w:lineRule="auto"/>
              <w:ind w:right="-32"/>
              <w:jc w:val="both"/>
              <w:rPr>
                <w:rFonts w:ascii="Times New Roman" w:eastAsia="Times New Roman" w:hAnsi="Times New Roman" w:cs="Times New Roman"/>
              </w:rPr>
            </w:pPr>
            <w:hyperlink r:id="rId15" w:history="1">
              <w:r w:rsidRPr="002C727C">
                <w:rPr>
                  <w:rStyle w:val="Hyperlink"/>
                  <w:rFonts w:ascii="Times New Roman" w:hAnsi="Times New Roman" w:cs="Times New Roman"/>
                </w:rPr>
                <w:t>https://link.springer.com/article/10.1007/s12103-015-9319-1</w:t>
              </w:r>
            </w:hyperlink>
          </w:p>
        </w:tc>
      </w:tr>
      <w:tr w:rsidR="002C727C" w:rsidRPr="008A56AE" w:rsidTr="002C727C">
        <w:tc>
          <w:tcPr>
            <w:tcW w:w="709" w:type="dxa"/>
          </w:tcPr>
          <w:p w:rsidR="002C727C" w:rsidRPr="002C727C" w:rsidRDefault="002C727C" w:rsidP="00295CBE">
            <w:pPr>
              <w:tabs>
                <w:tab w:val="left" w:pos="709"/>
              </w:tabs>
              <w:spacing w:line="234" w:lineRule="auto"/>
              <w:ind w:right="-32" w:hanging="111"/>
              <w:jc w:val="both"/>
              <w:rPr>
                <w:rFonts w:ascii="Times New Roman" w:eastAsia="Times New Roman" w:hAnsi="Times New Roman" w:cs="Times New Roman"/>
              </w:rPr>
            </w:pPr>
            <w:r>
              <w:rPr>
                <w:rFonts w:ascii="Times New Roman" w:eastAsia="Times New Roman" w:hAnsi="Times New Roman" w:cs="Times New Roman"/>
              </w:rPr>
              <w:t>[14]</w:t>
            </w:r>
          </w:p>
        </w:tc>
        <w:tc>
          <w:tcPr>
            <w:tcW w:w="8921" w:type="dxa"/>
          </w:tcPr>
          <w:p w:rsidR="002C727C" w:rsidRPr="002C727C" w:rsidRDefault="002C727C" w:rsidP="00F3736C">
            <w:pPr>
              <w:tabs>
                <w:tab w:val="left" w:pos="709"/>
              </w:tabs>
              <w:spacing w:line="234" w:lineRule="auto"/>
              <w:ind w:right="-32"/>
              <w:jc w:val="both"/>
              <w:rPr>
                <w:rFonts w:ascii="Times New Roman" w:eastAsia="Times New Roman" w:hAnsi="Times New Roman" w:cs="Times New Roman"/>
                <w:i/>
                <w:iCs/>
              </w:rPr>
            </w:pPr>
            <w:r w:rsidRPr="002C727C">
              <w:rPr>
                <w:rFonts w:ascii="Times New Roman" w:eastAsia="Times New Roman" w:hAnsi="Times New Roman" w:cs="Times New Roman"/>
              </w:rPr>
              <w:t xml:space="preserve">Y.Liu, K,Peng &amp; C,Wong, (2014,March). </w:t>
            </w:r>
            <w:r w:rsidRPr="002C727C">
              <w:rPr>
                <w:rFonts w:ascii="Times New Roman" w:eastAsia="Times New Roman" w:hAnsi="Times New Roman" w:cs="Times New Roman"/>
                <w:i/>
                <w:iCs/>
              </w:rPr>
              <w:t>Career  Maturity and Job Attainment: The Moderating Roles of Emotional Intelligence and Social Vocational Interest.</w:t>
            </w:r>
            <w:r w:rsidRPr="002C727C">
              <w:rPr>
                <w:rFonts w:ascii="Times New Roman" w:eastAsia="Times New Roman" w:hAnsi="Times New Roman" w:cs="Times New Roman"/>
              </w:rPr>
              <w:t xml:space="preserve">Volume.14,Iss.3. pp 293-307. Available: </w:t>
            </w:r>
          </w:p>
          <w:p w:rsidR="002C727C" w:rsidRPr="002C727C" w:rsidRDefault="002C727C" w:rsidP="00F3736C">
            <w:pPr>
              <w:tabs>
                <w:tab w:val="left" w:pos="709"/>
              </w:tabs>
              <w:spacing w:line="234" w:lineRule="auto"/>
              <w:ind w:right="-32"/>
              <w:jc w:val="both"/>
              <w:rPr>
                <w:rFonts w:ascii="Times New Roman" w:eastAsia="Times New Roman" w:hAnsi="Times New Roman" w:cs="Times New Roman"/>
              </w:rPr>
            </w:pPr>
            <w:hyperlink r:id="rId16" w:history="1">
              <w:r w:rsidRPr="002C727C">
                <w:rPr>
                  <w:rStyle w:val="Hyperlink"/>
                  <w:rFonts w:ascii="Times New Roman" w:eastAsia="Times New Roman" w:hAnsi="Times New Roman" w:cs="Times New Roman"/>
                </w:rPr>
                <w:t>https://www.researchgate.net/publication/267450363_Career_maturity_and_job_attainment_The_moderating_roles_of_emotional_intelligence_and_social_vocational_interest</w:t>
              </w:r>
            </w:hyperlink>
          </w:p>
        </w:tc>
      </w:tr>
      <w:tr w:rsidR="002C727C" w:rsidRPr="008A56AE" w:rsidTr="002C727C">
        <w:tc>
          <w:tcPr>
            <w:tcW w:w="709" w:type="dxa"/>
          </w:tcPr>
          <w:p w:rsidR="002C727C" w:rsidRPr="002C727C" w:rsidRDefault="002C727C" w:rsidP="00295CBE">
            <w:pPr>
              <w:tabs>
                <w:tab w:val="left" w:pos="709"/>
              </w:tabs>
              <w:spacing w:line="234" w:lineRule="auto"/>
              <w:ind w:right="-32" w:hanging="111"/>
              <w:jc w:val="both"/>
              <w:rPr>
                <w:rFonts w:ascii="Times New Roman" w:eastAsia="Times New Roman" w:hAnsi="Times New Roman" w:cs="Times New Roman"/>
              </w:rPr>
            </w:pPr>
            <w:r>
              <w:rPr>
                <w:rFonts w:ascii="Times New Roman" w:eastAsia="Times New Roman" w:hAnsi="Times New Roman" w:cs="Times New Roman"/>
              </w:rPr>
              <w:t>[15]</w:t>
            </w:r>
          </w:p>
        </w:tc>
        <w:tc>
          <w:tcPr>
            <w:tcW w:w="8921" w:type="dxa"/>
          </w:tcPr>
          <w:p w:rsidR="002C727C" w:rsidRPr="002C727C" w:rsidRDefault="002C727C" w:rsidP="00F3736C">
            <w:pPr>
              <w:tabs>
                <w:tab w:val="left" w:pos="709"/>
              </w:tabs>
              <w:spacing w:line="234" w:lineRule="auto"/>
              <w:ind w:right="-32"/>
              <w:jc w:val="both"/>
              <w:rPr>
                <w:rFonts w:ascii="Times New Roman" w:eastAsia="Times New Roman" w:hAnsi="Times New Roman" w:cs="Times New Roman"/>
              </w:rPr>
            </w:pPr>
            <w:r w:rsidRPr="002C727C">
              <w:rPr>
                <w:rFonts w:ascii="Times New Roman" w:eastAsia="Times New Roman" w:hAnsi="Times New Roman" w:cs="Times New Roman"/>
              </w:rPr>
              <w:t>R.A.Mortan, P.Ripoll, C.Carvalho and M.C.Bernal. (2014,September</w:t>
            </w:r>
            <w:r w:rsidRPr="002C727C">
              <w:rPr>
                <w:rFonts w:ascii="Times New Roman" w:eastAsia="Times New Roman" w:hAnsi="Times New Roman" w:cs="Times New Roman"/>
                <w:i/>
                <w:iCs/>
              </w:rPr>
              <w:t>). Effect of Emotional Intelligence on Enprepreneurial Intention and Self-Efficacy</w:t>
            </w:r>
            <w:r w:rsidRPr="002C727C">
              <w:rPr>
                <w:rFonts w:ascii="Times New Roman" w:eastAsia="Times New Roman" w:hAnsi="Times New Roman" w:cs="Times New Roman"/>
              </w:rPr>
              <w:t xml:space="preserve">. Volume.30,Iss.3. pp.97-104. Available: </w:t>
            </w:r>
          </w:p>
          <w:p w:rsidR="002C727C" w:rsidRPr="002C727C" w:rsidRDefault="002C727C" w:rsidP="00F3736C">
            <w:pPr>
              <w:tabs>
                <w:tab w:val="left" w:pos="709"/>
              </w:tabs>
              <w:spacing w:line="234" w:lineRule="auto"/>
              <w:ind w:right="-32"/>
              <w:jc w:val="both"/>
              <w:rPr>
                <w:rFonts w:ascii="Times New Roman" w:eastAsia="Times New Roman" w:hAnsi="Times New Roman" w:cs="Times New Roman"/>
                <w:u w:val="single"/>
              </w:rPr>
            </w:pPr>
            <w:hyperlink r:id="rId17" w:history="1">
              <w:r w:rsidRPr="002C727C">
                <w:rPr>
                  <w:rStyle w:val="Hyperlink"/>
                  <w:rFonts w:ascii="Times New Roman" w:eastAsia="Times New Roman" w:hAnsi="Times New Roman" w:cs="Times New Roman"/>
                </w:rPr>
                <w:t>https://scholar.google.co.id/scholar?q=Effect+of+Emotional+Intelligence+on+Entrepreneurial+Intention+and+Self-Efficacy&amp;hl=id&amp;as_sdt=0&amp;as_vis=1&amp;oi=scholart</w:t>
              </w:r>
            </w:hyperlink>
          </w:p>
        </w:tc>
      </w:tr>
      <w:tr w:rsidR="002C727C" w:rsidRPr="008A56AE" w:rsidTr="002C727C">
        <w:tc>
          <w:tcPr>
            <w:tcW w:w="709" w:type="dxa"/>
          </w:tcPr>
          <w:p w:rsidR="002C727C" w:rsidRPr="002C727C" w:rsidRDefault="002C727C" w:rsidP="00295CBE">
            <w:pPr>
              <w:tabs>
                <w:tab w:val="left" w:pos="709"/>
              </w:tabs>
              <w:spacing w:line="234" w:lineRule="auto"/>
              <w:ind w:right="-32" w:hanging="111"/>
              <w:jc w:val="both"/>
              <w:rPr>
                <w:rFonts w:ascii="Times New Roman" w:eastAsia="Times New Roman" w:hAnsi="Times New Roman" w:cs="Times New Roman"/>
              </w:rPr>
            </w:pPr>
            <w:r>
              <w:rPr>
                <w:rFonts w:ascii="Times New Roman" w:eastAsia="Times New Roman" w:hAnsi="Times New Roman" w:cs="Times New Roman"/>
              </w:rPr>
              <w:t>[16]</w:t>
            </w:r>
          </w:p>
        </w:tc>
        <w:tc>
          <w:tcPr>
            <w:tcW w:w="8921" w:type="dxa"/>
          </w:tcPr>
          <w:p w:rsidR="002C727C" w:rsidRPr="002C727C" w:rsidRDefault="002C727C" w:rsidP="00F3736C">
            <w:pPr>
              <w:tabs>
                <w:tab w:val="left" w:pos="709"/>
              </w:tabs>
              <w:spacing w:line="234" w:lineRule="auto"/>
              <w:ind w:right="-32"/>
              <w:jc w:val="both"/>
              <w:rPr>
                <w:rFonts w:ascii="Times New Roman" w:eastAsia="Times New Roman" w:hAnsi="Times New Roman" w:cs="Times New Roman"/>
              </w:rPr>
            </w:pPr>
            <w:r w:rsidRPr="002C727C">
              <w:rPr>
                <w:rFonts w:ascii="Times New Roman" w:eastAsia="Times New Roman" w:hAnsi="Times New Roman" w:cs="Times New Roman"/>
              </w:rPr>
              <w:t xml:space="preserve">R.Ngah and Z.Salleh. (2015). </w:t>
            </w:r>
            <w:r w:rsidRPr="002C727C">
              <w:rPr>
                <w:rFonts w:ascii="Times New Roman" w:eastAsia="Times New Roman" w:hAnsi="Times New Roman" w:cs="Times New Roman"/>
                <w:i/>
                <w:iCs/>
              </w:rPr>
              <w:t>Emotional Intelligence and Entreprenuers’ Innovativeness Towards Entreprenuerial Success: A Prelimanary Study</w:t>
            </w:r>
            <w:r w:rsidRPr="002C727C">
              <w:rPr>
                <w:rFonts w:ascii="Times New Roman" w:eastAsia="Times New Roman" w:hAnsi="Times New Roman" w:cs="Times New Roman"/>
              </w:rPr>
              <w:t xml:space="preserve">. Volume.5,Iss.2.pp. 285-290. Available: </w:t>
            </w:r>
          </w:p>
          <w:p w:rsidR="002C727C" w:rsidRPr="002C727C" w:rsidRDefault="002C727C" w:rsidP="00F3736C">
            <w:pPr>
              <w:tabs>
                <w:tab w:val="left" w:pos="709"/>
              </w:tabs>
              <w:spacing w:line="234" w:lineRule="auto"/>
              <w:ind w:right="-32"/>
              <w:jc w:val="both"/>
              <w:rPr>
                <w:rFonts w:ascii="Times New Roman" w:eastAsia="Times New Roman" w:hAnsi="Times New Roman" w:cs="Times New Roman"/>
              </w:rPr>
            </w:pPr>
            <w:hyperlink r:id="rId18" w:history="1">
              <w:r w:rsidRPr="002C727C">
                <w:rPr>
                  <w:rStyle w:val="Hyperlink"/>
                  <w:rFonts w:ascii="Times New Roman" w:hAnsi="Times New Roman" w:cs="Times New Roman"/>
                </w:rPr>
                <w:t>https://www.researchgate.net/profile/Ngah_Rohana/publication/282072988_Emotional_Intelligence_and_Entrepreneurs'_innovativeness_towards_Entrepreneurial_Success_A_Preliminary_Study/links/560235a108aed9851827d0bd/Emotional-Intelligence-and-Entrepreneurs-innovativeness-towards-Entrepreneurial-Success-A-Preliminary-Study.pdf</w:t>
              </w:r>
            </w:hyperlink>
          </w:p>
        </w:tc>
      </w:tr>
      <w:tr w:rsidR="002C727C" w:rsidRPr="008A56AE" w:rsidTr="002C727C">
        <w:tc>
          <w:tcPr>
            <w:tcW w:w="709" w:type="dxa"/>
          </w:tcPr>
          <w:p w:rsidR="002C727C" w:rsidRPr="002C727C" w:rsidRDefault="002C727C" w:rsidP="00295CBE">
            <w:pPr>
              <w:tabs>
                <w:tab w:val="left" w:pos="709"/>
              </w:tabs>
              <w:spacing w:line="234" w:lineRule="auto"/>
              <w:ind w:right="-32" w:hanging="111"/>
              <w:jc w:val="both"/>
              <w:rPr>
                <w:rFonts w:ascii="Times New Roman" w:eastAsia="Times New Roman" w:hAnsi="Times New Roman" w:cs="Times New Roman"/>
              </w:rPr>
            </w:pPr>
            <w:r>
              <w:rPr>
                <w:rFonts w:ascii="Times New Roman" w:eastAsia="Times New Roman" w:hAnsi="Times New Roman" w:cs="Times New Roman"/>
              </w:rPr>
              <w:t>[17]</w:t>
            </w:r>
          </w:p>
        </w:tc>
        <w:tc>
          <w:tcPr>
            <w:tcW w:w="8921" w:type="dxa"/>
          </w:tcPr>
          <w:p w:rsidR="002C727C" w:rsidRPr="002C727C" w:rsidRDefault="002C727C" w:rsidP="00F3736C">
            <w:pPr>
              <w:tabs>
                <w:tab w:val="left" w:pos="709"/>
              </w:tabs>
              <w:spacing w:line="234" w:lineRule="auto"/>
              <w:ind w:right="-32"/>
              <w:jc w:val="both"/>
              <w:rPr>
                <w:rFonts w:ascii="Times New Roman" w:eastAsia="Times New Roman" w:hAnsi="Times New Roman" w:cs="Times New Roman"/>
              </w:rPr>
            </w:pPr>
            <w:r w:rsidRPr="002C727C">
              <w:rPr>
                <w:rFonts w:ascii="Times New Roman" w:eastAsia="Times New Roman" w:hAnsi="Times New Roman" w:cs="Times New Roman"/>
              </w:rPr>
              <w:t>H.A.Z.Nezhad, M.R.Marjani and A.Najafi. (2015,March).</w:t>
            </w:r>
            <w:r w:rsidRPr="002C727C">
              <w:rPr>
                <w:rFonts w:ascii="Times New Roman" w:eastAsia="Times New Roman" w:hAnsi="Times New Roman" w:cs="Times New Roman"/>
                <w:i/>
                <w:iCs/>
              </w:rPr>
              <w:t>A Study on Relationship Between Emotional Intelligence and Entrepreneuership of Trainees in Vocational and Technical Organization.</w:t>
            </w:r>
            <w:r w:rsidRPr="002C727C">
              <w:rPr>
                <w:rFonts w:ascii="Times New Roman" w:eastAsia="Times New Roman" w:hAnsi="Times New Roman" w:cs="Times New Roman"/>
              </w:rPr>
              <w:t xml:space="preserve"> Volume.5,Iss.5. pp. 501-506.Available:</w:t>
            </w:r>
          </w:p>
          <w:p w:rsidR="002C727C" w:rsidRPr="002C727C" w:rsidRDefault="002C727C" w:rsidP="00F3736C">
            <w:pPr>
              <w:tabs>
                <w:tab w:val="left" w:pos="709"/>
              </w:tabs>
              <w:spacing w:line="234" w:lineRule="auto"/>
              <w:ind w:right="-32"/>
              <w:jc w:val="both"/>
              <w:rPr>
                <w:rFonts w:ascii="Times New Roman" w:eastAsia="Times New Roman" w:hAnsi="Times New Roman" w:cs="Times New Roman"/>
              </w:rPr>
            </w:pPr>
            <w:hyperlink r:id="rId19" w:history="1">
              <w:r w:rsidRPr="002C727C">
                <w:rPr>
                  <w:rStyle w:val="Hyperlink"/>
                  <w:rFonts w:ascii="Times New Roman" w:hAnsi="Times New Roman" w:cs="Times New Roman"/>
                </w:rPr>
                <w:t>https://www.researchgate.net/publication/274710772_A_study_on_relationship_between_emotional_intelligence_and_entrepreneurship_of_trainees_in_vocational_and_technical_organization</w:t>
              </w:r>
            </w:hyperlink>
          </w:p>
        </w:tc>
      </w:tr>
      <w:tr w:rsidR="002C727C" w:rsidRPr="008A56AE" w:rsidTr="002C727C">
        <w:tc>
          <w:tcPr>
            <w:tcW w:w="709" w:type="dxa"/>
          </w:tcPr>
          <w:p w:rsidR="002C727C" w:rsidRPr="002C727C" w:rsidRDefault="002C727C" w:rsidP="00295CBE">
            <w:pPr>
              <w:tabs>
                <w:tab w:val="left" w:pos="709"/>
              </w:tabs>
              <w:spacing w:line="234" w:lineRule="auto"/>
              <w:ind w:right="-32" w:hanging="111"/>
              <w:jc w:val="both"/>
              <w:rPr>
                <w:rFonts w:ascii="Times New Roman" w:eastAsia="Times New Roman" w:hAnsi="Times New Roman" w:cs="Times New Roman"/>
              </w:rPr>
            </w:pPr>
            <w:r>
              <w:rPr>
                <w:rFonts w:ascii="Times New Roman" w:eastAsia="Times New Roman" w:hAnsi="Times New Roman" w:cs="Times New Roman"/>
              </w:rPr>
              <w:t>[18]</w:t>
            </w:r>
          </w:p>
        </w:tc>
        <w:tc>
          <w:tcPr>
            <w:tcW w:w="8921" w:type="dxa"/>
          </w:tcPr>
          <w:p w:rsidR="002C727C" w:rsidRPr="002C727C" w:rsidRDefault="002C727C" w:rsidP="00F3736C">
            <w:pPr>
              <w:tabs>
                <w:tab w:val="left" w:pos="709"/>
              </w:tabs>
              <w:spacing w:line="234" w:lineRule="auto"/>
              <w:ind w:right="-32"/>
              <w:jc w:val="both"/>
              <w:rPr>
                <w:rFonts w:ascii="Times New Roman" w:eastAsia="Times New Roman" w:hAnsi="Times New Roman" w:cs="Times New Roman"/>
              </w:rPr>
            </w:pPr>
            <w:r w:rsidRPr="002C727C">
              <w:rPr>
                <w:rFonts w:ascii="Times New Roman" w:eastAsia="Times New Roman" w:hAnsi="Times New Roman" w:cs="Times New Roman"/>
              </w:rPr>
              <w:t>Z.K.Ozlu,G.Avsar, K.Gokalp,S.E.Apay, O.S.Altun and A.Yurttas. (2016, October).</w:t>
            </w:r>
            <w:r w:rsidRPr="002C727C">
              <w:rPr>
                <w:rFonts w:ascii="Times New Roman" w:eastAsia="Times New Roman" w:hAnsi="Times New Roman" w:cs="Times New Roman"/>
                <w:i/>
                <w:iCs/>
              </w:rPr>
              <w:t xml:space="preserve">Comparison of The Emotional Intelligence Levels of Students Receiving Education in Different Fields. </w:t>
            </w:r>
            <w:r w:rsidRPr="002C727C">
              <w:rPr>
                <w:rFonts w:ascii="Times New Roman" w:eastAsia="Times New Roman" w:hAnsi="Times New Roman" w:cs="Times New Roman"/>
              </w:rPr>
              <w:t>Available:</w:t>
            </w:r>
          </w:p>
          <w:p w:rsidR="002C727C" w:rsidRPr="002C727C" w:rsidRDefault="002C727C" w:rsidP="00F3736C">
            <w:pPr>
              <w:tabs>
                <w:tab w:val="left" w:pos="709"/>
              </w:tabs>
              <w:spacing w:line="234" w:lineRule="auto"/>
              <w:ind w:right="-32"/>
              <w:jc w:val="both"/>
              <w:rPr>
                <w:rFonts w:ascii="Times New Roman" w:eastAsia="Times New Roman" w:hAnsi="Times New Roman" w:cs="Times New Roman"/>
              </w:rPr>
            </w:pPr>
            <w:r w:rsidRPr="002C727C">
              <w:rPr>
                <w:rFonts w:ascii="Times New Roman" w:eastAsia="Times New Roman" w:hAnsi="Times New Roman" w:cs="Times New Roman"/>
                <w:u w:val="single"/>
              </w:rPr>
              <w:t>http://dx.doi.org/10/1155/2016/8508153</w:t>
            </w:r>
          </w:p>
        </w:tc>
      </w:tr>
      <w:tr w:rsidR="002C727C" w:rsidRPr="008A56AE" w:rsidTr="002C727C">
        <w:tc>
          <w:tcPr>
            <w:tcW w:w="709" w:type="dxa"/>
          </w:tcPr>
          <w:p w:rsidR="002C727C" w:rsidRPr="002C727C" w:rsidRDefault="002C727C" w:rsidP="00295CBE">
            <w:pPr>
              <w:tabs>
                <w:tab w:val="left" w:pos="709"/>
              </w:tabs>
              <w:spacing w:line="234" w:lineRule="auto"/>
              <w:ind w:right="-32" w:hanging="111"/>
              <w:jc w:val="both"/>
              <w:rPr>
                <w:rFonts w:ascii="Times New Roman" w:eastAsia="Times New Roman" w:hAnsi="Times New Roman" w:cs="Times New Roman"/>
              </w:rPr>
            </w:pPr>
            <w:r>
              <w:rPr>
                <w:rFonts w:ascii="Times New Roman" w:eastAsia="Times New Roman" w:hAnsi="Times New Roman" w:cs="Times New Roman"/>
              </w:rPr>
              <w:t>[19]</w:t>
            </w:r>
          </w:p>
        </w:tc>
        <w:tc>
          <w:tcPr>
            <w:tcW w:w="8921" w:type="dxa"/>
          </w:tcPr>
          <w:p w:rsidR="002C727C" w:rsidRPr="002C727C" w:rsidRDefault="002C727C" w:rsidP="00F3736C">
            <w:pPr>
              <w:tabs>
                <w:tab w:val="left" w:pos="709"/>
              </w:tabs>
              <w:spacing w:line="234" w:lineRule="auto"/>
              <w:ind w:right="-32"/>
              <w:jc w:val="both"/>
              <w:rPr>
                <w:rFonts w:ascii="Times New Roman" w:eastAsia="Times New Roman" w:hAnsi="Times New Roman" w:cs="Times New Roman"/>
              </w:rPr>
            </w:pPr>
            <w:r w:rsidRPr="002C727C">
              <w:rPr>
                <w:rFonts w:ascii="Times New Roman" w:eastAsia="Times New Roman" w:hAnsi="Times New Roman" w:cs="Times New Roman"/>
              </w:rPr>
              <w:t>J.M.Conte. (2005,June).</w:t>
            </w:r>
            <w:r w:rsidRPr="002C727C">
              <w:rPr>
                <w:rFonts w:ascii="Times New Roman" w:eastAsia="Times New Roman" w:hAnsi="Times New Roman" w:cs="Times New Roman"/>
                <w:i/>
                <w:iCs/>
              </w:rPr>
              <w:t>A Review and Critique of Emotional Intelligence Measures.Volume 26 No 4, pp.433-440.</w:t>
            </w:r>
            <w:r w:rsidRPr="002C727C">
              <w:rPr>
                <w:rFonts w:ascii="Times New Roman" w:eastAsia="Times New Roman" w:hAnsi="Times New Roman" w:cs="Times New Roman"/>
              </w:rPr>
              <w:t xml:space="preserve"> Available:</w:t>
            </w:r>
          </w:p>
          <w:p w:rsidR="002C727C" w:rsidRPr="002C727C" w:rsidRDefault="002C727C" w:rsidP="00F3736C">
            <w:pPr>
              <w:tabs>
                <w:tab w:val="left" w:pos="709"/>
              </w:tabs>
              <w:spacing w:line="234" w:lineRule="auto"/>
              <w:ind w:right="-32"/>
              <w:jc w:val="both"/>
              <w:rPr>
                <w:rFonts w:ascii="Times New Roman" w:eastAsia="Times New Roman" w:hAnsi="Times New Roman" w:cs="Times New Roman"/>
                <w:u w:val="single"/>
              </w:rPr>
            </w:pPr>
            <w:hyperlink r:id="rId20" w:history="1">
              <w:r w:rsidRPr="002C727C">
                <w:rPr>
                  <w:rStyle w:val="Hyperlink"/>
                  <w:rFonts w:ascii="Times New Roman" w:eastAsia="Times New Roman" w:hAnsi="Times New Roman" w:cs="Times New Roman"/>
                </w:rPr>
                <w:t>https://www</w:t>
              </w:r>
            </w:hyperlink>
            <w:r w:rsidRPr="002C727C">
              <w:rPr>
                <w:rFonts w:ascii="Times New Roman" w:eastAsia="Times New Roman" w:hAnsi="Times New Roman" w:cs="Times New Roman"/>
                <w:u w:val="single"/>
              </w:rPr>
              <w:t>.jstor.org/stable/4093838</w:t>
            </w:r>
          </w:p>
        </w:tc>
      </w:tr>
      <w:tr w:rsidR="002C727C" w:rsidRPr="008A56AE" w:rsidTr="002C727C">
        <w:tc>
          <w:tcPr>
            <w:tcW w:w="709" w:type="dxa"/>
          </w:tcPr>
          <w:p w:rsidR="002C727C" w:rsidRPr="002C727C" w:rsidRDefault="002C727C" w:rsidP="00295CBE">
            <w:pPr>
              <w:ind w:hanging="111"/>
              <w:jc w:val="both"/>
              <w:rPr>
                <w:rFonts w:ascii="Times New Roman" w:eastAsia="Times New Roman" w:hAnsi="Times New Roman" w:cs="Times New Roman"/>
              </w:rPr>
            </w:pPr>
            <w:r>
              <w:rPr>
                <w:rFonts w:ascii="Times New Roman" w:eastAsia="Times New Roman" w:hAnsi="Times New Roman" w:cs="Times New Roman"/>
              </w:rPr>
              <w:t>[20]</w:t>
            </w:r>
          </w:p>
        </w:tc>
        <w:tc>
          <w:tcPr>
            <w:tcW w:w="8921" w:type="dxa"/>
          </w:tcPr>
          <w:p w:rsidR="002C727C" w:rsidRPr="002C727C" w:rsidRDefault="002C727C" w:rsidP="00F3736C">
            <w:pPr>
              <w:jc w:val="both"/>
              <w:rPr>
                <w:rFonts w:ascii="Times New Roman" w:eastAsia="Times New Roman" w:hAnsi="Times New Roman" w:cs="Times New Roman"/>
              </w:rPr>
            </w:pPr>
            <w:r w:rsidRPr="002C727C">
              <w:rPr>
                <w:rFonts w:ascii="Times New Roman" w:eastAsia="Times New Roman" w:hAnsi="Times New Roman" w:cs="Times New Roman"/>
              </w:rPr>
              <w:t>J.Marchand and A.Hermens. (2015, October). Student Entrepreneurship: A Research Agenda.</w:t>
            </w:r>
            <w:r w:rsidRPr="002C727C">
              <w:rPr>
                <w:rFonts w:ascii="Times New Roman" w:eastAsia="Times New Roman" w:hAnsi="Times New Roman" w:cs="Times New Roman"/>
                <w:i/>
              </w:rPr>
              <w:t>The International Journal Of Organizational Innovation</w:t>
            </w:r>
            <w:r w:rsidRPr="002C727C">
              <w:rPr>
                <w:rFonts w:ascii="Times New Roman" w:eastAsia="Times New Roman" w:hAnsi="Times New Roman" w:cs="Times New Roman"/>
              </w:rPr>
              <w:t>.Volume 8 No 2. Retrieved from:</w:t>
            </w:r>
          </w:p>
          <w:p w:rsidR="002C727C" w:rsidRPr="002C727C" w:rsidRDefault="002C727C" w:rsidP="00F3736C">
            <w:pPr>
              <w:tabs>
                <w:tab w:val="left" w:pos="709"/>
              </w:tabs>
              <w:spacing w:line="234" w:lineRule="auto"/>
              <w:ind w:right="-32"/>
              <w:jc w:val="both"/>
              <w:rPr>
                <w:rFonts w:ascii="Times New Roman" w:eastAsia="Times New Roman" w:hAnsi="Times New Roman" w:cs="Times New Roman"/>
              </w:rPr>
            </w:pPr>
            <w:hyperlink r:id="rId21" w:history="1">
              <w:r w:rsidRPr="002C727C">
                <w:rPr>
                  <w:rStyle w:val="Hyperlink"/>
                  <w:rFonts w:ascii="Times New Roman" w:eastAsia="Times New Roman" w:hAnsi="Times New Roman" w:cs="Times New Roman"/>
                </w:rPr>
                <w:t>https://www.researchgate.net/publication/282370614_Student_Entrepreneurship_a_Research_Agenda</w:t>
              </w:r>
            </w:hyperlink>
          </w:p>
        </w:tc>
      </w:tr>
      <w:tr w:rsidR="002C727C" w:rsidRPr="008A56AE" w:rsidTr="002C727C">
        <w:tc>
          <w:tcPr>
            <w:tcW w:w="709" w:type="dxa"/>
          </w:tcPr>
          <w:p w:rsidR="002C727C" w:rsidRPr="002C727C" w:rsidRDefault="002C727C" w:rsidP="00295CBE">
            <w:pPr>
              <w:ind w:hanging="111"/>
              <w:jc w:val="both"/>
              <w:rPr>
                <w:rFonts w:ascii="Times New Roman" w:eastAsia="Times New Roman" w:hAnsi="Times New Roman" w:cs="Times New Roman"/>
              </w:rPr>
            </w:pPr>
            <w:r>
              <w:rPr>
                <w:rFonts w:ascii="Times New Roman" w:eastAsia="Times New Roman" w:hAnsi="Times New Roman" w:cs="Times New Roman"/>
              </w:rPr>
              <w:t>[21]</w:t>
            </w:r>
          </w:p>
        </w:tc>
        <w:tc>
          <w:tcPr>
            <w:tcW w:w="8921" w:type="dxa"/>
          </w:tcPr>
          <w:p w:rsidR="002C727C" w:rsidRPr="002C727C" w:rsidRDefault="002C727C" w:rsidP="00F3736C">
            <w:pPr>
              <w:jc w:val="both"/>
              <w:rPr>
                <w:rFonts w:ascii="Times New Roman" w:eastAsia="Times New Roman" w:hAnsi="Times New Roman" w:cs="Times New Roman"/>
              </w:rPr>
            </w:pPr>
            <w:r w:rsidRPr="002C727C">
              <w:rPr>
                <w:rFonts w:ascii="Times New Roman" w:eastAsia="Times New Roman" w:hAnsi="Times New Roman" w:cs="Times New Roman"/>
              </w:rPr>
              <w:t xml:space="preserve">D.Morselli and Annamaria A.(2016,May).Assessing The Sence of Initiative and Entrepreneurship in Vocational Students Using The European Qualification Framework. </w:t>
            </w:r>
            <w:r w:rsidRPr="002C727C">
              <w:rPr>
                <w:rFonts w:ascii="Times New Roman" w:eastAsia="Times New Roman" w:hAnsi="Times New Roman" w:cs="Times New Roman"/>
                <w:i/>
                <w:iCs/>
              </w:rPr>
              <w:t>Journal Education &amp; Trainning.</w:t>
            </w:r>
            <w:r w:rsidRPr="002C727C">
              <w:rPr>
                <w:rFonts w:ascii="Times New Roman" w:eastAsia="Times New Roman" w:hAnsi="Times New Roman" w:cs="Times New Roman"/>
              </w:rPr>
              <w:t xml:space="preserve"> Volume 58, Iss.7/8, pp 797-814. Available: </w:t>
            </w:r>
          </w:p>
          <w:p w:rsidR="002C727C" w:rsidRPr="002C727C" w:rsidRDefault="002C727C" w:rsidP="00F3736C">
            <w:pPr>
              <w:jc w:val="both"/>
              <w:rPr>
                <w:rFonts w:ascii="Times New Roman" w:eastAsia="Times New Roman" w:hAnsi="Times New Roman" w:cs="Times New Roman"/>
                <w:u w:val="single"/>
              </w:rPr>
            </w:pPr>
            <w:hyperlink r:id="rId22" w:history="1">
              <w:r w:rsidRPr="002C727C">
                <w:rPr>
                  <w:rStyle w:val="Hyperlink"/>
                  <w:rFonts w:ascii="Times New Roman" w:eastAsia="Times New Roman" w:hAnsi="Times New Roman" w:cs="Times New Roman"/>
                </w:rPr>
                <w:t>https://search.proquest.com/docview/2084365658/660FBDB647CB48F4PQ/1?accountid=31324</w:t>
              </w:r>
            </w:hyperlink>
          </w:p>
        </w:tc>
      </w:tr>
      <w:tr w:rsidR="002C727C" w:rsidRPr="008A56AE" w:rsidTr="002C727C">
        <w:tc>
          <w:tcPr>
            <w:tcW w:w="709" w:type="dxa"/>
          </w:tcPr>
          <w:p w:rsidR="002C727C" w:rsidRPr="002C727C" w:rsidRDefault="002C727C" w:rsidP="00295CBE">
            <w:pPr>
              <w:ind w:hanging="111"/>
              <w:jc w:val="both"/>
              <w:rPr>
                <w:rFonts w:ascii="Times New Roman" w:eastAsia="Times New Roman" w:hAnsi="Times New Roman" w:cs="Times New Roman"/>
                <w:lang w:val="en-US"/>
              </w:rPr>
            </w:pPr>
            <w:r>
              <w:rPr>
                <w:rFonts w:ascii="Times New Roman" w:eastAsia="Times New Roman" w:hAnsi="Times New Roman" w:cs="Times New Roman"/>
                <w:lang w:val="en-US"/>
              </w:rPr>
              <w:t>[22]</w:t>
            </w:r>
          </w:p>
        </w:tc>
        <w:tc>
          <w:tcPr>
            <w:tcW w:w="8921" w:type="dxa"/>
          </w:tcPr>
          <w:p w:rsidR="002C727C" w:rsidRPr="002C727C" w:rsidRDefault="002C727C" w:rsidP="00F3736C">
            <w:pPr>
              <w:jc w:val="both"/>
              <w:rPr>
                <w:rFonts w:ascii="Times New Roman" w:eastAsia="Times New Roman" w:hAnsi="Times New Roman" w:cs="Times New Roman"/>
                <w:lang w:val="id-ID"/>
              </w:rPr>
            </w:pPr>
            <w:r w:rsidRPr="002C727C">
              <w:rPr>
                <w:rFonts w:ascii="Times New Roman" w:eastAsia="Times New Roman" w:hAnsi="Times New Roman" w:cs="Times New Roman"/>
                <w:lang w:val="id-ID"/>
              </w:rPr>
              <w:t xml:space="preserve">H.Ni and Y.Ye. (2018,August). Entreprenuerhip Education Matters: Exploring Secondary Vocational School Students’ Entreprenuerial Intention in China. </w:t>
            </w:r>
            <w:r w:rsidRPr="002C727C">
              <w:rPr>
                <w:rFonts w:ascii="Times New Roman" w:eastAsia="Times New Roman" w:hAnsi="Times New Roman" w:cs="Times New Roman"/>
                <w:i/>
                <w:lang w:val="id-ID"/>
              </w:rPr>
              <w:t>The Asia-Pasific Education Researcher</w:t>
            </w:r>
            <w:r w:rsidRPr="002C727C">
              <w:rPr>
                <w:rFonts w:ascii="Times New Roman" w:eastAsia="Times New Roman" w:hAnsi="Times New Roman" w:cs="Times New Roman"/>
                <w:lang w:val="id-ID"/>
              </w:rPr>
              <w:t xml:space="preserve">. Volume 27, Iss.5, pp 409-418. Available : </w:t>
            </w:r>
          </w:p>
          <w:p w:rsidR="002C727C" w:rsidRPr="002C727C" w:rsidRDefault="002C727C" w:rsidP="00F3736C">
            <w:pPr>
              <w:jc w:val="both"/>
              <w:rPr>
                <w:rFonts w:ascii="Times New Roman" w:eastAsia="Times New Roman" w:hAnsi="Times New Roman" w:cs="Times New Roman"/>
                <w:lang w:val="id-ID"/>
              </w:rPr>
            </w:pPr>
            <w:hyperlink r:id="rId23" w:history="1">
              <w:r w:rsidRPr="002C727C">
                <w:rPr>
                  <w:rStyle w:val="Hyperlink"/>
                  <w:rFonts w:ascii="Times New Roman" w:eastAsia="Times New Roman" w:hAnsi="Times New Roman" w:cs="Times New Roman"/>
                  <w:lang w:val="id-ID"/>
                </w:rPr>
                <w:t>https://link.springer.com/article/10.1007/s40299-018-0399-9</w:t>
              </w:r>
            </w:hyperlink>
          </w:p>
        </w:tc>
      </w:tr>
    </w:tbl>
    <w:p w:rsidR="002C727C" w:rsidRDefault="002C727C" w:rsidP="002C727C">
      <w:pPr>
        <w:pBdr>
          <w:top w:val="nil"/>
          <w:left w:val="nil"/>
          <w:bottom w:val="nil"/>
          <w:right w:val="nil"/>
          <w:between w:val="nil"/>
        </w:pBdr>
        <w:spacing w:after="240"/>
        <w:rPr>
          <w:rFonts w:ascii="Times New Roman" w:eastAsia="Times New Roman" w:hAnsi="Times New Roman" w:cs="Times New Roman"/>
          <w:b/>
          <w:color w:val="000000"/>
        </w:rPr>
      </w:pPr>
    </w:p>
    <w:p w:rsidR="008F689C" w:rsidRDefault="008F689C" w:rsidP="002C727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000000"/>
          <w:sz w:val="24"/>
          <w:szCs w:val="24"/>
        </w:rPr>
      </w:pPr>
    </w:p>
    <w:p w:rsidR="008F689C" w:rsidRDefault="008F689C">
      <w:pPr>
        <w:spacing w:after="240"/>
        <w:rPr>
          <w:rFonts w:ascii="Times New Roman" w:eastAsia="Times New Roman" w:hAnsi="Times New Roman" w:cs="Times New Roman"/>
          <w:b/>
        </w:rPr>
      </w:pPr>
    </w:p>
    <w:sectPr w:rsidR="008F689C">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dobe Gothic Std B">
    <w:panose1 w:val="020B0800000000000000"/>
    <w:charset w:val="80"/>
    <w:family w:val="swiss"/>
    <w:notTrueType/>
    <w:pitch w:val="variable"/>
    <w:sig w:usb0="00000203" w:usb1="29D72C10" w:usb2="00000010" w:usb3="00000000" w:csb0="002A0005"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4AE9A4"/>
    <w:lvl w:ilvl="0" w:tplc="CC2C2D9C">
      <w:start w:val="1"/>
      <w:numFmt w:val="decimal"/>
      <w:lvlText w:val="[%1]"/>
      <w:lvlJc w:val="left"/>
      <w:rPr>
        <w:i w:val="0"/>
      </w:rPr>
    </w:lvl>
    <w:lvl w:ilvl="1" w:tplc="F0C45422">
      <w:start w:val="1"/>
      <w:numFmt w:val="bullet"/>
      <w:lvlText w:val=""/>
      <w:lvlJc w:val="left"/>
    </w:lvl>
    <w:lvl w:ilvl="2" w:tplc="2050E3AC">
      <w:start w:val="1"/>
      <w:numFmt w:val="bullet"/>
      <w:lvlText w:val=""/>
      <w:lvlJc w:val="left"/>
    </w:lvl>
    <w:lvl w:ilvl="3" w:tplc="E4842BC2">
      <w:start w:val="1"/>
      <w:numFmt w:val="bullet"/>
      <w:lvlText w:val=""/>
      <w:lvlJc w:val="left"/>
    </w:lvl>
    <w:lvl w:ilvl="4" w:tplc="144C0274">
      <w:start w:val="1"/>
      <w:numFmt w:val="bullet"/>
      <w:lvlText w:val=""/>
      <w:lvlJc w:val="left"/>
    </w:lvl>
    <w:lvl w:ilvl="5" w:tplc="73ECC440">
      <w:start w:val="1"/>
      <w:numFmt w:val="bullet"/>
      <w:lvlText w:val=""/>
      <w:lvlJc w:val="left"/>
    </w:lvl>
    <w:lvl w:ilvl="6" w:tplc="728E2B4A">
      <w:start w:val="1"/>
      <w:numFmt w:val="bullet"/>
      <w:lvlText w:val=""/>
      <w:lvlJc w:val="left"/>
    </w:lvl>
    <w:lvl w:ilvl="7" w:tplc="3C26DBF2">
      <w:start w:val="1"/>
      <w:numFmt w:val="bullet"/>
      <w:lvlText w:val=""/>
      <w:lvlJc w:val="left"/>
    </w:lvl>
    <w:lvl w:ilvl="8" w:tplc="8788CBFE">
      <w:start w:val="1"/>
      <w:numFmt w:val="bullet"/>
      <w:lvlText w:val=""/>
      <w:lvlJc w:val="left"/>
    </w:lvl>
  </w:abstractNum>
  <w:abstractNum w:abstractNumId="1" w15:restartNumberingAfterBreak="0">
    <w:nsid w:val="01787E28"/>
    <w:multiLevelType w:val="multilevel"/>
    <w:tmpl w:val="45BE1ACE"/>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23E2E4D"/>
    <w:multiLevelType w:val="multilevel"/>
    <w:tmpl w:val="D3EA74EC"/>
    <w:lvl w:ilvl="0">
      <w:start w:val="2"/>
      <w:numFmt w:val="upperRoman"/>
      <w:pStyle w:val="IEEEHeading1"/>
      <w:lvlText w:val="%1."/>
      <w:lvlJc w:val="left"/>
      <w:pPr>
        <w:tabs>
          <w:tab w:val="num" w:pos="288"/>
        </w:tabs>
        <w:ind w:left="288" w:hanging="288"/>
      </w:pPr>
      <w:rPr>
        <w:rFonts w:ascii="Times New Roman" w:eastAsia="Arial Unicode MS" w:hAnsi="Times New Roman" w:cs="Times New Roman" w:hint="default"/>
        <w:b/>
        <w:bCs/>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bCs w:val="0"/>
        <w:i w:val="0"/>
        <w:iCs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C576F9C"/>
    <w:multiLevelType w:val="multilevel"/>
    <w:tmpl w:val="1EE49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E5014E"/>
    <w:multiLevelType w:val="multilevel"/>
    <w:tmpl w:val="768085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F866FD"/>
    <w:multiLevelType w:val="multilevel"/>
    <w:tmpl w:val="8504679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C8B5EDC"/>
    <w:multiLevelType w:val="multilevel"/>
    <w:tmpl w:val="C6D688B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E6A7346"/>
    <w:multiLevelType w:val="multilevel"/>
    <w:tmpl w:val="3454CCB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FBB09BF"/>
    <w:multiLevelType w:val="hybridMultilevel"/>
    <w:tmpl w:val="B6EAAC8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5770B90"/>
    <w:multiLevelType w:val="hybridMultilevel"/>
    <w:tmpl w:val="61A42E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169488B"/>
    <w:multiLevelType w:val="hybridMultilevel"/>
    <w:tmpl w:val="9C6A21D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5A65D84"/>
    <w:multiLevelType w:val="hybridMultilevel"/>
    <w:tmpl w:val="A66C2BF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7"/>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0"/>
  </w:num>
  <w:num w:numId="7">
    <w:abstractNumId w:val="8"/>
  </w:num>
  <w:num w:numId="8">
    <w:abstractNumId w:val="10"/>
  </w:num>
  <w:num w:numId="9">
    <w:abstractNumId w:val="11"/>
  </w:num>
  <w:num w:numId="10">
    <w:abstractNumId w:val="4"/>
  </w:num>
  <w:num w:numId="11">
    <w:abstractNumId w:val="6"/>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89C"/>
    <w:rsid w:val="00295CBE"/>
    <w:rsid w:val="002A0C03"/>
    <w:rsid w:val="002C727C"/>
    <w:rsid w:val="00703D44"/>
    <w:rsid w:val="008F689C"/>
    <w:rsid w:val="00F03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F9AF1"/>
  <w15:docId w15:val="{E04F4092-F056-4969-9532-A0E8C14A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 w:type="character" w:styleId="Hyperlink">
    <w:name w:val="Hyperlink"/>
    <w:basedOn w:val="DefaultParagraphFont"/>
    <w:uiPriority w:val="99"/>
    <w:unhideWhenUsed/>
    <w:rsid w:val="002A0C03"/>
    <w:rPr>
      <w:color w:val="0000FF" w:themeColor="hyperlink"/>
      <w:u w:val="single"/>
    </w:rPr>
  </w:style>
  <w:style w:type="character" w:styleId="UnresolvedMention">
    <w:name w:val="Unresolved Mention"/>
    <w:basedOn w:val="DefaultParagraphFont"/>
    <w:uiPriority w:val="99"/>
    <w:semiHidden/>
    <w:unhideWhenUsed/>
    <w:rsid w:val="002A0C03"/>
    <w:rPr>
      <w:color w:val="605E5C"/>
      <w:shd w:val="clear" w:color="auto" w:fill="E1DFDD"/>
    </w:rPr>
  </w:style>
  <w:style w:type="paragraph" w:customStyle="1" w:styleId="IEEEParagraph">
    <w:name w:val="IEEE Paragraph"/>
    <w:basedOn w:val="Normal"/>
    <w:link w:val="IEEEParagraphChar"/>
    <w:rsid w:val="002A0C03"/>
    <w:pPr>
      <w:adjustRightInd w:val="0"/>
      <w:snapToGrid w:val="0"/>
      <w:spacing w:after="0" w:line="240" w:lineRule="auto"/>
      <w:ind w:firstLine="216"/>
      <w:jc w:val="both"/>
    </w:pPr>
    <w:rPr>
      <w:rFonts w:ascii="Times New Roman" w:eastAsia="SimSun" w:hAnsi="Times New Roman" w:cs="Times New Roman"/>
      <w:sz w:val="24"/>
      <w:szCs w:val="24"/>
      <w:lang w:val="en-US" w:eastAsia="zh-CN"/>
    </w:rPr>
  </w:style>
  <w:style w:type="character" w:customStyle="1" w:styleId="IEEEParagraphChar">
    <w:name w:val="IEEE Paragraph Char"/>
    <w:link w:val="IEEEParagraph"/>
    <w:rsid w:val="002A0C03"/>
    <w:rPr>
      <w:rFonts w:ascii="Times New Roman" w:eastAsia="SimSun" w:hAnsi="Times New Roman" w:cs="Times New Roman"/>
      <w:sz w:val="24"/>
      <w:szCs w:val="24"/>
      <w:lang w:val="en-US" w:eastAsia="zh-CN"/>
    </w:rPr>
  </w:style>
  <w:style w:type="paragraph" w:customStyle="1" w:styleId="IEEEHeading1">
    <w:name w:val="IEEE Heading 1"/>
    <w:basedOn w:val="Normal"/>
    <w:next w:val="IEEEParagraph"/>
    <w:rsid w:val="002A0C03"/>
    <w:pPr>
      <w:numPr>
        <w:numId w:val="4"/>
      </w:numPr>
      <w:adjustRightInd w:val="0"/>
      <w:snapToGrid w:val="0"/>
      <w:spacing w:before="180" w:after="60" w:line="240" w:lineRule="auto"/>
      <w:jc w:val="center"/>
    </w:pPr>
    <w:rPr>
      <w:rFonts w:ascii="Times New Roman" w:eastAsia="SimSun" w:hAnsi="Times New Roman" w:cs="Times New Roman"/>
      <w:smallCaps/>
      <w:sz w:val="20"/>
      <w:szCs w:val="24"/>
      <w:lang w:val="en-US" w:eastAsia="zh-CN"/>
    </w:rPr>
  </w:style>
  <w:style w:type="table" w:styleId="TableGrid">
    <w:name w:val="Table Grid"/>
    <w:basedOn w:val="TableNormal"/>
    <w:uiPriority w:val="39"/>
    <w:rsid w:val="002A0C03"/>
    <w:pPr>
      <w:spacing w:after="0" w:line="240" w:lineRule="auto"/>
    </w:pPr>
    <w:rPr>
      <w:rFonts w:asciiTheme="minorHAnsi" w:eastAsiaTheme="minorHAnsi" w:hAnsiTheme="minorHAnsi" w:cstheme="minorBid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urnals.scholarpublishing.org/index.php/ASSRJ/article/view/2509/1482" TargetMode="External"/><Relationship Id="rId18" Type="http://schemas.openxmlformats.org/officeDocument/2006/relationships/hyperlink" Target="https://www.researchgate.net/profile/Ngah_Rohana/publication/282072988_Emotional_Intelligence_and_Entrepreneurs'_innovativeness_towards_Entrepreneurial_Success_A_Preliminary_Study/links/560235a108aed9851827d0bd/Emotional-Intelligence-and-Entrepreneurs-innovativeness-towards-Entrepreneurial-Success-A-Preliminary-Study.pdf" TargetMode="External"/><Relationship Id="rId3" Type="http://schemas.openxmlformats.org/officeDocument/2006/relationships/styles" Target="styles.xml"/><Relationship Id="rId21" Type="http://schemas.openxmlformats.org/officeDocument/2006/relationships/hyperlink" Target="https://www.researchgate.net/publication/282370614_Student_Entrepreneurship_a_Research_Agenda" TargetMode="External"/><Relationship Id="rId7" Type="http://schemas.openxmlformats.org/officeDocument/2006/relationships/hyperlink" Target="mailto:bruritriyono@uny.ac.id2" TargetMode="External"/><Relationship Id="rId12" Type="http://schemas.openxmlformats.org/officeDocument/2006/relationships/hyperlink" Target="https://doi.org/10.5539/ass.v15n3p58" TargetMode="External"/><Relationship Id="rId17" Type="http://schemas.openxmlformats.org/officeDocument/2006/relationships/hyperlink" Target="https://scholar.google.co.id/scholar?q=Effect+of+Emotional+Intelligence+on+Entrepreneurial+Intention+and+Self-Efficacy&amp;hl=id&amp;as_sdt=0&amp;as_vis=1&amp;oi=scholar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searchgate.net/publication/267450363_Career_maturity_and_job_attainment_The_moderating_roles_of_emotional_intelligence_and_social_vocational_interest" TargetMode="External"/><Relationship Id="rId20" Type="http://schemas.openxmlformats.org/officeDocument/2006/relationships/hyperlink" Target="https://www" TargetMode="External"/><Relationship Id="rId1" Type="http://schemas.openxmlformats.org/officeDocument/2006/relationships/customXml" Target="../customXml/item1.xml"/><Relationship Id="rId6" Type="http://schemas.openxmlformats.org/officeDocument/2006/relationships/hyperlink" Target="mailto:rezaramadhan.2018@student.uny.ac.id1" TargetMode="External"/><Relationship Id="rId11" Type="http://schemas.openxmlformats.org/officeDocument/2006/relationships/hyperlink" Target="https://www.ijrte.org/wpcontent/uploads/papers/v8i2/B3786078219.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nk.springer.com/article/10.1007/s12103-015-9319-1" TargetMode="External"/><Relationship Id="rId23" Type="http://schemas.openxmlformats.org/officeDocument/2006/relationships/hyperlink" Target="https://link.springer.com/article/10.1007/s40299-018-0399-9" TargetMode="External"/><Relationship Id="rId10" Type="http://schemas.openxmlformats.org/officeDocument/2006/relationships/hyperlink" Target="https://www.researchgate.net/publication/228877779_EXPRESSION_OF_EMOTIONAL_INTELLIGENCE_IN_DEVELOPMENT_OF_STUDENTS'ENTREPRENEURSHIP" TargetMode="External"/><Relationship Id="rId19" Type="http://schemas.openxmlformats.org/officeDocument/2006/relationships/hyperlink" Target="https://www.researchgate.net/publication/274710772_A_study_on_relationship_between_emotional_intelligence_and_entrepreneurship_of_trainees_in_vocational_and_technical_organization" TargetMode="External"/><Relationship Id="rId4" Type="http://schemas.openxmlformats.org/officeDocument/2006/relationships/settings" Target="settings.xml"/><Relationship Id="rId9" Type="http://schemas.openxmlformats.org/officeDocument/2006/relationships/hyperlink" Target="https://journal.uny.ac.id/index.php/jpv/article/view/20354/10987" TargetMode="External"/><Relationship Id="rId14" Type="http://schemas.openxmlformats.org/officeDocument/2006/relationships/hyperlink" Target="http://www.sciencepublishinggroup.com/j/ijvetr" TargetMode="External"/><Relationship Id="rId22" Type="http://schemas.openxmlformats.org/officeDocument/2006/relationships/hyperlink" Target="https://search.proquest.com/docview/2084365658/660FBDB647CB48F4PQ/1?accountid=31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2993</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Reza Rama</cp:lastModifiedBy>
  <cp:revision>2</cp:revision>
  <dcterms:created xsi:type="dcterms:W3CDTF">2020-07-13T08:11:00Z</dcterms:created>
  <dcterms:modified xsi:type="dcterms:W3CDTF">2020-07-13T08:11:00Z</dcterms:modified>
</cp:coreProperties>
</file>