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F74D1" w14:textId="0FFC471A" w:rsidR="00B400D8" w:rsidRPr="008C591E" w:rsidRDefault="00057E11">
      <w:pPr>
        <w:spacing w:after="568"/>
        <w:rPr>
          <w:rFonts w:ascii="Times New Roman" w:eastAsia="Times New Roman" w:hAnsi="Times New Roman" w:cs="Times New Roman"/>
          <w:b/>
          <w:color w:val="000000" w:themeColor="text1"/>
          <w:sz w:val="34"/>
          <w:szCs w:val="34"/>
          <w:lang w:val="en-US"/>
        </w:rPr>
      </w:pPr>
      <w:r>
        <w:rPr>
          <w:rFonts w:ascii="Times New Roman" w:eastAsia="Times New Roman" w:hAnsi="Times New Roman" w:cs="Times New Roman"/>
          <w:b/>
          <w:color w:val="000000" w:themeColor="text1"/>
          <w:sz w:val="34"/>
          <w:szCs w:val="34"/>
          <w:lang w:val="id-ID"/>
        </w:rPr>
        <w:t>The i</w:t>
      </w:r>
      <w:r w:rsidR="0094560B" w:rsidRPr="000016E4">
        <w:rPr>
          <w:rFonts w:ascii="Times New Roman" w:eastAsia="Times New Roman" w:hAnsi="Times New Roman" w:cs="Times New Roman"/>
          <w:b/>
          <w:color w:val="000000" w:themeColor="text1"/>
          <w:sz w:val="34"/>
          <w:szCs w:val="34"/>
          <w:lang w:val="id-ID"/>
        </w:rPr>
        <w:t>nnovation of Intelligent System E-Consultant Learning to Improve Student Mindset of Vocational Education in The Disruptive Era</w:t>
      </w:r>
      <w:r w:rsidR="008C591E">
        <w:rPr>
          <w:rFonts w:ascii="Times New Roman" w:eastAsia="Times New Roman" w:hAnsi="Times New Roman" w:cs="Times New Roman"/>
          <w:b/>
          <w:color w:val="000000" w:themeColor="text1"/>
          <w:sz w:val="34"/>
          <w:szCs w:val="34"/>
          <w:lang w:val="en-US"/>
        </w:rPr>
        <w:t xml:space="preserve"> 4.0</w:t>
      </w:r>
    </w:p>
    <w:p w14:paraId="4A515EC0" w14:textId="3D5E8BD9" w:rsidR="00B400D8" w:rsidRPr="00C46007" w:rsidRDefault="0094560B">
      <w:pPr>
        <w:spacing w:after="0"/>
        <w:ind w:left="1418"/>
        <w:rPr>
          <w:rFonts w:ascii="Times New Roman" w:eastAsia="Times New Roman" w:hAnsi="Times New Roman" w:cs="Times New Roman"/>
          <w:b/>
          <w:color w:val="000000" w:themeColor="text1"/>
          <w:lang w:val="en-US"/>
        </w:rPr>
      </w:pPr>
      <w:r w:rsidRPr="000016E4">
        <w:rPr>
          <w:rFonts w:ascii="Times New Roman" w:eastAsia="Times New Roman" w:hAnsi="Times New Roman" w:cs="Times New Roman"/>
          <w:b/>
          <w:color w:val="000000" w:themeColor="text1"/>
          <w:lang w:val="id-ID"/>
        </w:rPr>
        <w:t xml:space="preserve">Andika Bagus Nur Rahma Putra </w:t>
      </w:r>
      <w:r w:rsidRPr="00C46007">
        <w:rPr>
          <w:rFonts w:ascii="Times New Roman" w:eastAsia="Times New Roman" w:hAnsi="Times New Roman" w:cs="Times New Roman"/>
          <w:b/>
          <w:color w:val="000000" w:themeColor="text1"/>
          <w:vertAlign w:val="superscript"/>
          <w:lang w:val="id-ID"/>
        </w:rPr>
        <w:t>1</w:t>
      </w:r>
      <w:r w:rsidRPr="000016E4">
        <w:rPr>
          <w:rFonts w:ascii="Times New Roman" w:eastAsia="Times New Roman" w:hAnsi="Times New Roman" w:cs="Times New Roman"/>
          <w:b/>
          <w:color w:val="000000" w:themeColor="text1"/>
          <w:lang w:val="id-ID"/>
        </w:rPr>
        <w:t xml:space="preserve">, Nailul Insani </w:t>
      </w:r>
      <w:r w:rsidRPr="00C46007">
        <w:rPr>
          <w:rFonts w:ascii="Times New Roman" w:eastAsia="Times New Roman" w:hAnsi="Times New Roman" w:cs="Times New Roman"/>
          <w:b/>
          <w:color w:val="000000" w:themeColor="text1"/>
          <w:vertAlign w:val="superscript"/>
          <w:lang w:val="id-ID"/>
        </w:rPr>
        <w:t>2</w:t>
      </w:r>
      <w:r w:rsidRPr="000016E4">
        <w:rPr>
          <w:rFonts w:ascii="Times New Roman" w:eastAsia="Times New Roman" w:hAnsi="Times New Roman" w:cs="Times New Roman"/>
          <w:b/>
          <w:color w:val="000000" w:themeColor="text1"/>
          <w:lang w:val="id-ID"/>
        </w:rPr>
        <w:t xml:space="preserve">, Agung Winarno </w:t>
      </w:r>
      <w:r w:rsidRPr="00C46007">
        <w:rPr>
          <w:rFonts w:ascii="Times New Roman" w:eastAsia="Times New Roman" w:hAnsi="Times New Roman" w:cs="Times New Roman"/>
          <w:b/>
          <w:color w:val="000000" w:themeColor="text1"/>
          <w:vertAlign w:val="superscript"/>
          <w:lang w:val="id-ID"/>
        </w:rPr>
        <w:t>3</w:t>
      </w:r>
      <w:r w:rsidRPr="000016E4">
        <w:rPr>
          <w:rFonts w:ascii="Times New Roman" w:eastAsia="Times New Roman" w:hAnsi="Times New Roman" w:cs="Times New Roman"/>
          <w:b/>
          <w:color w:val="000000" w:themeColor="text1"/>
          <w:lang w:val="id-ID"/>
        </w:rPr>
        <w:t xml:space="preserve">, Poppy Puspitasari </w:t>
      </w:r>
      <w:r w:rsidRPr="00C46007">
        <w:rPr>
          <w:rFonts w:ascii="Times New Roman" w:eastAsia="Times New Roman" w:hAnsi="Times New Roman" w:cs="Times New Roman"/>
          <w:b/>
          <w:color w:val="000000" w:themeColor="text1"/>
          <w:vertAlign w:val="superscript"/>
          <w:lang w:val="id-ID"/>
        </w:rPr>
        <w:t>4</w:t>
      </w:r>
      <w:r w:rsidRPr="000016E4">
        <w:rPr>
          <w:rFonts w:ascii="Times New Roman" w:eastAsia="Times New Roman" w:hAnsi="Times New Roman" w:cs="Times New Roman"/>
          <w:b/>
          <w:color w:val="000000" w:themeColor="text1"/>
          <w:lang w:val="id-ID"/>
        </w:rPr>
        <w:t xml:space="preserve">, </w:t>
      </w:r>
      <w:r w:rsidR="00725C39" w:rsidRPr="00725C39">
        <w:rPr>
          <w:rFonts w:ascii="Times New Roman" w:eastAsia="Times New Roman" w:hAnsi="Times New Roman" w:cs="Times New Roman"/>
          <w:b/>
          <w:color w:val="000000" w:themeColor="text1"/>
          <w:lang w:val="id-ID"/>
        </w:rPr>
        <w:t>Tee Tze Kiong</w:t>
      </w:r>
      <w:r w:rsidRPr="000016E4">
        <w:rPr>
          <w:rFonts w:ascii="Times New Roman" w:eastAsia="Times New Roman" w:hAnsi="Times New Roman" w:cs="Times New Roman"/>
          <w:b/>
          <w:color w:val="000000" w:themeColor="text1"/>
          <w:lang w:val="id-ID"/>
        </w:rPr>
        <w:t xml:space="preserve"> </w:t>
      </w:r>
      <w:r w:rsidRPr="00C46007">
        <w:rPr>
          <w:rFonts w:ascii="Times New Roman" w:eastAsia="Times New Roman" w:hAnsi="Times New Roman" w:cs="Times New Roman"/>
          <w:b/>
          <w:color w:val="000000" w:themeColor="text1"/>
          <w:vertAlign w:val="superscript"/>
          <w:lang w:val="id-ID"/>
        </w:rPr>
        <w:t>5</w:t>
      </w:r>
      <w:r w:rsidRPr="000016E4">
        <w:rPr>
          <w:rFonts w:ascii="Times New Roman" w:eastAsia="Times New Roman" w:hAnsi="Times New Roman" w:cs="Times New Roman"/>
          <w:b/>
          <w:color w:val="000000" w:themeColor="text1"/>
          <w:lang w:val="id-ID"/>
        </w:rPr>
        <w:t xml:space="preserve">, Muhammad Afnan Habibi </w:t>
      </w:r>
      <w:r w:rsidRPr="00C46007">
        <w:rPr>
          <w:rFonts w:ascii="Times New Roman" w:eastAsia="Times New Roman" w:hAnsi="Times New Roman" w:cs="Times New Roman"/>
          <w:b/>
          <w:color w:val="000000" w:themeColor="text1"/>
          <w:vertAlign w:val="superscript"/>
          <w:lang w:val="id-ID"/>
        </w:rPr>
        <w:t>6</w:t>
      </w:r>
      <w:r w:rsidRPr="000016E4">
        <w:rPr>
          <w:rFonts w:ascii="Times New Roman" w:eastAsia="Times New Roman" w:hAnsi="Times New Roman" w:cs="Times New Roman"/>
          <w:b/>
          <w:color w:val="000000" w:themeColor="text1"/>
          <w:lang w:val="id-ID"/>
        </w:rPr>
        <w:t xml:space="preserve">, </w:t>
      </w:r>
      <w:r w:rsidR="00E34EE6">
        <w:rPr>
          <w:rFonts w:ascii="Times New Roman" w:eastAsia="Times New Roman" w:hAnsi="Times New Roman" w:cs="Times New Roman"/>
          <w:b/>
          <w:color w:val="000000" w:themeColor="text1"/>
          <w:lang w:val="en-US"/>
        </w:rPr>
        <w:t>Tuwoso</w:t>
      </w:r>
      <w:r w:rsidR="00E34EE6" w:rsidRPr="00E34EE6">
        <w:rPr>
          <w:rFonts w:ascii="Times New Roman" w:eastAsia="Times New Roman" w:hAnsi="Times New Roman" w:cs="Times New Roman"/>
          <w:b/>
          <w:color w:val="000000" w:themeColor="text1"/>
          <w:vertAlign w:val="superscript"/>
          <w:lang w:val="en-US"/>
        </w:rPr>
        <w:t>7</w:t>
      </w:r>
      <w:r w:rsidR="00E34EE6">
        <w:rPr>
          <w:rFonts w:ascii="Times New Roman" w:eastAsia="Times New Roman" w:hAnsi="Times New Roman" w:cs="Times New Roman"/>
          <w:b/>
          <w:color w:val="000000" w:themeColor="text1"/>
          <w:lang w:val="en-US"/>
        </w:rPr>
        <w:t xml:space="preserve">, </w:t>
      </w:r>
      <w:r w:rsidRPr="000016E4">
        <w:rPr>
          <w:rFonts w:ascii="Times New Roman" w:eastAsia="Times New Roman" w:hAnsi="Times New Roman" w:cs="Times New Roman"/>
          <w:b/>
          <w:color w:val="000000" w:themeColor="text1"/>
          <w:lang w:val="id-ID"/>
        </w:rPr>
        <w:t xml:space="preserve">Mahfudi Sahly Subandi </w:t>
      </w:r>
      <w:r w:rsidR="00E34EE6">
        <w:rPr>
          <w:rFonts w:ascii="Times New Roman" w:eastAsia="Times New Roman" w:hAnsi="Times New Roman" w:cs="Times New Roman"/>
          <w:b/>
          <w:color w:val="000000" w:themeColor="text1"/>
          <w:vertAlign w:val="superscript"/>
          <w:lang w:val="en-US"/>
        </w:rPr>
        <w:t>8</w:t>
      </w:r>
    </w:p>
    <w:p w14:paraId="2EACCA03" w14:textId="77777777" w:rsidR="00B400D8" w:rsidRPr="000016E4" w:rsidRDefault="00B400D8">
      <w:pPr>
        <w:spacing w:after="0"/>
        <w:ind w:left="1418"/>
        <w:rPr>
          <w:rFonts w:ascii="Times New Roman" w:eastAsia="Times New Roman" w:hAnsi="Times New Roman" w:cs="Times New Roman"/>
          <w:color w:val="000000" w:themeColor="text1"/>
          <w:vertAlign w:val="superscript"/>
        </w:rPr>
      </w:pPr>
    </w:p>
    <w:p w14:paraId="35CE9BE6" w14:textId="5279C212" w:rsidR="00B400D8" w:rsidRPr="000016E4" w:rsidRDefault="0023262E">
      <w:pPr>
        <w:spacing w:after="0"/>
        <w:ind w:left="1418"/>
        <w:rPr>
          <w:rFonts w:ascii="Times New Roman" w:eastAsia="Times New Roman" w:hAnsi="Times New Roman" w:cs="Times New Roman"/>
          <w:color w:val="000000" w:themeColor="text1"/>
        </w:rPr>
      </w:pPr>
      <w:r w:rsidRPr="000016E4">
        <w:rPr>
          <w:rFonts w:ascii="Times New Roman" w:eastAsia="Times New Roman" w:hAnsi="Times New Roman" w:cs="Times New Roman"/>
          <w:color w:val="000000" w:themeColor="text1"/>
          <w:vertAlign w:val="superscript"/>
        </w:rPr>
        <w:t>1</w:t>
      </w:r>
      <w:r w:rsidR="00C46007">
        <w:rPr>
          <w:rFonts w:ascii="Times New Roman" w:eastAsia="Times New Roman" w:hAnsi="Times New Roman" w:cs="Times New Roman"/>
          <w:color w:val="000000" w:themeColor="text1"/>
          <w:vertAlign w:val="superscript"/>
        </w:rPr>
        <w:t>,2,3,4,6,7</w:t>
      </w:r>
      <w:r w:rsidR="00E34EE6">
        <w:rPr>
          <w:rFonts w:ascii="Times New Roman" w:eastAsia="Times New Roman" w:hAnsi="Times New Roman" w:cs="Times New Roman"/>
          <w:color w:val="000000" w:themeColor="text1"/>
          <w:vertAlign w:val="superscript"/>
        </w:rPr>
        <w:t>,8</w:t>
      </w:r>
      <w:r w:rsidR="00C46007">
        <w:rPr>
          <w:rFonts w:ascii="Times New Roman" w:eastAsia="Times New Roman" w:hAnsi="Times New Roman" w:cs="Times New Roman"/>
          <w:color w:val="000000" w:themeColor="text1"/>
          <w:lang w:val="en-US"/>
        </w:rPr>
        <w:t xml:space="preserve">Universitas Negeri Malang, Malang, </w:t>
      </w:r>
      <w:r w:rsidR="007A68F3" w:rsidRPr="000016E4">
        <w:rPr>
          <w:rFonts w:ascii="Times New Roman" w:eastAsia="Times New Roman" w:hAnsi="Times New Roman" w:cs="Times New Roman"/>
          <w:color w:val="000000" w:themeColor="text1"/>
          <w:lang w:val="id-ID"/>
        </w:rPr>
        <w:t>Indonesia</w:t>
      </w:r>
    </w:p>
    <w:p w14:paraId="523F92FB" w14:textId="6A78B4C2" w:rsidR="007A68F3" w:rsidRPr="000016E4" w:rsidRDefault="007A68F3" w:rsidP="007A68F3">
      <w:pPr>
        <w:spacing w:after="0"/>
        <w:ind w:left="1418"/>
        <w:rPr>
          <w:rFonts w:ascii="Times New Roman" w:eastAsia="Times New Roman" w:hAnsi="Times New Roman" w:cs="Times New Roman"/>
          <w:color w:val="000000" w:themeColor="text1"/>
          <w:lang w:val="id-ID"/>
        </w:rPr>
      </w:pPr>
      <w:bookmarkStart w:id="0" w:name="_heading=h.gjdgxs" w:colFirst="0" w:colLast="0"/>
      <w:bookmarkEnd w:id="0"/>
      <w:r w:rsidRPr="000016E4">
        <w:rPr>
          <w:rFonts w:ascii="Times New Roman" w:eastAsia="Times New Roman" w:hAnsi="Times New Roman" w:cs="Times New Roman"/>
          <w:color w:val="000000" w:themeColor="text1"/>
          <w:vertAlign w:val="superscript"/>
          <w:lang w:val="id-ID"/>
        </w:rPr>
        <w:t>5</w:t>
      </w:r>
      <w:r w:rsidR="00C46007" w:rsidRPr="00C46007">
        <w:t xml:space="preserve"> </w:t>
      </w:r>
      <w:r w:rsidR="00C46007" w:rsidRPr="00C46007">
        <w:rPr>
          <w:rFonts w:ascii="Times New Roman" w:eastAsia="Times New Roman" w:hAnsi="Times New Roman" w:cs="Times New Roman"/>
          <w:color w:val="000000" w:themeColor="text1"/>
          <w:lang w:val="id-ID"/>
        </w:rPr>
        <w:t>Universiti Tun Hussein Onn Malaysia</w:t>
      </w:r>
      <w:r w:rsidRPr="000016E4">
        <w:rPr>
          <w:rFonts w:ascii="Times New Roman" w:eastAsia="Times New Roman" w:hAnsi="Times New Roman" w:cs="Times New Roman"/>
          <w:color w:val="000000" w:themeColor="text1"/>
          <w:lang w:val="id-ID"/>
        </w:rPr>
        <w:t xml:space="preserve">, </w:t>
      </w:r>
      <w:r w:rsidR="00C46007">
        <w:rPr>
          <w:rFonts w:ascii="Times New Roman" w:eastAsia="Times New Roman" w:hAnsi="Times New Roman" w:cs="Times New Roman"/>
          <w:color w:val="000000" w:themeColor="text1"/>
          <w:lang w:val="en-US"/>
        </w:rPr>
        <w:t xml:space="preserve">Johor, </w:t>
      </w:r>
      <w:r w:rsidRPr="000016E4">
        <w:rPr>
          <w:rFonts w:ascii="Times New Roman" w:eastAsia="Times New Roman" w:hAnsi="Times New Roman" w:cs="Times New Roman"/>
          <w:color w:val="000000" w:themeColor="text1"/>
          <w:lang w:val="id-ID"/>
        </w:rPr>
        <w:t>Malaysia</w:t>
      </w:r>
    </w:p>
    <w:p w14:paraId="479D316D" w14:textId="77777777" w:rsidR="00B400D8" w:rsidRPr="000016E4" w:rsidRDefault="0023262E">
      <w:pPr>
        <w:spacing w:after="568"/>
        <w:ind w:left="1418"/>
        <w:rPr>
          <w:rFonts w:ascii="Times New Roman" w:eastAsia="Times New Roman" w:hAnsi="Times New Roman" w:cs="Times New Roman"/>
          <w:color w:val="000000" w:themeColor="text1"/>
          <w:lang w:val="id-ID"/>
        </w:rPr>
      </w:pPr>
      <w:r w:rsidRPr="000016E4">
        <w:rPr>
          <w:rFonts w:ascii="Times New Roman" w:eastAsia="Times New Roman" w:hAnsi="Times New Roman" w:cs="Times New Roman"/>
          <w:color w:val="000000" w:themeColor="text1"/>
        </w:rPr>
        <w:t>E-mail: andika.bagus.ft@um.ac.id</w:t>
      </w:r>
    </w:p>
    <w:p w14:paraId="747E0CEB" w14:textId="5BB76EBC" w:rsidR="00B400D8" w:rsidRPr="00444E6D" w:rsidRDefault="0023262E" w:rsidP="007C687C">
      <w:pPr>
        <w:spacing w:after="568"/>
        <w:ind w:left="1418"/>
        <w:jc w:val="both"/>
        <w:rPr>
          <w:rFonts w:ascii="Times New Roman" w:eastAsia="Times New Roman" w:hAnsi="Times New Roman" w:cs="Times New Roman"/>
          <w:b/>
          <w:color w:val="000000" w:themeColor="text1"/>
          <w:sz w:val="20"/>
          <w:szCs w:val="20"/>
        </w:rPr>
      </w:pPr>
      <w:r w:rsidRPr="00444E6D">
        <w:rPr>
          <w:rFonts w:ascii="Times New Roman" w:eastAsia="Times New Roman" w:hAnsi="Times New Roman" w:cs="Times New Roman"/>
          <w:b/>
          <w:color w:val="000000" w:themeColor="text1"/>
          <w:sz w:val="20"/>
          <w:szCs w:val="20"/>
        </w:rPr>
        <w:t xml:space="preserve">Abstract. </w:t>
      </w:r>
      <w:r w:rsidR="007C687C" w:rsidRPr="007C687C">
        <w:rPr>
          <w:rFonts w:ascii="Times New Roman" w:eastAsia="Times New Roman" w:hAnsi="Times New Roman" w:cs="Times New Roman"/>
          <w:color w:val="000000" w:themeColor="text1"/>
          <w:sz w:val="20"/>
          <w:szCs w:val="20"/>
        </w:rPr>
        <w:t>In this disruptive 4.0 era, the student mindset has decreased significantly. This mindset is related to the ability to become a professional teacher. This is due to the very limited number of innovations in the form of an expert system as a means of direct consultation regarding vocational education</w:t>
      </w:r>
      <w:r w:rsidR="007C687C" w:rsidRPr="007C687C">
        <w:rPr>
          <w:rFonts w:ascii="Times New Roman" w:eastAsia="Times New Roman" w:hAnsi="Times New Roman" w:cs="Times New Roman"/>
          <w:color w:val="000000" w:themeColor="text1"/>
          <w:sz w:val="20"/>
          <w:szCs w:val="20"/>
        </w:rPr>
        <w:t xml:space="preserve">. </w:t>
      </w:r>
      <w:r w:rsidR="00444E6D" w:rsidRPr="00444E6D">
        <w:rPr>
          <w:rFonts w:ascii="Times New Roman" w:eastAsia="Times New Roman" w:hAnsi="Times New Roman" w:cs="Times New Roman"/>
          <w:color w:val="000000" w:themeColor="text1"/>
          <w:sz w:val="20"/>
          <w:szCs w:val="20"/>
        </w:rPr>
        <w:t>This study aims to: 1) analyze the factors that influence the student mindset of vocational education in the disruptive era; 2) developing the innovation of intelligent e-consultant learning system</w:t>
      </w:r>
      <w:r w:rsidR="00057E11">
        <w:rPr>
          <w:rFonts w:ascii="Times New Roman" w:eastAsia="Times New Roman" w:hAnsi="Times New Roman" w:cs="Times New Roman"/>
          <w:color w:val="000000" w:themeColor="text1"/>
          <w:sz w:val="20"/>
          <w:szCs w:val="20"/>
        </w:rPr>
        <w:t>,</w:t>
      </w:r>
      <w:r w:rsidR="00444E6D" w:rsidRPr="00444E6D">
        <w:rPr>
          <w:rFonts w:ascii="Times New Roman" w:eastAsia="Times New Roman" w:hAnsi="Times New Roman" w:cs="Times New Roman"/>
          <w:color w:val="000000" w:themeColor="text1"/>
          <w:sz w:val="20"/>
          <w:szCs w:val="20"/>
        </w:rPr>
        <w:t xml:space="preserve"> and 3) testing the level of attractiveness of the innovation of intelligent system e-consultant learning. The method used in this study is the research and development (R&amp;D) method. The informants in this study were all vocational education students at State Universities in East Java. Expert testing was carried out by experts in online learning media and material experts in the field of vocational education. The results of this study include: 1) the factors that affect the student mindset of vocational education in the disruptive era, namely internal factors (problems manipulate abilities, education perceptions, thinking tenacity, social interaction, high curiosity, experiment ability, and reliable creator), and external factors (work environment, association with </w:t>
      </w:r>
      <w:r w:rsidR="00057E11">
        <w:rPr>
          <w:rFonts w:ascii="Times New Roman" w:eastAsia="Times New Roman" w:hAnsi="Times New Roman" w:cs="Times New Roman"/>
          <w:color w:val="000000" w:themeColor="text1"/>
          <w:sz w:val="20"/>
          <w:szCs w:val="20"/>
        </w:rPr>
        <w:t xml:space="preserve">the </w:t>
      </w:r>
      <w:r w:rsidR="00444E6D" w:rsidRPr="00444E6D">
        <w:rPr>
          <w:rFonts w:ascii="Times New Roman" w:eastAsia="Times New Roman" w:hAnsi="Times New Roman" w:cs="Times New Roman"/>
          <w:color w:val="000000" w:themeColor="text1"/>
          <w:sz w:val="20"/>
          <w:szCs w:val="20"/>
        </w:rPr>
        <w:t xml:space="preserve">society, belief systems, family relationships, and educational policies); 2) the innovation of intelligent e-consultant learning system developed has a high level of attractiveness and is </w:t>
      </w:r>
      <w:r w:rsidR="00057E11">
        <w:rPr>
          <w:rFonts w:ascii="Times New Roman" w:eastAsia="Times New Roman" w:hAnsi="Times New Roman" w:cs="Times New Roman"/>
          <w:color w:val="000000" w:themeColor="text1"/>
          <w:sz w:val="20"/>
          <w:szCs w:val="20"/>
        </w:rPr>
        <w:t>well</w:t>
      </w:r>
      <w:r w:rsidR="00444E6D" w:rsidRPr="00444E6D">
        <w:rPr>
          <w:rFonts w:ascii="Times New Roman" w:eastAsia="Times New Roman" w:hAnsi="Times New Roman" w:cs="Times New Roman"/>
          <w:color w:val="000000" w:themeColor="text1"/>
          <w:sz w:val="20"/>
          <w:szCs w:val="20"/>
        </w:rPr>
        <w:t xml:space="preserve"> based on experts in online learning media and material experts in the field of vocational education</w:t>
      </w:r>
      <w:r w:rsidR="00057E11">
        <w:rPr>
          <w:rFonts w:ascii="Times New Roman" w:eastAsia="Times New Roman" w:hAnsi="Times New Roman" w:cs="Times New Roman"/>
          <w:color w:val="000000" w:themeColor="text1"/>
          <w:sz w:val="20"/>
          <w:szCs w:val="20"/>
        </w:rPr>
        <w:t>;</w:t>
      </w:r>
      <w:r w:rsidR="00444E6D" w:rsidRPr="00444E6D">
        <w:rPr>
          <w:rFonts w:ascii="Times New Roman" w:eastAsia="Times New Roman" w:hAnsi="Times New Roman" w:cs="Times New Roman"/>
          <w:color w:val="000000" w:themeColor="text1"/>
          <w:sz w:val="20"/>
          <w:szCs w:val="20"/>
        </w:rPr>
        <w:t xml:space="preserve"> </w:t>
      </w:r>
      <w:r w:rsidR="00057E11">
        <w:rPr>
          <w:rFonts w:ascii="Times New Roman" w:eastAsia="Times New Roman" w:hAnsi="Times New Roman" w:cs="Times New Roman"/>
          <w:color w:val="000000" w:themeColor="text1"/>
          <w:sz w:val="20"/>
          <w:szCs w:val="20"/>
        </w:rPr>
        <w:t xml:space="preserve">and </w:t>
      </w:r>
      <w:r w:rsidR="00444E6D" w:rsidRPr="00444E6D">
        <w:rPr>
          <w:rFonts w:ascii="Times New Roman" w:eastAsia="Times New Roman" w:hAnsi="Times New Roman" w:cs="Times New Roman"/>
          <w:color w:val="000000" w:themeColor="text1"/>
          <w:sz w:val="20"/>
          <w:szCs w:val="20"/>
        </w:rPr>
        <w:t>3) the product innovation of intelligent system e-consultant learning developed can be used as an alternative learning media in a disruptive era.</w:t>
      </w:r>
    </w:p>
    <w:p w14:paraId="22C289E9" w14:textId="77777777" w:rsidR="00C34285" w:rsidRPr="00C7339E" w:rsidRDefault="0023262E" w:rsidP="00C34285">
      <w:pPr>
        <w:numPr>
          <w:ilvl w:val="0"/>
          <w:numId w:val="1"/>
        </w:numPr>
        <w:pBdr>
          <w:top w:val="nil"/>
          <w:left w:val="nil"/>
          <w:bottom w:val="nil"/>
          <w:right w:val="nil"/>
          <w:between w:val="nil"/>
        </w:pBdr>
        <w:spacing w:after="240"/>
        <w:rPr>
          <w:rFonts w:ascii="Times New Roman" w:eastAsia="Times New Roman" w:hAnsi="Times New Roman" w:cs="Times New Roman"/>
          <w:b/>
        </w:rPr>
      </w:pPr>
      <w:r w:rsidRPr="00C7339E">
        <w:rPr>
          <w:rFonts w:ascii="Times New Roman" w:eastAsia="Times New Roman" w:hAnsi="Times New Roman" w:cs="Times New Roman"/>
          <w:b/>
        </w:rPr>
        <w:t>Introduction</w:t>
      </w:r>
    </w:p>
    <w:p w14:paraId="1C3170E9" w14:textId="196F37FA" w:rsidR="00C34285" w:rsidRPr="0094560B" w:rsidRDefault="00C7339E" w:rsidP="007C687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rPr>
      </w:pPr>
      <w:r w:rsidRPr="00C7339E">
        <w:rPr>
          <w:rFonts w:ascii="Times New Roman" w:eastAsia="Times New Roman" w:hAnsi="Times New Roman" w:cs="Times New Roman"/>
          <w:lang w:val="id-ID"/>
        </w:rPr>
        <w:t>Education 4.0 has changed the learning orientation that places students as the subject of learning (student-centered learning). Students as learning subjects, of course, learn in the context of certain types of skills, they are prepared to have the ability and good adaptability in facing changes in their occupational area. This strategy combines multiple learning styles, fun exercises, and even innovations to attract students and improve basic reasoning skills. Students</w:t>
      </w:r>
      <w:r w:rsidR="00057E11">
        <w:rPr>
          <w:rFonts w:ascii="Times New Roman" w:eastAsia="Times New Roman" w:hAnsi="Times New Roman" w:cs="Times New Roman"/>
          <w:lang w:val="id-ID"/>
        </w:rPr>
        <w:t>’</w:t>
      </w:r>
      <w:r w:rsidRPr="00C7339E">
        <w:rPr>
          <w:rFonts w:ascii="Times New Roman" w:eastAsia="Times New Roman" w:hAnsi="Times New Roman" w:cs="Times New Roman"/>
          <w:lang w:val="id-ID"/>
        </w:rPr>
        <w:t xml:space="preserve"> perceptions tend to be positive regarding this learning strategy</w:t>
      </w:r>
      <w:r w:rsidR="000A7782">
        <w:rPr>
          <w:rFonts w:ascii="Times New Roman" w:eastAsia="Times New Roman" w:hAnsi="Times New Roman" w:cs="Times New Roman"/>
          <w:lang w:val="en-US"/>
        </w:rPr>
        <w:t xml:space="preserve"> </w:t>
      </w:r>
      <w:r w:rsidR="00FE33D1">
        <w:rPr>
          <w:rFonts w:ascii="Times New Roman" w:eastAsia="Times New Roman" w:hAnsi="Times New Roman" w:cs="Times New Roman"/>
          <w:lang w:val="id-ID"/>
        </w:rPr>
        <w:fldChar w:fldCharType="begin" w:fldLock="1"/>
      </w:r>
      <w:r w:rsidR="00B206B5">
        <w:rPr>
          <w:rFonts w:ascii="Times New Roman" w:eastAsia="Times New Roman" w:hAnsi="Times New Roman" w:cs="Times New Roman"/>
          <w:lang w:val="id-ID"/>
        </w:rPr>
        <w:instrText>ADDIN CSL_CITATION {"citationItems":[{"id":"ITEM-1","itemData":{"DOI":"10.5430/ijhe.v9n1p204","ISSN":"19276052","abstract":"This study investigated students’ perception towards language courses using student-centered learning approach at University Utara Malaysia (UUM). Students’ perception was measured through a model termed as environmental, cognitive, affective, and metacognitive mediation (ECAM) which is a common teaching and learning technique used in classroom activities. To assess the implementation of ECAM; qualitative analysis was conducted based on observations of students’ activities in two language courses. The findings of the study indicated that the students employed the techniques of ECAM model. However, cognitive mediation learning technique was extensively used by the students. Moreover, audio-taped interviews were also conducted with four voluntary undergraduate students. The findings from the interviews’ interpretation revealed that students also explicit positive viewpoints about student-centered learning approach.","author":[{"dropping-particle":"","family":"Benlahcene","given":"Abderrahim","non-dropping-particle":"","parse-names":false,"suffix":""},{"dropping-particle":"","family":"Lashari","given":"Sana Anwar","non-dropping-particle":"","parse-names":false,"suffix":""},{"dropping-particle":"","family":"Lashari","given":"Tahira Anwar","non-dropping-particle":"","parse-names":false,"suffix":""},{"dropping-particle":"","family":"Shehzad","given":"Muhammad Waleed","non-dropping-particle":"","parse-names":false,"suffix":""},{"dropping-particle":"","family":"Deli","given":"Wu","non-dropping-particle":"","parse-names":false,"suffix":""}],"container-title":"International Journal of Higher Education","id":"ITEM-1","issued":{"date-parts":[["2020"]]},"title":"Exploring the perception of students using student-centered learning approach in a Malaysian public university","type":"article-journal"},"uris":["http://www.mendeley.com/documents/?uuid=fbb98fc1-0319-428b-9984-145af71efec6","http://www.mendeley.com/documents/?uuid=0819da86-bea1-4c10-abce-b4e8bf99f3eb","http://www.mendeley.com/documents/?uuid=2c802ceb-5a7c-4b97-b4ef-290b2c911a9d"]}],"mendeley":{"formattedCitation":"[1]","plainTextFormattedCitation":"[1]","previouslyFormattedCitation":"[1]"},"properties":{"noteIndex":0},"schema":"https://github.com/citation-style-language/schema/raw/master/csl-citation.json"}</w:instrText>
      </w:r>
      <w:r w:rsidR="00FE33D1">
        <w:rPr>
          <w:rFonts w:ascii="Times New Roman" w:eastAsia="Times New Roman" w:hAnsi="Times New Roman" w:cs="Times New Roman"/>
          <w:lang w:val="id-ID"/>
        </w:rPr>
        <w:fldChar w:fldCharType="separate"/>
      </w:r>
      <w:r w:rsidR="00FE33D1" w:rsidRPr="00FE33D1">
        <w:rPr>
          <w:rFonts w:ascii="Times New Roman" w:eastAsia="Times New Roman" w:hAnsi="Times New Roman" w:cs="Times New Roman"/>
          <w:noProof/>
          <w:lang w:val="id-ID"/>
        </w:rPr>
        <w:t>[1]</w:t>
      </w:r>
      <w:r w:rsidR="00FE33D1">
        <w:rPr>
          <w:rFonts w:ascii="Times New Roman" w:eastAsia="Times New Roman" w:hAnsi="Times New Roman" w:cs="Times New Roman"/>
          <w:lang w:val="id-ID"/>
        </w:rPr>
        <w:fldChar w:fldCharType="end"/>
      </w:r>
      <w:r w:rsidR="00FE33D1">
        <w:rPr>
          <w:rFonts w:ascii="Times New Roman" w:eastAsia="Times New Roman" w:hAnsi="Times New Roman" w:cs="Times New Roman"/>
          <w:lang w:val="id-ID"/>
        </w:rPr>
        <w:t xml:space="preserve">. </w:t>
      </w:r>
      <w:r w:rsidR="007C687C" w:rsidRPr="007C687C">
        <w:rPr>
          <w:rFonts w:ascii="Times New Roman" w:eastAsia="Times New Roman" w:hAnsi="Times New Roman" w:cs="Times New Roman"/>
          <w:lang w:val="id-ID"/>
        </w:rPr>
        <w:t>This change changes the concept of preparing vocational graduates according to flexible industry needs.</w:t>
      </w:r>
      <w:r w:rsidR="003955B6">
        <w:rPr>
          <w:rFonts w:ascii="Times New Roman" w:eastAsia="Times New Roman" w:hAnsi="Times New Roman" w:cs="Times New Roman"/>
          <w:lang w:val="en-US"/>
        </w:rPr>
        <w:t xml:space="preserve"> </w:t>
      </w:r>
      <w:r w:rsidR="00FE33D1">
        <w:rPr>
          <w:rFonts w:ascii="Times New Roman" w:eastAsia="Times New Roman" w:hAnsi="Times New Roman" w:cs="Times New Roman"/>
          <w:lang w:val="id-ID"/>
        </w:rPr>
        <w:t xml:space="preserve">This change should be a major concern in developing good learning. </w:t>
      </w:r>
      <w:r w:rsidR="007C687C">
        <w:rPr>
          <w:rFonts w:ascii="Times New Roman" w:eastAsia="Times New Roman" w:hAnsi="Times New Roman" w:cs="Times New Roman"/>
          <w:lang w:val="en-US"/>
        </w:rPr>
        <w:t>A</w:t>
      </w:r>
      <w:r w:rsidR="00FE33D1">
        <w:rPr>
          <w:rFonts w:ascii="Times New Roman" w:eastAsia="Times New Roman" w:hAnsi="Times New Roman" w:cs="Times New Roman"/>
          <w:lang w:val="id-ID"/>
        </w:rPr>
        <w:t xml:space="preserve"> learning course ends with a meaningful learning experience for students</w:t>
      </w:r>
      <w:r w:rsidR="003955B6">
        <w:rPr>
          <w:rFonts w:ascii="Times New Roman" w:eastAsia="Times New Roman" w:hAnsi="Times New Roman" w:cs="Times New Roman"/>
          <w:lang w:val="en-US"/>
        </w:rPr>
        <w:t xml:space="preserve"> </w:t>
      </w:r>
      <w:r w:rsidR="00163E7E">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{"citationItems":[{"id":"ITEM-1","itemData":{"DOI":"10.1111/jcal.12314","author":[{"dropping-particle":"","family":"Ma","given":"Long","non-dropping-particle":"","parse-names":false,"suffix":""},{"dropping-particle":"","family":"Lee","given":"Chei Sian","non-dropping-particle":"","parse-names":false,"suffix":""}],"container-title":"Journal of Computer Assisted Learning","id":"ITEM-1","issued":{"date-parts":[["2019"]]},"page":"89-98","title":"Investigating the adoption of MOOCs : A technology – user – environment perspective","type":"article-journal","volume":"35"},"uris":["http://www.mendeley.com/documents/?uuid=eb475639-29c8-473c-937e-b0216dc50795"]}],"mendeley":{"formattedCitation":"[2]","plainTextFormattedCitation":"[2]","previouslyFormattedCitation":"[2]"},"properties":{"noteIndex":0},"schema":"https://github.com/citation-style-language/schema/raw/master/csl-citation.json"}</w:instrText>
      </w:r>
      <w:r w:rsidR="00163E7E">
        <w:rPr>
          <w:rFonts w:ascii="Times New Roman" w:eastAsia="Times New Roman" w:hAnsi="Times New Roman" w:cs="Times New Roman"/>
          <w:lang w:val="en-US"/>
        </w:rPr>
        <w:fldChar w:fldCharType="separate"/>
      </w:r>
      <w:r w:rsidR="00163E7E" w:rsidRPr="00163E7E">
        <w:rPr>
          <w:rFonts w:ascii="Times New Roman" w:eastAsia="Times New Roman" w:hAnsi="Times New Roman" w:cs="Times New Roman"/>
          <w:noProof/>
          <w:lang w:val="en-US"/>
        </w:rPr>
        <w:t>[2]</w:t>
      </w:r>
      <w:r w:rsidR="00163E7E">
        <w:rPr>
          <w:rFonts w:ascii="Times New Roman" w:eastAsia="Times New Roman" w:hAnsi="Times New Roman" w:cs="Times New Roman"/>
          <w:lang w:val="en-US"/>
        </w:rPr>
        <w:fldChar w:fldCharType="end"/>
      </w:r>
      <w:r w:rsidR="00FE33D1">
        <w:rPr>
          <w:rFonts w:ascii="Times New Roman" w:eastAsia="Times New Roman" w:hAnsi="Times New Roman" w:cs="Times New Roman"/>
          <w:lang w:val="id-ID"/>
        </w:rPr>
        <w:t xml:space="preserve">. </w:t>
      </w:r>
      <w:r w:rsidR="007C687C" w:rsidRPr="007C687C">
        <w:rPr>
          <w:rFonts w:ascii="Times New Roman" w:eastAsia="Times New Roman" w:hAnsi="Times New Roman" w:cs="Times New Roman"/>
          <w:lang w:val="id-ID"/>
        </w:rPr>
        <w:t>The expert stated that the learning process was not good, so the student learning outcomes were also not good.</w:t>
      </w:r>
      <w:r w:rsidR="007C687C" w:rsidRPr="007C687C">
        <w:rPr>
          <w:rFonts w:ascii="Times New Roman" w:eastAsia="Times New Roman" w:hAnsi="Times New Roman" w:cs="Times New Roman"/>
          <w:lang w:val="id-ID"/>
        </w:rPr>
        <w:t xml:space="preserve"> </w:t>
      </w:r>
      <w:r w:rsidR="00FE6280">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{"citationItems":[{"id":"ITEM-1","itemData":{"DOI":"10.21744/irjmis.v7n1.832","author":[{"dropping-particle":"","family":"Alcivar","given":"Carmen Magdalena Mero","non-dropping-particle":"","parse-names":false,"suffix":""}],"container-title":"International Research Journal of Management, IT and Social sciences","id":"ITEM-1","issued":{"date-parts":[["2020"]]},"title":"The motivation and its importance in the teaching-learning process","type":"article-journal"},"uris":["http://www.mendeley.com/documents/?uuid=f0105b61-836f-4747-998d-60d0a6a0bba4","http://www.mendeley.com/documents/?uuid=c7b6caaa-64df-4664-8298-58280887e13a","http://www.mendeley.com/documents/?uuid=e760f997-424b-4252-81b8-32f0899998d5"]}],"mendeley":{"formattedCitation":"[3]","plainTextFormattedCitation":"[3]","previouslyFormattedCitation":"[3]"},"properties":{"noteIndex":0},"schema":"https://github.com/citation-style-language/schema/raw/master/csl-citation.json"}</w:instrText>
      </w:r>
      <w:r w:rsidR="00FE6280">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[3]</w:t>
      </w:r>
      <w:r w:rsidR="00FE6280">
        <w:rPr>
          <w:rFonts w:ascii="Times New Roman" w:eastAsia="Times New Roman" w:hAnsi="Times New Roman" w:cs="Times New Roman"/>
          <w:lang w:val="id-ID"/>
        </w:rPr>
        <w:fldChar w:fldCharType="end"/>
      </w:r>
      <w:r w:rsidR="00E25F49">
        <w:rPr>
          <w:rFonts w:ascii="Times New Roman" w:eastAsia="Times New Roman" w:hAnsi="Times New Roman" w:cs="Times New Roman"/>
          <w:lang w:val="id-ID"/>
        </w:rPr>
        <w:t>. Learning innovation is a key element in creating meaningful learning experiences for students.</w:t>
      </w:r>
      <w:r w:rsidR="00E25F49">
        <w:rPr>
          <w:rFonts w:ascii="Times New Roman" w:eastAsia="Times New Roman" w:hAnsi="Times New Roman" w:cs="Times New Roman"/>
          <w:color w:val="FF0000"/>
          <w:lang w:val="id-ID"/>
        </w:rPr>
        <w:t xml:space="preserve"> </w:t>
      </w:r>
      <w:r w:rsidR="00ED2BCC" w:rsidRPr="004C370D">
        <w:rPr>
          <w:rFonts w:ascii="Times New Roman" w:eastAsia="Times New Roman" w:hAnsi="Times New Roman" w:cs="Times New Roman"/>
          <w:lang w:val="id-ID"/>
        </w:rPr>
        <w:t xml:space="preserve">However, it refers </w:t>
      </w:r>
      <w:r w:rsidR="00ED2BCC" w:rsidRPr="004C370D">
        <w:rPr>
          <w:rFonts w:ascii="Times New Roman" w:eastAsia="Times New Roman" w:hAnsi="Times New Roman" w:cs="Times New Roman"/>
          <w:lang w:val="id-ID"/>
        </w:rPr>
        <w:lastRenderedPageBreak/>
        <w:t>to the success of a learning process</w:t>
      </w:r>
      <w:r w:rsidR="00057E11">
        <w:rPr>
          <w:rFonts w:ascii="Times New Roman" w:eastAsia="Times New Roman" w:hAnsi="Times New Roman" w:cs="Times New Roman"/>
          <w:lang w:val="id-ID"/>
        </w:rPr>
        <w:t>,</w:t>
      </w:r>
      <w:r w:rsidR="00ED2BCC" w:rsidRPr="004C370D">
        <w:rPr>
          <w:rFonts w:ascii="Times New Roman" w:eastAsia="Times New Roman" w:hAnsi="Times New Roman" w:cs="Times New Roman"/>
          <w:lang w:val="id-ID"/>
        </w:rPr>
        <w:t xml:space="preserve"> which consists of three main aspects, namely </w:t>
      </w:r>
      <w:r w:rsidR="00ED2BCC" w:rsidRPr="007C687C">
        <w:rPr>
          <w:rFonts w:ascii="Times New Roman" w:eastAsia="Times New Roman" w:hAnsi="Times New Roman" w:cs="Times New Roman"/>
          <w:lang w:val="id-ID"/>
        </w:rPr>
        <w:t>learners,</w:t>
      </w:r>
      <w:r w:rsidR="00ED2BCC" w:rsidRPr="004C370D">
        <w:rPr>
          <w:rFonts w:ascii="Times New Roman" w:eastAsia="Times New Roman" w:hAnsi="Times New Roman" w:cs="Times New Roman"/>
          <w:lang w:val="id-ID"/>
        </w:rPr>
        <w:t xml:space="preserve"> and the learning process. The synergy and synchronization of these three aspects are the main references in relation to student success. Ironically, especially in the vocational world</w:t>
      </w:r>
      <w:r w:rsidR="00057E11">
        <w:rPr>
          <w:rFonts w:ascii="Times New Roman" w:eastAsia="Times New Roman" w:hAnsi="Times New Roman" w:cs="Times New Roman"/>
          <w:lang w:val="id-ID"/>
        </w:rPr>
        <w:t>,</w:t>
      </w:r>
      <w:r w:rsidR="00ED2BCC" w:rsidRPr="004C370D">
        <w:rPr>
          <w:rFonts w:ascii="Times New Roman" w:eastAsia="Times New Roman" w:hAnsi="Times New Roman" w:cs="Times New Roman"/>
          <w:lang w:val="id-ID"/>
        </w:rPr>
        <w:t xml:space="preserve"> which is a place to produce graduates who are ready to fill job opportunities, there are still many problems that occur. One of these problems is that the mindset of students in vocational education is low. This low student mindset is caused by their assumption that the competencies being taught are not in accordance with their own abilities. As a result of the low learning mindset of students in the field of vocational education, they are less motivated to learn and have an impact on their low learning outcomes</w:t>
      </w:r>
      <w:r w:rsidR="00057E11">
        <w:rPr>
          <w:rFonts w:ascii="Times New Roman" w:eastAsia="Times New Roman" w:hAnsi="Times New Roman" w:cs="Times New Roman"/>
          <w:lang w:val="id-ID"/>
        </w:rPr>
        <w:t>,</w:t>
      </w:r>
      <w:r w:rsidR="00ED2BCC" w:rsidRPr="004C370D">
        <w:rPr>
          <w:rFonts w:ascii="Times New Roman" w:eastAsia="Times New Roman" w:hAnsi="Times New Roman" w:cs="Times New Roman"/>
          <w:lang w:val="id-ID"/>
        </w:rPr>
        <w:t xml:space="preserve"> which represent their learning experience</w:t>
      </w:r>
      <w:r w:rsidR="001832D5">
        <w:rPr>
          <w:rFonts w:ascii="Times New Roman" w:eastAsia="Times New Roman" w:hAnsi="Times New Roman" w:cs="Times New Roman"/>
          <w:lang w:val="en-US"/>
        </w:rPr>
        <w:t xml:space="preserve"> </w:t>
      </w:r>
      <w:r w:rsidR="00D436EA">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{"citationItems":[{"id":"ITEM-1","itemData":{"DOI":"10.1080/0020739X.2018.1562118","ISSN":"14645211","abstract":"The social psychology theory of fixed and growth mindsets offers one reason for observed underachievement in science, technology, engineering and mathematics (STEM), particularly for students who have previously excelled in these disciplines. Fixed mindset beliefs are linked to behaviours that can lead to avoiding challenges and reduced learning, such as concealing a lack of understanding to retain an image of being ‘smart’. The potential impact of a growth mindset on STEM achievement, particularly for minority and low-household-income students, resulted in calls to develop interventions that encourage growth mindsets and discourage fixed mindsets. However, education interventions are influenced by the educator's understanding of how learning occurs. A framework to show how activities based on different learning theories may encourage growth mindsets or (unintentionally) encourage fixed mindsets can guide the developers of growth mindset interventions. We present such a framework in six tables relating to key areas associated with growth and fixed mindsets: dealing with challenges, persistence, effort, praise, the success of others and learning goals. Each table gives examples of learning activities that may encourage growth or fixed mindsets, fitting with each of four key learning theories: behaviourism, constructivism, communities of practice and connectivism.","author":[{"dropping-particle":"","family":"Campbell","given":"Anita","non-dropping-particle":"","parse-names":false,"suffix":""},{"dropping-particle":"","family":"Craig","given":"Tracy","non-dropping-particle":"","parse-names":false,"suffix":""},{"dropping-particle":"","family":"Collier-Reed","given":"Brandon","non-dropping-particle":"","parse-names":false,"suffix":""}],"container-title":"International Journal of Mathematical Education in Science and Technology","id":"ITEM-1","issued":{"date-parts":[["2020"]]},"title":"A framework for using learning theories to inform ‘growth mindset’ activities","type":"article-journal"},"uris":["http://www.mendeley.com/documents/?uuid=1acf34d7-1a93-4512-be54-7bd1e3560f84","http://www.mendeley.com/documents/?uuid=52edf525-7038-4181-8557-2899e5eb082c","http://www.mendeley.com/documents/?uuid=ea5c3c94-c67f-4a09-a7ea-245fd88ba10c"]}],"mendeley":{"formattedCitation":"[4]","plainTextFormattedCitation":"[4]","previouslyFormattedCitation":"[4]"},"properties":{"noteIndex":0},"schema":"https://github.com/citation-style-language/schema/raw/master/csl-citation.json"}</w:instrText>
      </w:r>
      <w:r w:rsidR="00D436EA">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[4]</w:t>
      </w:r>
      <w:r w:rsidR="00D436EA">
        <w:rPr>
          <w:rFonts w:ascii="Times New Roman" w:eastAsia="Times New Roman" w:hAnsi="Times New Roman" w:cs="Times New Roman"/>
          <w:lang w:val="id-ID"/>
        </w:rPr>
        <w:fldChar w:fldCharType="end"/>
      </w:r>
      <w:r w:rsidR="00D436EA">
        <w:rPr>
          <w:rFonts w:ascii="Times New Roman" w:eastAsia="Times New Roman" w:hAnsi="Times New Roman" w:cs="Times New Roman"/>
          <w:lang w:val="id-ID"/>
        </w:rPr>
        <w:t>.</w:t>
      </w:r>
    </w:p>
    <w:p w14:paraId="2FC55624" w14:textId="52002AAA" w:rsidR="00C34285" w:rsidRPr="005F3B0B" w:rsidRDefault="005A028D" w:rsidP="00A74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5F3B0B">
        <w:rPr>
          <w:rFonts w:ascii="Times New Roman" w:eastAsia="Times New Roman" w:hAnsi="Times New Roman" w:cs="Times New Roman"/>
          <w:lang w:val="id-ID"/>
        </w:rPr>
        <w:t>The learning process should be synchronized with the improvement of the student</w:t>
      </w:r>
      <w:r w:rsidR="00057E11">
        <w:rPr>
          <w:rFonts w:ascii="Times New Roman" w:eastAsia="Times New Roman" w:hAnsi="Times New Roman" w:cs="Times New Roman"/>
          <w:lang w:val="id-ID"/>
        </w:rPr>
        <w:t>’</w:t>
      </w:r>
      <w:r w:rsidRPr="005F3B0B">
        <w:rPr>
          <w:rFonts w:ascii="Times New Roman" w:eastAsia="Times New Roman" w:hAnsi="Times New Roman" w:cs="Times New Roman"/>
          <w:lang w:val="id-ID"/>
        </w:rPr>
        <w:t>s learning mindset. Whereas with the development of learning technology, the problems of vocational education should be able to be overcome. The needs of graduate students with a good mindset cannot be fully prepared by vocational education. This has an impact on the relatively low learning outcomes of students in vocational education. Mindset plays an important role in academic achievement</w:t>
      </w:r>
      <w:r w:rsidR="00CB3234">
        <w:rPr>
          <w:rFonts w:ascii="Times New Roman" w:eastAsia="Times New Roman" w:hAnsi="Times New Roman" w:cs="Times New Roman"/>
          <w:lang w:val="en-US"/>
        </w:rPr>
        <w:t xml:space="preserve"> </w:t>
      </w:r>
      <w:r w:rsidR="00A74D22">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{"citationItems":[{"id":"ITEM-1","itemData":{"DOI":"10.1080/03055698.2019.1573658","ISSN":"14653400","abstract":"Mindset plays a pivotal role in academic achievement. In particular, a growth mindset is related to academic success. This study explored the role of mindset in Secondary Vocational Education and Training (VET). Participants were 1005 VET students attending eight different vocational programmes on three qualification levels in the rural southwest of the Netherlands. They filled out an online questionnaire that was combined with the school administration system for demographical information and school results. Results showed that 13.9% of the participants had a fixed mindset, 47.3% a growth mindset, and 38.8% a mixed mindset. Our findings indicate that VET students’ mean mindset does not substantially differ from the mindset of students in other forms of education. However, the majority of VET students does not have a growth mindset and mindset and academic achievement seem to be unrelated.","author":[{"dropping-particle":"","family":"Glerum","given":"Jaap","non-dropping-particle":"","parse-names":false,"suffix":""},{"dropping-particle":"","family":"Loyens","given":"Sofie M.M.","non-dropping-particle":"","parse-names":false,"suffix":""},{"dropping-particle":"","family":"Rikers","given":"Remy M.J.P.","non-dropping-particle":"","parse-names":false,"suffix":""}],"container-title":"Educational Studies","id":"ITEM-1","issued":{"date-parts":[["2020"]]},"title":"Mind your mindset. An empirical study of mindset in secondary vocational education and training","type":"article-journal"},"uris":["http://www.mendeley.com/documents/?uuid=23dafaa5-c504-4844-869e-07ddcf77ab05","http://www.mendeley.com/documents/?uuid=4b5f4ad6-24eb-45c2-b915-024879611322","http://www.mendeley.com/documents/?uuid=ef731fab-806f-425a-94ff-bf76860472d6"]}],"mendeley":{"formattedCitation":"[5]","plainTextFormattedCitation":"[5]","previouslyFormattedCitation":"[5]"},"properties":{"noteIndex":0},"schema":"https://github.com/citation-style-language/schema/raw/master/csl-citation.json"}</w:instrText>
      </w:r>
      <w:r w:rsidR="00A74D22">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[5]</w:t>
      </w:r>
      <w:r w:rsidR="00A74D22">
        <w:rPr>
          <w:rFonts w:ascii="Times New Roman" w:eastAsia="Times New Roman" w:hAnsi="Times New Roman" w:cs="Times New Roman"/>
          <w:lang w:val="id-ID"/>
        </w:rPr>
        <w:fldChar w:fldCharType="end"/>
      </w:r>
      <w:r w:rsidR="00A74D22">
        <w:rPr>
          <w:rFonts w:ascii="Times New Roman" w:eastAsia="Times New Roman" w:hAnsi="Times New Roman" w:cs="Times New Roman"/>
          <w:lang w:val="id-ID"/>
        </w:rPr>
        <w:t>. Especially in the field of mechanical engineering, technological developments are in the global realm. This is a challenge in the world of vocational education in preparing graduates who have a growth mindset according to the challenges in this disruptive era</w:t>
      </w:r>
      <w:r w:rsidR="00B206B5">
        <w:rPr>
          <w:rFonts w:ascii="Times New Roman" w:eastAsia="Times New Roman" w:hAnsi="Times New Roman" w:cs="Times New Roman"/>
          <w:lang w:val="en-US"/>
        </w:rPr>
        <w:t xml:space="preserve"> </w:t>
      </w:r>
      <w:r w:rsidR="00B206B5">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{"citationItems":[{"id":"ITEM-1","itemData":{"DOI":"10.1109/SIET.2018.8693194","ISBN":"9781538674079","abstract":"The objectives of this study are: (1) developing LMS technology by using Makerspace approach on unique experiments-based through MOOCs; (2) testing product validation; (3) testing the effectiveness of MOOCs products. This study uses R &amp; D method. The results of this study are: (1) test results in aspects of material content and product usefulness of each indicator have a percentage of: 85% (material novelty), 73.30% (material relevance), 82.70% (political), 75% (material validity), 82% (target suitability), 87.3% (product accuracy), 75% (function), and 81.5% (ease of access); (2) LMS technology by using Makerspace approach on unique experiments-based through MOOCs has proven effective in improving the professional competence of vocational students. This can be seen by the significant differences between experimental classes (using MOOCs products) and control classes (not using MOOCs products); and (3) LMS Technology Unique experiment-based Makerspace approach through MOOCs needs to be developed in a valid manner to improve the professional competence of vocational students.","author":[{"dropping-particle":"","family":"Putra","given":"Andika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 IEEE","id":"ITEM-1","issued":{"date-parts":[["2019"]]},"page":"312-316","publisher":"IEEE","title":"LMS Technology by Using Makerspace Approach on Unique Experiments-Based through MOOCs in Improving the Professional Competence of Vocational Students Paper","type":"paper-conference"},"uris":["http://www.mendeley.com/documents/?uuid=c82fe898-11c3-48e4-8650-5fe912175c51"]}],"mendeley":{"formattedCitation":"[6]","plainTextFormattedCitation":"[6]","previouslyFormattedCitation":"[6]"},"properties":{"noteIndex":0},"schema":"https://github.com/citation-style-language/schema/raw/master/csl-citation.json"}</w:instrText>
      </w:r>
      <w:r w:rsidR="00B206B5">
        <w:rPr>
          <w:rFonts w:ascii="Times New Roman" w:eastAsia="Times New Roman" w:hAnsi="Times New Roman" w:cs="Times New Roman"/>
          <w:lang w:val="en-US"/>
        </w:rPr>
        <w:fldChar w:fldCharType="separate"/>
      </w:r>
      <w:r w:rsidR="00163E7E" w:rsidRPr="00163E7E">
        <w:rPr>
          <w:rFonts w:ascii="Times New Roman" w:eastAsia="Times New Roman" w:hAnsi="Times New Roman" w:cs="Times New Roman"/>
          <w:noProof/>
          <w:lang w:val="en-US"/>
        </w:rPr>
        <w:t>[6]</w:t>
      </w:r>
      <w:r w:rsidR="00B206B5">
        <w:rPr>
          <w:rFonts w:ascii="Times New Roman" w:eastAsia="Times New Roman" w:hAnsi="Times New Roman" w:cs="Times New Roman"/>
          <w:lang w:val="en-US"/>
        </w:rPr>
        <w:fldChar w:fldCharType="end"/>
      </w:r>
      <w:r w:rsidR="00A74D22">
        <w:rPr>
          <w:rFonts w:ascii="Times New Roman" w:eastAsia="Times New Roman" w:hAnsi="Times New Roman" w:cs="Times New Roman"/>
          <w:lang w:val="id-ID"/>
        </w:rPr>
        <w:t>.</w:t>
      </w:r>
    </w:p>
    <w:p w14:paraId="40865F19" w14:textId="26B439C7" w:rsidR="00C34285" w:rsidRDefault="005F3B0B"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r w:rsidRPr="005F3B0B">
        <w:rPr>
          <w:rFonts w:ascii="Times New Roman" w:eastAsia="Times New Roman" w:hAnsi="Times New Roman" w:cs="Times New Roman"/>
          <w:lang w:val="id-ID"/>
        </w:rPr>
        <w:t>The alternative solution for these big problems is through the use of the Intelligent System E-Consultant Learning technology. This technology is able to solve student problems directly through the use of an intelligent system that intervenes in increasing the student</w:t>
      </w:r>
      <w:r w:rsidR="00057E11">
        <w:rPr>
          <w:rFonts w:ascii="Times New Roman" w:eastAsia="Times New Roman" w:hAnsi="Times New Roman" w:cs="Times New Roman"/>
          <w:lang w:val="id-ID"/>
        </w:rPr>
        <w:t>’</w:t>
      </w:r>
      <w:r w:rsidRPr="005F3B0B">
        <w:rPr>
          <w:rFonts w:ascii="Times New Roman" w:eastAsia="Times New Roman" w:hAnsi="Times New Roman" w:cs="Times New Roman"/>
          <w:lang w:val="id-ID"/>
        </w:rPr>
        <w:t>s learning mindset</w:t>
      </w:r>
      <w:r w:rsidR="00B206B5">
        <w:rPr>
          <w:rFonts w:ascii="Times New Roman" w:eastAsia="Times New Roman" w:hAnsi="Times New Roman" w:cs="Times New Roman"/>
          <w:lang w:val="en-US"/>
        </w:rPr>
        <w:t xml:space="preserve"> </w:t>
      </w:r>
      <w:r w:rsidR="00A74D22">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{"citationItems":[{"id":"ITEM-1","itemData":{"DOI":"10.1080/10494820.2018.1552877","ISSN":"17445191","abstract":"The effectiveness of a mindset intervention in secondary vocational education and training was investigated. Students (n = 55) enrolled in a mathematics course participated in an online mindset intervention for a period of 10 weeks. Both pretest and posttest scores on mindset and mathematics results were compared with students who did not get a mindset intervention. We expected that students in the intervention group will show a growth in mindset and therefore have better results on the mathematics test at the end of the course compared to students in the control group. This effect will be stronger for lower performing students and students with a fixed mindset. Results showed that at the end of this period, the scores on the mathematics test were higher for both groups, but that there were no significant differences between groups. Furthermore, there was no effect of the intervention on the mindset of the students and there was no significant relation between mindset and scores on mathematics. Overall, our findings are in line with an increasing body of studies that did not find a relation between mindset and academic achievement.","author":[{"dropping-particle":"","family":"Glerum","given":"Jaap","non-dropping-particle":"","parse-names":false,"suffix":""},{"dropping-particle":"","family":"Loyens","given":"Sofie M. M","non-dropping-particle":"","parse-names":false,"suffix":""},{"dropping-particle":"","family":"Rikers","given":"Remy M. J  P","non-dropping-particle":"","parse-names":false,"suffix":""}],"container-title":"Interactive Learning Environments","id":"ITEM-1","issued":{"date-parts":[["2018"]]},"title":"Is an online mindset intervention effective in vocational education?","type":"article-journal"},"uris":["http://www.mendeley.com/documents/?uuid=36f0c957-02d6-478e-9177-b6f1270cc9d8","http://www.mendeley.com/documents/?uuid=af1b6863-b1c6-4d0b-9e54-51cdcbb0a75f","http://www.mendeley.com/documents/?uuid=efb8ae44-e3ca-4867-8388-1080eb5c31a1"]}],"mendeley":{"formattedCitation":"[7]","plainTextFormattedCitation":"[7]","previouslyFormattedCitation":"[7]"},"properties":{"noteIndex":0},"schema":"https://github.com/citation-style-language/schema/raw/master/csl-citation.json"}</w:instrText>
      </w:r>
      <w:r w:rsidR="00A74D22">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[7]</w:t>
      </w:r>
      <w:r w:rsidR="00A74D22">
        <w:rPr>
          <w:rFonts w:ascii="Times New Roman" w:eastAsia="Times New Roman" w:hAnsi="Times New Roman" w:cs="Times New Roman"/>
          <w:lang w:val="id-ID"/>
        </w:rPr>
        <w:fldChar w:fldCharType="end"/>
      </w:r>
      <w:r w:rsidR="004F4125" w:rsidRPr="00102910">
        <w:rPr>
          <w:rFonts w:ascii="Times New Roman" w:eastAsia="Times New Roman" w:hAnsi="Times New Roman" w:cs="Times New Roman"/>
          <w:lang w:val="id-ID"/>
        </w:rPr>
        <w:t xml:space="preserve">. In the world of vocational education, a lecturer is also required to play a role as a consultant to the learning challenges faced by students. Through this technology, students will know about solutions to their learning problems. According to experts, the use of this technology has proven effective in increasing the student mindset. </w:t>
      </w:r>
      <w:r w:rsidR="00057E11">
        <w:rPr>
          <w:rFonts w:ascii="Times New Roman" w:eastAsia="Times New Roman" w:hAnsi="Times New Roman" w:cs="Times New Roman"/>
          <w:lang w:val="en-US"/>
        </w:rPr>
        <w:t>An e</w:t>
      </w:r>
      <w:r w:rsidR="004F4125" w:rsidRPr="00102910">
        <w:rPr>
          <w:rFonts w:ascii="Times New Roman" w:eastAsia="Times New Roman" w:hAnsi="Times New Roman" w:cs="Times New Roman"/>
          <w:lang w:val="id-ID"/>
        </w:rPr>
        <w:t xml:space="preserve">ffective student mindset </w:t>
      </w:r>
      <w:r w:rsidR="00057E11">
        <w:rPr>
          <w:rFonts w:ascii="Times New Roman" w:eastAsia="Times New Roman" w:hAnsi="Times New Roman" w:cs="Times New Roman"/>
          <w:lang w:val="en-US"/>
        </w:rPr>
        <w:t xml:space="preserve">was an </w:t>
      </w:r>
      <w:r w:rsidR="004F4125" w:rsidRPr="00102910">
        <w:rPr>
          <w:rFonts w:ascii="Times New Roman" w:eastAsia="Times New Roman" w:hAnsi="Times New Roman" w:cs="Times New Roman"/>
          <w:lang w:val="id-ID"/>
        </w:rPr>
        <w:t>intervention to increase student success</w:t>
      </w:r>
      <w:r w:rsidR="00B206B5">
        <w:rPr>
          <w:rFonts w:ascii="Times New Roman" w:eastAsia="Times New Roman" w:hAnsi="Times New Roman" w:cs="Times New Roman"/>
          <w:lang w:val="en-US"/>
        </w:rPr>
        <w:t xml:space="preserve"> </w:t>
      </w:r>
      <w:r w:rsidR="00A74D22">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{"citationItems":[{"id":"ITEM-1","itemData":{"DOI":"10.1186/s40594-020-00227-2","ISSN":"21967822","abstract":"Background: The extent to which students view their intelligence as improvable (i.e., their “mindset”) influences students’ thoughts, behaviors, and ultimately their academic success. Thus, understanding the development of students’ mindsets is of great interest to education scholars working to understand and promote student success. Recent evidence suggests that students’ mindsets continue to develop and change during their first year of college. We built on this work by characterizing how mindsets change and identifying the factors that may be influencing this change among upper-level STEM students. We surveyed 875 students in an organic chemistry course at four points throughout the semester and interviewed a subset of students about their mindsets and academic experiences. Results: Latent growth modeling revealed that students tended to shift towards viewing intelligence as a stable trait (i.e., shifted towards a stronger fixed mindset and a weaker growth mindset). This trend was particularly strong for students who persistently struggled in the course. From qualitative analysis of students’ written survey responses and interview transcripts, we determined that students attribute their beliefs about intelligence to five factors: academic experiences, observing peers, deducing logically, taking societal cues, and formal learning. Conclusions: Extensive prior research has focused on the influence of mindset on academic performance. Our results corroborate this relationship and further suggest that academic performance influences students’ mindsets. Thus, our results imply that mindset and academic performance constitute a positive feedback loop. Additionally, we identified factors that influence undergraduates’ mindset beliefs, which could be leveraged by researchers and practitioners to design more persuasive and effective mindset interventions to promote student success.","author":[{"dropping-particle":"","family":"Limeri","given":"Lisa B.","non-dropping-particle":"","parse-names":false,"suffix":""},{"dropping-particle":"","family":"Carter","given":"Nathan T.","non-dropping-particle":"","parse-names":false,"suffix":""},{"dropping-particle":"","family":"Choe","given":"Jun","non-dropping-particle":"","parse-names":false,"suffix":""},{"dropping-particle":"","family":"Harper","given":"Hannah G.","non-dropping-particle":"","parse-names":false,"suffix":""},{"dropping-particle":"","family":"Martin","given":"Hannah R.","non-dropping-particle":"","parse-names":false,"suffix":""},{"dropping-particle":"","family":"Benton","given":"Annaleigh","non-dropping-particle":"","parse-names":false,"suffix":""},{"dropping-particle":"","family":"Dolan","given":"Erin L.","non-dropping-particle":"","parse-names":false,"suffix":""}],"container-title":"International Journal of STEM Education","id":"ITEM-1","issued":{"date-parts":[["2020"]]},"title":"Growing a growth mindset: characterizing how and why undergraduate students’ mindsets change","type":"article-journal"},"uris":["http://www.mendeley.com/documents/?uuid=38be257c-1afb-45dc-b8a0-61edeb505626","http://www.mendeley.com/documents/?uuid=202d88a5-04b7-4b22-b06b-73324aa08737","http://www.mendeley.com/documents/?uuid=7b2455d8-48e2-4e86-bbf0-21de8267ee41"]}],"mendeley":{"formattedCitation":"[8]","plainTextFormattedCitation":"[8]","previouslyFormattedCitation":"[8]"},"properties":{"noteIndex":0},"schema":"https://github.com/citation-style-language/schema/raw/master/csl-citation.json"}</w:instrText>
      </w:r>
      <w:r w:rsidR="00A74D22">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[8]</w:t>
      </w:r>
      <w:r w:rsidR="00A74D22">
        <w:rPr>
          <w:rFonts w:ascii="Times New Roman" w:eastAsia="Times New Roman" w:hAnsi="Times New Roman" w:cs="Times New Roman"/>
          <w:lang w:val="id-ID"/>
        </w:rPr>
        <w:fldChar w:fldCharType="end"/>
      </w:r>
      <w:r w:rsidR="00A74D22">
        <w:rPr>
          <w:rFonts w:ascii="Times New Roman" w:eastAsia="Times New Roman" w:hAnsi="Times New Roman" w:cs="Times New Roman"/>
          <w:lang w:val="id-ID"/>
        </w:rPr>
        <w:t>. In this study, researchers developed the Intelligent System E-Consultant Learning technology to increase the mindset of vocational education students. This technology development is intended to solve students</w:t>
      </w:r>
      <w:r w:rsidR="00057E11">
        <w:rPr>
          <w:rFonts w:ascii="Times New Roman" w:eastAsia="Times New Roman" w:hAnsi="Times New Roman" w:cs="Times New Roman"/>
          <w:lang w:val="id-ID"/>
        </w:rPr>
        <w:t>’</w:t>
      </w:r>
      <w:r w:rsidR="00A74D22">
        <w:rPr>
          <w:rFonts w:ascii="Times New Roman" w:eastAsia="Times New Roman" w:hAnsi="Times New Roman" w:cs="Times New Roman"/>
          <w:lang w:val="id-ID"/>
        </w:rPr>
        <w:t xml:space="preserve"> learning problems by increasing their mindset, so that their talents, intelligence, and other potentials can develop.</w:t>
      </w:r>
    </w:p>
    <w:p w14:paraId="7DFB0883" w14:textId="77777777" w:rsidR="00FE48B9" w:rsidRPr="00FE48B9" w:rsidRDefault="00FE48B9"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22827FE7" w14:textId="77777777" w:rsidR="00B400D8" w:rsidRPr="00C7339E" w:rsidRDefault="00C34285" w:rsidP="00C34285">
      <w:pPr>
        <w:numPr>
          <w:ilvl w:val="0"/>
          <w:numId w:val="1"/>
        </w:numPr>
        <w:pBdr>
          <w:top w:val="nil"/>
          <w:left w:val="nil"/>
          <w:bottom w:val="nil"/>
          <w:right w:val="nil"/>
          <w:between w:val="nil"/>
        </w:pBdr>
        <w:spacing w:after="240"/>
        <w:rPr>
          <w:rFonts w:ascii="Times New Roman" w:eastAsia="Times New Roman" w:hAnsi="Times New Roman" w:cs="Times New Roman"/>
          <w:b/>
        </w:rPr>
      </w:pPr>
      <w:r w:rsidRPr="00C7339E">
        <w:rPr>
          <w:rFonts w:ascii="Times New Roman" w:eastAsia="Times New Roman" w:hAnsi="Times New Roman" w:cs="Times New Roman"/>
          <w:b/>
          <w:lang w:val="id-ID"/>
        </w:rPr>
        <w:t>Method</w:t>
      </w:r>
    </w:p>
    <w:p w14:paraId="03719391" w14:textId="77777777" w:rsidR="00C34285" w:rsidRDefault="00C34285"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r w:rsidRPr="00D7575C">
        <w:rPr>
          <w:rFonts w:ascii="Times New Roman" w:eastAsia="Times New Roman" w:hAnsi="Times New Roman" w:cs="Times New Roman"/>
        </w:rPr>
        <w:t>In this study, the method used is research and development (R&amp;D). This research focuses on developing technology and testing the effectiveness of the resulting product. The initial step was started with an analysis of the factors that influenced the student mindset of vocational education in the disruptive era. The initial activity was carried out by qualitative methods through questionnaires and observations. Informants at this stage were students in the field of vocational education at State Universities in East Java. Furthermore, the expert test was carried out by experts in online learning media and material experts in the field of vocational education. The last activity to do is test the effectiveness of the product. Schematically, the method implemented is presented in Figure 1.</w:t>
      </w:r>
    </w:p>
    <w:p w14:paraId="26AAB65D" w14:textId="77777777" w:rsidR="00077031" w:rsidRPr="00077031" w:rsidRDefault="00077031"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7E22E4B3" w14:textId="3296496A" w:rsidR="00C34285" w:rsidRPr="0094560B" w:rsidRDefault="00B206B5"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01408" behindDoc="0" locked="0" layoutInCell="1" allowOverlap="1" wp14:anchorId="42EE0B54" wp14:editId="3612F019">
                <wp:simplePos x="0" y="0"/>
                <wp:positionH relativeFrom="column">
                  <wp:posOffset>461645</wp:posOffset>
                </wp:positionH>
                <wp:positionV relativeFrom="paragraph">
                  <wp:posOffset>44449</wp:posOffset>
                </wp:positionV>
                <wp:extent cx="790575" cy="466725"/>
                <wp:effectExtent l="19050" t="19050" r="28575" b="285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466725"/>
                        </a:xfrm>
                        <a:prstGeom prst="roundRect">
                          <a:avLst>
                            <a:gd name="adj" fmla="val 16667"/>
                          </a:avLst>
                        </a:prstGeom>
                        <a:solidFill>
                          <a:srgbClr val="FFFFFF"/>
                        </a:solidFill>
                        <a:ln w="28575">
                          <a:solidFill>
                            <a:srgbClr val="FF0000"/>
                          </a:solidFill>
                          <a:round/>
                          <a:headEnd/>
                          <a:tailEnd/>
                        </a:ln>
                      </wps:spPr>
                      <wps:txbx>
                        <w:txbxContent>
                          <w:p w14:paraId="657C372B" w14:textId="77777777" w:rsidR="00C34285" w:rsidRPr="00B206B5" w:rsidRDefault="00941090"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Need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E0B54" id="Rounded Rectangle 15" o:spid="_x0000_s1026" style="position:absolute;left:0;text-align:left;margin-left:36.35pt;margin-top:3.5pt;width:62.25pt;height:36.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" strokecolor="red" strokeweight="2.25pt">
                <v:textbox>
                  <w:txbxContent>
                    <w:p w14:paraId="657C372B" w14:textId="77777777" w:rsidR="00C34285" w:rsidRPr="00B206B5" w:rsidRDefault="00941090"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Need Analysis</w:t>
                      </w:r>
                    </w:p>
                  </w:txbxContent>
                </v:textbox>
              </v:roundrect>
            </w:pict>
          </mc:Fallback>
        </mc:AlternateContent>
      </w:r>
      <w:r w:rsidR="00941090">
        <w:rPr>
          <w:rFonts w:ascii="Times New Roman" w:eastAsia="Times New Roman" w:hAnsi="Times New Roman"/>
          <w:noProof/>
          <w:color w:val="FF0000"/>
          <w:sz w:val="24"/>
          <w:szCs w:val="20"/>
          <w:lang w:val="id-ID"/>
        </w:rPr>
        <mc:AlternateContent>
          <mc:Choice Requires="wps">
            <w:drawing>
              <wp:anchor distT="0" distB="0" distL="114300" distR="114300" simplePos="0" relativeHeight="251684352" behindDoc="0" locked="0" layoutInCell="1" allowOverlap="1" wp14:anchorId="7413A9E6" wp14:editId="6631FEC7">
                <wp:simplePos x="0" y="0"/>
                <wp:positionH relativeFrom="column">
                  <wp:posOffset>2677160</wp:posOffset>
                </wp:positionH>
                <wp:positionV relativeFrom="paragraph">
                  <wp:posOffset>46355</wp:posOffset>
                </wp:positionV>
                <wp:extent cx="1120775" cy="254000"/>
                <wp:effectExtent l="57150" t="57150" r="60325" b="88900"/>
                <wp:wrapNone/>
                <wp:docPr id="8" name="Rectangle 8"/>
                <wp:cNvGraphicFramePr/>
                <a:graphic xmlns:a="http://schemas.openxmlformats.org/drawingml/2006/main">
                  <a:graphicData uri="http://schemas.microsoft.com/office/word/2010/wordprocessingShape">
                    <wps:wsp>
                      <wps:cNvSpPr/>
                      <wps:spPr>
                        <a:xfrm>
                          <a:off x="0" y="0"/>
                          <a:ext cx="1120775" cy="254000"/>
                        </a:xfrm>
                        <a:prstGeom prst="rect">
                          <a:avLst/>
                        </a:prstGeom>
                        <a:solidFill>
                          <a:schemeClr val="bg1"/>
                        </a:solidFill>
                        <a:ln w="28575">
                          <a:solidFill>
                            <a:srgbClr val="0070C0"/>
                          </a:solidFill>
                        </a:ln>
                      </wps:spPr>
                      <wps:style>
                        <a:lnRef idx="1">
                          <a:schemeClr val="dk1"/>
                        </a:lnRef>
                        <a:fillRef idx="2">
                          <a:schemeClr val="dk1"/>
                        </a:fillRef>
                        <a:effectRef idx="1">
                          <a:schemeClr val="dk1"/>
                        </a:effectRef>
                        <a:fontRef idx="minor">
                          <a:schemeClr val="dk1"/>
                        </a:fontRef>
                      </wps:style>
                      <wps:txbx>
                        <w:txbxContent>
                          <w:p w14:paraId="5C595FD0" w14:textId="4C4A375D"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w:t>
                            </w:r>
                            <w:r w:rsidR="00B206B5">
                              <w:rPr>
                                <w:rFonts w:ascii="Times New Roman" w:hAnsi="Times New Roman" w:cs="Times New Roman"/>
                                <w:sz w:val="20"/>
                                <w:szCs w:val="20"/>
                                <w:lang w:val="en-US"/>
                              </w:rPr>
                              <w:t>o</w:t>
                            </w:r>
                            <w:r w:rsidRPr="00B206B5">
                              <w:rPr>
                                <w:rFonts w:ascii="Times New Roman" w:hAnsi="Times New Roman" w:cs="Times New Roman"/>
                                <w:sz w:val="20"/>
                                <w:szCs w:val="20"/>
                                <w:lang w:val="id-ID"/>
                              </w:rPr>
                              <w:t>duct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13A9E6" id="Rectangle 8" o:spid="_x0000_s1027" style="position:absolute;left:0;text-align:left;margin-left:210.8pt;margin-top:3.65pt;width:88.25pt;height:20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" fillcolor="white [3212]" strokecolor="#0070c0" strokeweight="2.25pt">
                <v:shadow on="t" color="black" opacity="24903f" origin=",.5" offset="0,.55556mm"/>
                <v:textbox>
                  <w:txbxContent>
                    <w:p w14:paraId="5C595FD0" w14:textId="4C4A375D"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w:t>
                      </w:r>
                      <w:r w:rsidR="00B206B5">
                        <w:rPr>
                          <w:rFonts w:ascii="Times New Roman" w:hAnsi="Times New Roman" w:cs="Times New Roman"/>
                          <w:sz w:val="20"/>
                          <w:szCs w:val="20"/>
                          <w:lang w:val="en-US"/>
                        </w:rPr>
                        <w:t>o</w:t>
                      </w:r>
                      <w:r w:rsidRPr="00B206B5">
                        <w:rPr>
                          <w:rFonts w:ascii="Times New Roman" w:hAnsi="Times New Roman" w:cs="Times New Roman"/>
                          <w:sz w:val="20"/>
                          <w:szCs w:val="20"/>
                          <w:lang w:val="id-ID"/>
                        </w:rPr>
                        <w:t>duct Design</w:t>
                      </w:r>
                    </w:p>
                  </w:txbxContent>
                </v:textbox>
              </v:rect>
            </w:pict>
          </mc:Fallback>
        </mc:AlternateContent>
      </w:r>
      <w:r w:rsidR="00D7575C">
        <w:rPr>
          <w:rFonts w:ascii="Times New Roman" w:eastAsia="Times New Roman" w:hAnsi="Times New Roman"/>
          <w:noProof/>
          <w:color w:val="FF0000"/>
          <w:sz w:val="24"/>
          <w:szCs w:val="20"/>
          <w:lang w:val="id-ID"/>
        </w:rPr>
        <mc:AlternateContent>
          <mc:Choice Requires="wps">
            <w:drawing>
              <wp:anchor distT="0" distB="0" distL="114300" distR="114300" simplePos="0" relativeHeight="251673088" behindDoc="0" locked="0" layoutInCell="1" allowOverlap="1" wp14:anchorId="38DB74CB" wp14:editId="0F91C4A7">
                <wp:simplePos x="0" y="0"/>
                <wp:positionH relativeFrom="column">
                  <wp:posOffset>1442637</wp:posOffset>
                </wp:positionH>
                <wp:positionV relativeFrom="paragraph">
                  <wp:posOffset>42573</wp:posOffset>
                </wp:positionV>
                <wp:extent cx="1044189" cy="254441"/>
                <wp:effectExtent l="57150" t="57150" r="60960" b="88900"/>
                <wp:wrapNone/>
                <wp:docPr id="7" name="Rectangle 7"/>
                <wp:cNvGraphicFramePr/>
                <a:graphic xmlns:a="http://schemas.openxmlformats.org/drawingml/2006/main">
                  <a:graphicData uri="http://schemas.microsoft.com/office/word/2010/wordprocessingShape">
                    <wps:wsp>
                      <wps:cNvSpPr/>
                      <wps:spPr>
                        <a:xfrm>
                          <a:off x="0" y="0"/>
                          <a:ext cx="1044189" cy="254441"/>
                        </a:xfrm>
                        <a:prstGeom prst="rect">
                          <a:avLst/>
                        </a:prstGeom>
                        <a:solidFill>
                          <a:schemeClr val="bg1"/>
                        </a:solidFill>
                        <a:ln w="28575">
                          <a:solidFill>
                            <a:srgbClr val="00B050"/>
                          </a:solidFill>
                        </a:ln>
                      </wps:spPr>
                      <wps:style>
                        <a:lnRef idx="1">
                          <a:schemeClr val="dk1"/>
                        </a:lnRef>
                        <a:fillRef idx="2">
                          <a:schemeClr val="dk1"/>
                        </a:fillRef>
                        <a:effectRef idx="1">
                          <a:schemeClr val="dk1"/>
                        </a:effectRef>
                        <a:fontRef idx="minor">
                          <a:schemeClr val="dk1"/>
                        </a:fontRef>
                      </wps:style>
                      <wps:txbx>
                        <w:txbxContent>
                          <w:p w14:paraId="3D674BE1" w14:textId="77777777"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Literature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B74CB" id="Rectangle 7" o:spid="_x0000_s1028" style="position:absolute;left:0;text-align:left;margin-left:113.6pt;margin-top:3.35pt;width:82.2pt;height:20.0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" fillcolor="white [3212]" strokecolor="#00b050" strokeweight="2.25pt">
                <v:shadow on="t" color="black" opacity="24903f" origin=",.5" offset="0,.55556mm"/>
                <v:textbox>
                  <w:txbxContent>
                    <w:p w14:paraId="3D674BE1" w14:textId="77777777" w:rsidR="00D7575C" w:rsidRPr="00B206B5" w:rsidRDefault="00941090" w:rsidP="00D7575C">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Literature Study</w:t>
                      </w:r>
                    </w:p>
                  </w:txbxContent>
                </v:textbox>
              </v:rect>
            </w:pict>
          </mc:Fallback>
        </mc:AlternateContent>
      </w:r>
      <w:r w:rsidR="00C34285"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35200" behindDoc="0" locked="0" layoutInCell="1" allowOverlap="1" wp14:anchorId="1A1CDBE7" wp14:editId="02A86726">
                <wp:simplePos x="0" y="0"/>
                <wp:positionH relativeFrom="column">
                  <wp:posOffset>2489835</wp:posOffset>
                </wp:positionH>
                <wp:positionV relativeFrom="paragraph">
                  <wp:posOffset>160020</wp:posOffset>
                </wp:positionV>
                <wp:extent cx="197485" cy="0"/>
                <wp:effectExtent l="0" t="76200" r="12065"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9F4F731" id="_x0000_t32" coordsize="21600,21600" o:spt="32" o:oned="t" path="m,l21600,21600e" filled="f">
                <v:path arrowok="t" fillok="f" o:connecttype="none"/>
                <o:lock v:ext="edit" shapetype="t"/>
              </v:shapetype>
              <v:shape id="Straight Arrow Connector 19" o:spid="_x0000_s1026" type="#_x0000_t32" style="position:absolute;margin-left:196.05pt;margin-top:12.6pt;width:15.55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" strokecolor="red">
                <v:stroke endarrow="block"/>
              </v:shape>
            </w:pict>
          </mc:Fallback>
        </mc:AlternateContent>
      </w:r>
      <w:r w:rsidR="00C34285"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25984" behindDoc="0" locked="0" layoutInCell="1" allowOverlap="1" wp14:anchorId="341C7AB4" wp14:editId="1189C4AB">
                <wp:simplePos x="0" y="0"/>
                <wp:positionH relativeFrom="column">
                  <wp:posOffset>1247775</wp:posOffset>
                </wp:positionH>
                <wp:positionV relativeFrom="paragraph">
                  <wp:posOffset>160020</wp:posOffset>
                </wp:positionV>
                <wp:extent cx="196215" cy="0"/>
                <wp:effectExtent l="0" t="76200" r="1333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8DA430" id="Straight Arrow Connector 18" o:spid="_x0000_s1026" type="#_x0000_t32" style="position:absolute;margin-left:98.25pt;margin-top:12.6pt;width:15.45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" strokecolor="red">
                <v:stroke endarrow="block"/>
              </v:shape>
            </w:pict>
          </mc:Fallback>
        </mc:AlternateContent>
      </w:r>
    </w:p>
    <w:p w14:paraId="1BAC9BD8" w14:textId="79D3C6AE" w:rsidR="00C34285" w:rsidRPr="0094560B" w:rsidRDefault="00B767B3"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63872" behindDoc="0" locked="0" layoutInCell="1" allowOverlap="1" wp14:anchorId="54002BA3" wp14:editId="6D4A9FE0">
                <wp:simplePos x="0" y="0"/>
                <wp:positionH relativeFrom="column">
                  <wp:posOffset>3194050</wp:posOffset>
                </wp:positionH>
                <wp:positionV relativeFrom="paragraph">
                  <wp:posOffset>125730</wp:posOffset>
                </wp:positionV>
                <wp:extent cx="0" cy="140970"/>
                <wp:effectExtent l="0" t="0" r="38100" b="304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straightConnector1">
                          <a:avLst/>
                        </a:prstGeom>
                        <a:ln>
                          <a:solidFill>
                            <a:srgbClr val="FF0000"/>
                          </a:solidFill>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A44E48" id="Straight Arrow Connector 14" o:spid="_x0000_s1026" type="#_x0000_t32" style="position:absolute;margin-left:251.5pt;margin-top:9.9pt;width:0;height:1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" strokecolor="red"/>
            </w:pict>
          </mc:Fallback>
        </mc:AlternateContent>
      </w:r>
      <w:r w:rsidR="00B206B5"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16768" behindDoc="0" locked="0" layoutInCell="1" allowOverlap="1" wp14:anchorId="72F9737F" wp14:editId="62E4375A">
                <wp:simplePos x="0" y="0"/>
                <wp:positionH relativeFrom="column">
                  <wp:posOffset>3995420</wp:posOffset>
                </wp:positionH>
                <wp:positionV relativeFrom="paragraph">
                  <wp:posOffset>164465</wp:posOffset>
                </wp:positionV>
                <wp:extent cx="962025" cy="619125"/>
                <wp:effectExtent l="19050" t="19050" r="28575" b="285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619125"/>
                        </a:xfrm>
                        <a:prstGeom prst="roundRect">
                          <a:avLst>
                            <a:gd name="adj" fmla="val 16667"/>
                          </a:avLst>
                        </a:prstGeom>
                        <a:solidFill>
                          <a:srgbClr val="FFFFFF"/>
                        </a:solidFill>
                        <a:ln w="28575">
                          <a:solidFill>
                            <a:srgbClr val="7030A0"/>
                          </a:solidFill>
                          <a:round/>
                          <a:headEnd/>
                          <a:tailEnd/>
                        </a:ln>
                      </wps:spPr>
                      <wps:txbx>
                        <w:txbxContent>
                          <w:p w14:paraId="0DFEE64F" w14:textId="045C3CC3" w:rsidR="00C34285" w:rsidRPr="00B206B5" w:rsidRDefault="00163E7E"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Effectiveness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9737F" id="Rounded Rectangle 13" o:spid="_x0000_s1029" style="position:absolute;left:0;text-align:left;margin-left:314.6pt;margin-top:12.95pt;width:75.75pt;height:48.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" strokecolor="#7030a0" strokeweight="2.25pt">
                <v:textbox>
                  <w:txbxContent>
                    <w:p w14:paraId="0DFEE64F" w14:textId="045C3CC3" w:rsidR="00C34285" w:rsidRPr="00B206B5" w:rsidRDefault="00163E7E" w:rsidP="00C34285">
                      <w:pPr>
                        <w:spacing w:after="0" w:line="240" w:lineRule="auto"/>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Effectiveness Test</w:t>
                      </w:r>
                    </w:p>
                  </w:txbxContent>
                </v:textbox>
              </v:roundrect>
            </w:pict>
          </mc:Fallback>
        </mc:AlternateContent>
      </w:r>
    </w:p>
    <w:p w14:paraId="47E367D6" w14:textId="2D92B166" w:rsidR="00C34285" w:rsidRPr="0094560B" w:rsidRDefault="00B767B3"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44416" behindDoc="0" locked="0" layoutInCell="1" allowOverlap="1" wp14:anchorId="185DA776" wp14:editId="6D1F477A">
                <wp:simplePos x="0" y="0"/>
                <wp:positionH relativeFrom="column">
                  <wp:posOffset>1647825</wp:posOffset>
                </wp:positionH>
                <wp:positionV relativeFrom="paragraph">
                  <wp:posOffset>106045</wp:posOffset>
                </wp:positionV>
                <wp:extent cx="0" cy="232410"/>
                <wp:effectExtent l="76200" t="0" r="5715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7CF909" id="Straight Arrow Connector 4" o:spid="_x0000_s1026" type="#_x0000_t32" style="position:absolute;margin-left:129.75pt;margin-top:8.35pt;width:0;height:1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" strokecolor="red">
                <v:stroke endarrow="block"/>
              </v:shape>
            </w:pict>
          </mc:Fallback>
        </mc:AlternateContent>
      </w:r>
      <w:r w:rsidR="00D7575C"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93568" behindDoc="0" locked="0" layoutInCell="1" allowOverlap="1" wp14:anchorId="29C51018" wp14:editId="6FAC725D">
                <wp:simplePos x="0" y="0"/>
                <wp:positionH relativeFrom="column">
                  <wp:posOffset>1651940</wp:posOffset>
                </wp:positionH>
                <wp:positionV relativeFrom="paragraph">
                  <wp:posOffset>89618</wp:posOffset>
                </wp:positionV>
                <wp:extent cx="1550503" cy="7951"/>
                <wp:effectExtent l="0" t="0" r="12065" b="304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0503" cy="7951"/>
                        </a:xfrm>
                        <a:prstGeom prst="straightConnector1">
                          <a:avLst/>
                        </a:prstGeom>
                        <a:ln>
                          <a:solidFill>
                            <a:srgbClr val="FF0000"/>
                          </a:solidFill>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92645E" id="Straight Arrow Connector 9" o:spid="_x0000_s1026" type="#_x0000_t32" style="position:absolute;margin-left:130.05pt;margin-top:7.05pt;width:122.1pt;height:.65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" strokecolor="red"/>
            </w:pict>
          </mc:Fallback>
        </mc:AlternateContent>
      </w:r>
    </w:p>
    <w:p w14:paraId="7A1369AF" w14:textId="77777777" w:rsidR="00C34285" w:rsidRPr="0094560B" w:rsidRDefault="00941090" w:rsidP="00C34285">
      <w:pPr>
        <w:suppressAutoHyphens/>
        <w:spacing w:after="0" w:line="240" w:lineRule="auto"/>
        <w:jc w:val="both"/>
        <w:rPr>
          <w:rFonts w:ascii="Times New Roman" w:eastAsia="Times New Roman" w:hAnsi="Times New Roman"/>
          <w:color w:val="FF0000"/>
          <w:sz w:val="24"/>
          <w:szCs w:val="20"/>
          <w:lang w:eastAsia="ar-SA"/>
        </w:rPr>
      </w:pPr>
      <w:r>
        <w:rPr>
          <w:rFonts w:ascii="Times New Roman" w:eastAsia="Times New Roman" w:hAnsi="Times New Roman"/>
          <w:noProof/>
          <w:color w:val="FF0000"/>
          <w:sz w:val="24"/>
          <w:szCs w:val="20"/>
          <w:lang w:val="id-ID"/>
        </w:rPr>
        <mc:AlternateContent>
          <mc:Choice Requires="wps">
            <w:drawing>
              <wp:anchor distT="0" distB="0" distL="114300" distR="114300" simplePos="0" relativeHeight="251709952" behindDoc="0" locked="0" layoutInCell="1" allowOverlap="1" wp14:anchorId="5948BAB2" wp14:editId="34B6BD4E">
                <wp:simplePos x="0" y="0"/>
                <wp:positionH relativeFrom="column">
                  <wp:posOffset>2677657</wp:posOffset>
                </wp:positionH>
                <wp:positionV relativeFrom="paragraph">
                  <wp:posOffset>149087</wp:posOffset>
                </wp:positionV>
                <wp:extent cx="1120775" cy="254000"/>
                <wp:effectExtent l="57150" t="57150" r="60325" b="88900"/>
                <wp:wrapNone/>
                <wp:docPr id="11" name="Rectangle 11"/>
                <wp:cNvGraphicFramePr/>
                <a:graphic xmlns:a="http://schemas.openxmlformats.org/drawingml/2006/main">
                  <a:graphicData uri="http://schemas.microsoft.com/office/word/2010/wordprocessingShape">
                    <wps:wsp>
                      <wps:cNvSpPr/>
                      <wps:spPr>
                        <a:xfrm>
                          <a:off x="0" y="0"/>
                          <a:ext cx="1120775" cy="254000"/>
                        </a:xfrm>
                        <a:prstGeom prst="rect">
                          <a:avLst/>
                        </a:prstGeom>
                        <a:solidFill>
                          <a:schemeClr val="bg1"/>
                        </a:solidFill>
                        <a:ln w="28575">
                          <a:solidFill>
                            <a:srgbClr val="FFC000"/>
                          </a:solidFill>
                        </a:ln>
                      </wps:spPr>
                      <wps:style>
                        <a:lnRef idx="1">
                          <a:schemeClr val="dk1"/>
                        </a:lnRef>
                        <a:fillRef idx="2">
                          <a:schemeClr val="dk1"/>
                        </a:fillRef>
                        <a:effectRef idx="1">
                          <a:schemeClr val="dk1"/>
                        </a:effectRef>
                        <a:fontRef idx="minor">
                          <a:schemeClr val="dk1"/>
                        </a:fontRef>
                      </wps:style>
                      <wps:txbx>
                        <w:txbxContent>
                          <w:p w14:paraId="5331C23F"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Revision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48BAB2" id="Rectangle 11" o:spid="_x0000_s1030" style="position:absolute;left:0;text-align:left;margin-left:210.85pt;margin-top:11.75pt;width:88.25pt;height:20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" fillcolor="white [3212]" strokecolor="#ffc000" strokeweight="2.25pt">
                <v:shadow on="t" color="black" opacity="24903f" origin=",.5" offset="0,.55556mm"/>
                <v:textbox>
                  <w:txbxContent>
                    <w:p w14:paraId="5331C23F"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Revision</w:t>
                      </w:r>
                    </w:p>
                  </w:txbxContent>
                </v:textbox>
              </v:rect>
            </w:pict>
          </mc:Fallback>
        </mc:AlternateContent>
      </w:r>
      <w:r>
        <w:rPr>
          <w:rFonts w:ascii="Times New Roman" w:eastAsia="Times New Roman" w:hAnsi="Times New Roman"/>
          <w:noProof/>
          <w:color w:val="FF0000"/>
          <w:sz w:val="24"/>
          <w:szCs w:val="20"/>
          <w:lang w:val="id-ID"/>
        </w:rPr>
        <mc:AlternateContent>
          <mc:Choice Requires="wps">
            <w:drawing>
              <wp:anchor distT="0" distB="0" distL="114300" distR="114300" simplePos="0" relativeHeight="251701760" behindDoc="0" locked="0" layoutInCell="1" allowOverlap="1" wp14:anchorId="6A69A066" wp14:editId="61891DD2">
                <wp:simplePos x="0" y="0"/>
                <wp:positionH relativeFrom="column">
                  <wp:posOffset>1325880</wp:posOffset>
                </wp:positionH>
                <wp:positionV relativeFrom="paragraph">
                  <wp:posOffset>148590</wp:posOffset>
                </wp:positionV>
                <wp:extent cx="1155065" cy="254000"/>
                <wp:effectExtent l="57150" t="57150" r="64135" b="88900"/>
                <wp:wrapNone/>
                <wp:docPr id="10" name="Rectangle 10"/>
                <wp:cNvGraphicFramePr/>
                <a:graphic xmlns:a="http://schemas.openxmlformats.org/drawingml/2006/main">
                  <a:graphicData uri="http://schemas.microsoft.com/office/word/2010/wordprocessingShape">
                    <wps:wsp>
                      <wps:cNvSpPr/>
                      <wps:spPr>
                        <a:xfrm>
                          <a:off x="0" y="0"/>
                          <a:ext cx="1155065" cy="254000"/>
                        </a:xfrm>
                        <a:prstGeom prst="rect">
                          <a:avLst/>
                        </a:prstGeom>
                        <a:solidFill>
                          <a:schemeClr val="bg1"/>
                        </a:solidFill>
                        <a:ln w="28575">
                          <a:solidFill>
                            <a:schemeClr val="accent6"/>
                          </a:solidFill>
                        </a:ln>
                      </wps:spPr>
                      <wps:style>
                        <a:lnRef idx="1">
                          <a:schemeClr val="dk1"/>
                        </a:lnRef>
                        <a:fillRef idx="2">
                          <a:schemeClr val="dk1"/>
                        </a:fillRef>
                        <a:effectRef idx="1">
                          <a:schemeClr val="dk1"/>
                        </a:effectRef>
                        <a:fontRef idx="minor">
                          <a:schemeClr val="dk1"/>
                        </a:fontRef>
                      </wps:style>
                      <wps:txbx>
                        <w:txbxContent>
                          <w:p w14:paraId="0DB6E32D"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Validation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69A066" id="Rectangle 10" o:spid="_x0000_s1031" style="position:absolute;left:0;text-align:left;margin-left:104.4pt;margin-top:11.7pt;width:90.95pt;height:20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" fillcolor="white [3212]" strokecolor="#f79646 [3209]" strokeweight="2.25pt">
                <v:shadow on="t" color="black" opacity="24903f" origin=",.5" offset="0,.55556mm"/>
                <v:textbox>
                  <w:txbxContent>
                    <w:p w14:paraId="0DB6E32D" w14:textId="77777777" w:rsidR="005C16C9" w:rsidRPr="00B206B5" w:rsidRDefault="00941090" w:rsidP="005C16C9">
                      <w:pPr>
                        <w:jc w:val="center"/>
                        <w:rPr>
                          <w:rFonts w:ascii="Times New Roman" w:hAnsi="Times New Roman" w:cs="Times New Roman"/>
                          <w:sz w:val="20"/>
                          <w:szCs w:val="20"/>
                          <w:lang w:val="id-ID"/>
                        </w:rPr>
                      </w:pPr>
                      <w:r w:rsidRPr="00B206B5">
                        <w:rPr>
                          <w:rFonts w:ascii="Times New Roman" w:hAnsi="Times New Roman" w:cs="Times New Roman"/>
                          <w:sz w:val="20"/>
                          <w:szCs w:val="20"/>
                          <w:lang w:val="id-ID"/>
                        </w:rPr>
                        <w:t>Product Validation</w:t>
                      </w:r>
                    </w:p>
                  </w:txbxContent>
                </v:textbox>
              </v:rect>
            </w:pict>
          </mc:Fallback>
        </mc:AlternateContent>
      </w:r>
    </w:p>
    <w:p w14:paraId="55CA62D2" w14:textId="77777777" w:rsidR="00C34285" w:rsidRPr="0094560B" w:rsidRDefault="005C16C9" w:rsidP="00C34285">
      <w:pPr>
        <w:suppressAutoHyphens/>
        <w:spacing w:after="0" w:line="240" w:lineRule="auto"/>
        <w:jc w:val="both"/>
        <w:rPr>
          <w:rFonts w:ascii="Times New Roman" w:eastAsia="Times New Roman" w:hAnsi="Times New Roman"/>
          <w:color w:val="FF0000"/>
          <w:sz w:val="24"/>
          <w:szCs w:val="20"/>
          <w:lang w:eastAsia="ar-SA"/>
        </w:rPr>
      </w:pP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651584" behindDoc="0" locked="0" layoutInCell="1" allowOverlap="1" wp14:anchorId="0F057D5E" wp14:editId="6449DBE0">
                <wp:simplePos x="0" y="0"/>
                <wp:positionH relativeFrom="column">
                  <wp:posOffset>3597910</wp:posOffset>
                </wp:positionH>
                <wp:positionV relativeFrom="paragraph">
                  <wp:posOffset>100965</wp:posOffset>
                </wp:positionV>
                <wp:extent cx="396000" cy="0"/>
                <wp:effectExtent l="0" t="76200" r="2349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FCAB4A" id="Straight Arrow Connector 3" o:spid="_x0000_s1026" type="#_x0000_t32" style="position:absolute;margin-left:283.3pt;margin-top:7.95pt;width:31.2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" strokecolor="red">
                <v:stroke endarrow="block"/>
              </v:shape>
            </w:pict>
          </mc:Fallback>
        </mc:AlternateContent>
      </w:r>
      <w:r w:rsidRPr="0094560B">
        <w:rPr>
          <w:rFonts w:ascii="Times New Roman" w:eastAsia="Times New Roman" w:hAnsi="Times New Roman"/>
          <w:noProof/>
          <w:color w:val="FF0000"/>
          <w:sz w:val="24"/>
          <w:szCs w:val="20"/>
          <w:lang w:val="id-ID"/>
        </w:rPr>
        <mc:AlternateContent>
          <mc:Choice Requires="wps">
            <w:drawing>
              <wp:anchor distT="0" distB="0" distL="114300" distR="114300" simplePos="0" relativeHeight="251718144" behindDoc="0" locked="0" layoutInCell="1" allowOverlap="1" wp14:anchorId="0AB82581" wp14:editId="0085115F">
                <wp:simplePos x="0" y="0"/>
                <wp:positionH relativeFrom="column">
                  <wp:posOffset>2478874</wp:posOffset>
                </wp:positionH>
                <wp:positionV relativeFrom="paragraph">
                  <wp:posOffset>96907</wp:posOffset>
                </wp:positionV>
                <wp:extent cx="205437" cy="0"/>
                <wp:effectExtent l="0" t="76200" r="23495"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37" cy="0"/>
                        </a:xfrm>
                        <a:prstGeom prst="straightConnector1">
                          <a:avLst/>
                        </a:prstGeom>
                        <a:ln>
                          <a:solidFill>
                            <a:srgbClr val="FF0000"/>
                          </a:solidFill>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B2A271" id="Straight Arrow Connector 20" o:spid="_x0000_s1026" type="#_x0000_t32" style="position:absolute;margin-left:195.2pt;margin-top:7.65pt;width:16.2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" strokecolor="red">
                <v:stroke endarrow="block"/>
              </v:shape>
            </w:pict>
          </mc:Fallback>
        </mc:AlternateContent>
      </w:r>
    </w:p>
    <w:p w14:paraId="503E030E" w14:textId="77777777" w:rsidR="00C34285" w:rsidRPr="008577E8" w:rsidRDefault="00C34285" w:rsidP="00C34285">
      <w:pPr>
        <w:suppressAutoHyphens/>
        <w:spacing w:after="0" w:line="240" w:lineRule="auto"/>
        <w:jc w:val="both"/>
        <w:rPr>
          <w:rFonts w:ascii="Times New Roman" w:eastAsia="Times New Roman" w:hAnsi="Times New Roman"/>
          <w:color w:val="FF0000"/>
          <w:sz w:val="24"/>
          <w:szCs w:val="20"/>
          <w:lang w:val="id-ID" w:eastAsia="ar-SA"/>
        </w:rPr>
      </w:pPr>
    </w:p>
    <w:p w14:paraId="76081815" w14:textId="77777777" w:rsidR="00C34285" w:rsidRDefault="00C34285" w:rsidP="00C34285">
      <w:pPr>
        <w:suppressAutoHyphens/>
        <w:spacing w:after="0" w:line="240" w:lineRule="auto"/>
        <w:jc w:val="center"/>
        <w:rPr>
          <w:rFonts w:ascii="Times New Roman" w:eastAsia="Times New Roman" w:hAnsi="Times New Roman"/>
          <w:b/>
          <w:bCs/>
          <w:sz w:val="20"/>
          <w:szCs w:val="16"/>
          <w:lang w:val="id-ID" w:eastAsia="ar-SA"/>
        </w:rPr>
      </w:pPr>
      <w:r w:rsidRPr="00141DCC">
        <w:rPr>
          <w:rFonts w:ascii="Times New Roman" w:eastAsia="Times New Roman" w:hAnsi="Times New Roman"/>
          <w:b/>
          <w:bCs/>
          <w:sz w:val="20"/>
          <w:szCs w:val="16"/>
          <w:lang w:val="fr-FR" w:eastAsia="ar-SA"/>
        </w:rPr>
        <w:t xml:space="preserve">Figure 1. </w:t>
      </w:r>
      <w:r w:rsidRPr="00F90F7E">
        <w:rPr>
          <w:rFonts w:ascii="Times New Roman" w:eastAsia="Times New Roman" w:hAnsi="Times New Roman"/>
          <w:sz w:val="20"/>
          <w:szCs w:val="16"/>
          <w:lang w:val="fr-FR" w:eastAsia="ar-SA"/>
        </w:rPr>
        <w:t>Development Stages Schematic</w:t>
      </w:r>
    </w:p>
    <w:p w14:paraId="2F90E254" w14:textId="77777777" w:rsidR="008577E8" w:rsidRPr="008577E8" w:rsidRDefault="008577E8" w:rsidP="00C34285">
      <w:pPr>
        <w:suppressAutoHyphens/>
        <w:spacing w:after="0" w:line="240" w:lineRule="auto"/>
        <w:jc w:val="center"/>
        <w:rPr>
          <w:rFonts w:ascii="Times New Roman" w:eastAsia="Times New Roman" w:hAnsi="Times New Roman"/>
          <w:b/>
          <w:bCs/>
          <w:sz w:val="20"/>
          <w:szCs w:val="16"/>
          <w:lang w:val="id-ID" w:eastAsia="ar-SA"/>
        </w:rPr>
      </w:pPr>
    </w:p>
    <w:p w14:paraId="64477E5D" w14:textId="28DF32C8" w:rsidR="00C34285" w:rsidRPr="00141DCC" w:rsidRDefault="00C34285" w:rsidP="00C34285">
      <w:pPr>
        <w:suppressAutoHyphens/>
        <w:spacing w:after="0" w:line="240" w:lineRule="auto"/>
        <w:jc w:val="both"/>
        <w:rPr>
          <w:rFonts w:ascii="Times New Roman" w:eastAsia="Times New Roman" w:hAnsi="Times New Roman"/>
          <w:szCs w:val="20"/>
          <w:lang w:val="id-ID" w:eastAsia="ar-SA"/>
        </w:rPr>
      </w:pPr>
      <w:r w:rsidRPr="00141DCC">
        <w:rPr>
          <w:rFonts w:ascii="Times New Roman" w:eastAsia="Times New Roman" w:hAnsi="Times New Roman"/>
          <w:szCs w:val="20"/>
          <w:lang w:val="fr-FR" w:eastAsia="ar-SA"/>
        </w:rPr>
        <w:t xml:space="preserve">In this study, the attractiveness test was carried out by two processes. The first process is material expert validation. The selected material experts are material experts related to vocational education. The second process is </w:t>
      </w:r>
      <w:r w:rsidR="00057E11">
        <w:rPr>
          <w:rFonts w:ascii="Times New Roman" w:eastAsia="Times New Roman" w:hAnsi="Times New Roman"/>
          <w:szCs w:val="20"/>
          <w:lang w:val="fr-FR" w:eastAsia="ar-SA"/>
        </w:rPr>
        <w:t xml:space="preserve">the </w:t>
      </w:r>
      <w:r w:rsidRPr="00141DCC">
        <w:rPr>
          <w:rFonts w:ascii="Times New Roman" w:eastAsia="Times New Roman" w:hAnsi="Times New Roman"/>
          <w:szCs w:val="20"/>
          <w:lang w:val="fr-FR" w:eastAsia="ar-SA"/>
        </w:rPr>
        <w:t>validation of media experts. The selected media expert is an online media expert. Each validator expert consists of two people who come from different institutions</w:t>
      </w:r>
      <w:r w:rsidR="00057E11">
        <w:rPr>
          <w:rFonts w:ascii="Times New Roman" w:eastAsia="Times New Roman" w:hAnsi="Times New Roman"/>
          <w:szCs w:val="20"/>
          <w:lang w:val="fr-FR" w:eastAsia="ar-SA"/>
        </w:rPr>
        <w:t>/</w:t>
      </w:r>
      <w:r w:rsidRPr="00141DCC">
        <w:rPr>
          <w:rFonts w:ascii="Times New Roman" w:eastAsia="Times New Roman" w:hAnsi="Times New Roman"/>
          <w:szCs w:val="20"/>
          <w:lang w:val="fr-FR" w:eastAsia="ar-SA"/>
        </w:rPr>
        <w:t xml:space="preserve">agencies. Test the </w:t>
      </w:r>
      <w:r w:rsidRPr="00141DCC">
        <w:rPr>
          <w:rFonts w:ascii="Times New Roman" w:eastAsia="Times New Roman" w:hAnsi="Times New Roman"/>
          <w:szCs w:val="20"/>
          <w:lang w:val="fr-FR" w:eastAsia="ar-SA"/>
        </w:rPr>
        <w:lastRenderedPageBreak/>
        <w:t>effectiveness of the product using experimental research. Learning outcome data were tested using t-test analysis.</w:t>
      </w:r>
    </w:p>
    <w:p w14:paraId="25C7AB6D" w14:textId="77777777" w:rsidR="00C34285" w:rsidRPr="0094560B"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78082ED0" w14:textId="77777777" w:rsidR="00C34285" w:rsidRPr="00CE0EB5" w:rsidRDefault="00C34285" w:rsidP="00F77F43">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CE0EB5">
        <w:rPr>
          <w:rFonts w:ascii="Times New Roman" w:eastAsia="Times New Roman" w:hAnsi="Times New Roman" w:cs="Times New Roman"/>
          <w:b/>
          <w:color w:val="000000" w:themeColor="text1"/>
          <w:lang w:val="id-ID"/>
        </w:rPr>
        <w:t>Result</w:t>
      </w:r>
    </w:p>
    <w:p w14:paraId="23C044F4" w14:textId="2CC4621E" w:rsidR="00C34285" w:rsidRDefault="00C34285" w:rsidP="007C687C">
      <w:pPr>
        <w:suppressAutoHyphens/>
        <w:spacing w:after="0" w:line="240" w:lineRule="auto"/>
        <w:jc w:val="both"/>
        <w:rPr>
          <w:rFonts w:ascii="Times New Roman" w:eastAsia="Times New Roman" w:hAnsi="Times New Roman"/>
          <w:bCs/>
          <w:szCs w:val="20"/>
          <w:lang w:val="id-ID" w:eastAsia="ar-SA"/>
        </w:rPr>
      </w:pPr>
      <w:r w:rsidRPr="002E33E9">
        <w:rPr>
          <w:rFonts w:ascii="Times New Roman" w:eastAsia="Times New Roman" w:hAnsi="Times New Roman" w:cs="Times New Roman"/>
        </w:rPr>
        <w:t xml:space="preserve">This study resulted in several findings related to the factors that affect the mindset of students in vocational education in the disruptive era. </w:t>
      </w:r>
      <w:r w:rsidR="007C687C" w:rsidRPr="007C687C">
        <w:rPr>
          <w:rFonts w:ascii="Times New Roman" w:eastAsia="Times New Roman" w:hAnsi="Times New Roman" w:cs="Times New Roman"/>
        </w:rPr>
        <w:t xml:space="preserve">Based on the results of this </w:t>
      </w:r>
      <w:proofErr w:type="gramStart"/>
      <w:r w:rsidR="007C687C" w:rsidRPr="007C687C">
        <w:rPr>
          <w:rFonts w:ascii="Times New Roman" w:eastAsia="Times New Roman" w:hAnsi="Times New Roman" w:cs="Times New Roman"/>
        </w:rPr>
        <w:t>study,</w:t>
      </w:r>
      <w:r w:rsidR="007C687C">
        <w:rPr>
          <w:rFonts w:ascii="Times New Roman" w:eastAsia="Times New Roman" w:hAnsi="Times New Roman" w:cs="Times New Roman"/>
        </w:rPr>
        <w:t>t</w:t>
      </w:r>
      <w:r w:rsidRPr="002E33E9">
        <w:rPr>
          <w:rFonts w:ascii="Times New Roman" w:eastAsia="Times New Roman" w:hAnsi="Times New Roman" w:cs="Times New Roman"/>
        </w:rPr>
        <w:t>he</w:t>
      </w:r>
      <w:proofErr w:type="gramEnd"/>
      <w:r w:rsidRPr="002E33E9">
        <w:rPr>
          <w:rFonts w:ascii="Times New Roman" w:eastAsia="Times New Roman" w:hAnsi="Times New Roman" w:cs="Times New Roman"/>
        </w:rPr>
        <w:t xml:space="preserve"> factors that influence the student</w:t>
      </w:r>
      <w:r w:rsidR="00057E11">
        <w:rPr>
          <w:rFonts w:ascii="Times New Roman" w:eastAsia="Times New Roman" w:hAnsi="Times New Roman" w:cs="Times New Roman"/>
        </w:rPr>
        <w:t>’</w:t>
      </w:r>
      <w:r w:rsidRPr="002E33E9">
        <w:rPr>
          <w:rFonts w:ascii="Times New Roman" w:eastAsia="Times New Roman" w:hAnsi="Times New Roman" w:cs="Times New Roman"/>
        </w:rPr>
        <w:t>s mindset can be divided into 2, namely internal factors and external factors. These internal factors are shown in full in Figure 2.</w:t>
      </w:r>
      <w:r w:rsidRPr="002E33E9">
        <w:rPr>
          <w:rFonts w:ascii="Times New Roman" w:eastAsia="Times New Roman" w:hAnsi="Times New Roman"/>
          <w:bCs/>
          <w:szCs w:val="20"/>
          <w:lang w:val="id-ID" w:eastAsia="ar-SA"/>
        </w:rPr>
        <w:t xml:space="preserve"> </w:t>
      </w:r>
    </w:p>
    <w:p w14:paraId="59C0005D" w14:textId="77777777" w:rsidR="00F90F7E" w:rsidRPr="002E33E9" w:rsidRDefault="00F90F7E" w:rsidP="00C34285">
      <w:pPr>
        <w:suppressAutoHyphens/>
        <w:spacing w:after="0" w:line="240" w:lineRule="auto"/>
        <w:jc w:val="both"/>
        <w:rPr>
          <w:rFonts w:ascii="Times New Roman" w:eastAsia="Times New Roman" w:hAnsi="Times New Roman"/>
          <w:bCs/>
          <w:szCs w:val="20"/>
          <w:lang w:val="id-ID" w:eastAsia="ar-SA"/>
        </w:rPr>
      </w:pPr>
    </w:p>
    <w:p w14:paraId="22220E4C" w14:textId="77777777" w:rsidR="00C856AB" w:rsidRPr="0094560B" w:rsidRDefault="008577E8" w:rsidP="008577E8">
      <w:pPr>
        <w:suppressAutoHyphens/>
        <w:spacing w:after="0" w:line="240" w:lineRule="auto"/>
        <w:jc w:val="center"/>
        <w:rPr>
          <w:rFonts w:ascii="Times New Roman" w:eastAsia="Times New Roman" w:hAnsi="Times New Roman"/>
          <w:bCs/>
          <w:color w:val="FF0000"/>
          <w:szCs w:val="20"/>
          <w:lang w:val="id-ID" w:eastAsia="ar-SA"/>
        </w:rPr>
      </w:pPr>
      <w:r>
        <w:rPr>
          <w:rFonts w:ascii="Times New Roman" w:eastAsia="Times New Roman" w:hAnsi="Times New Roman"/>
          <w:bCs/>
          <w:noProof/>
          <w:color w:val="FF0000"/>
          <w:szCs w:val="20"/>
          <w:lang w:val="id-ID"/>
        </w:rPr>
        <w:drawing>
          <wp:inline distT="0" distB="0" distL="0" distR="0" wp14:anchorId="326DB246" wp14:editId="355D03D1">
            <wp:extent cx="2608028" cy="15677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4878" cy="1571825"/>
                    </a:xfrm>
                    <a:prstGeom prst="rect">
                      <a:avLst/>
                    </a:prstGeom>
                    <a:noFill/>
                  </pic:spPr>
                </pic:pic>
              </a:graphicData>
            </a:graphic>
          </wp:inline>
        </w:drawing>
      </w:r>
      <w:r>
        <w:rPr>
          <w:rFonts w:ascii="Times New Roman" w:eastAsia="Times New Roman" w:hAnsi="Times New Roman"/>
          <w:bCs/>
          <w:noProof/>
          <w:color w:val="FF0000"/>
          <w:szCs w:val="20"/>
          <w:lang w:val="id-ID"/>
        </w:rPr>
        <w:drawing>
          <wp:inline distT="0" distB="0" distL="0" distR="0" wp14:anchorId="4C684157" wp14:editId="569F8D55">
            <wp:extent cx="2504661" cy="155845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4663" cy="1558456"/>
                    </a:xfrm>
                    <a:prstGeom prst="rect">
                      <a:avLst/>
                    </a:prstGeom>
                    <a:noFill/>
                  </pic:spPr>
                </pic:pic>
              </a:graphicData>
            </a:graphic>
          </wp:inline>
        </w:drawing>
      </w:r>
    </w:p>
    <w:p w14:paraId="0F8B424B" w14:textId="6EB4D319" w:rsidR="008577E8" w:rsidRPr="00F90F7E" w:rsidRDefault="00F20593" w:rsidP="00F90F7E">
      <w:pPr>
        <w:suppressAutoHyphens/>
        <w:spacing w:after="0" w:line="240" w:lineRule="auto"/>
        <w:jc w:val="center"/>
        <w:rPr>
          <w:rFonts w:ascii="Times New Roman" w:eastAsia="Times New Roman" w:hAnsi="Times New Roman"/>
          <w:b/>
          <w:bCs/>
          <w:szCs w:val="20"/>
          <w:lang w:val="en-US" w:eastAsia="ar-SA"/>
        </w:rPr>
      </w:pPr>
      <w:r w:rsidRPr="004724FC">
        <w:rPr>
          <w:rFonts w:ascii="Times New Roman" w:eastAsia="Times New Roman" w:hAnsi="Times New Roman"/>
          <w:b/>
          <w:bCs/>
          <w:szCs w:val="20"/>
          <w:lang w:val="id-ID" w:eastAsia="ar-SA"/>
        </w:rPr>
        <w:t xml:space="preserve">Figure 2. </w:t>
      </w:r>
      <w:r w:rsidRPr="00F90F7E">
        <w:rPr>
          <w:rFonts w:ascii="Times New Roman" w:eastAsia="Times New Roman" w:hAnsi="Times New Roman"/>
          <w:szCs w:val="20"/>
          <w:lang w:val="id-ID" w:eastAsia="ar-SA"/>
        </w:rPr>
        <w:t xml:space="preserve">Percentage of </w:t>
      </w:r>
      <w:r w:rsidR="00F90F7E">
        <w:rPr>
          <w:rFonts w:ascii="Times New Roman" w:eastAsia="Times New Roman" w:hAnsi="Times New Roman"/>
          <w:szCs w:val="20"/>
          <w:lang w:val="en-US" w:eastAsia="ar-SA"/>
        </w:rPr>
        <w:t>F</w:t>
      </w:r>
      <w:r w:rsidRPr="00F90F7E">
        <w:rPr>
          <w:rFonts w:ascii="Times New Roman" w:eastAsia="Times New Roman" w:hAnsi="Times New Roman"/>
          <w:szCs w:val="20"/>
          <w:lang w:val="id-ID" w:eastAsia="ar-SA"/>
        </w:rPr>
        <w:t>actors</w:t>
      </w:r>
      <w:r w:rsidR="00F90F7E">
        <w:rPr>
          <w:rFonts w:ascii="Times New Roman" w:eastAsia="Times New Roman" w:hAnsi="Times New Roman"/>
          <w:szCs w:val="20"/>
          <w:lang w:val="en-US" w:eastAsia="ar-SA"/>
        </w:rPr>
        <w:t xml:space="preserve"> (internal and external)</w:t>
      </w:r>
    </w:p>
    <w:p w14:paraId="6C7AF210" w14:textId="77777777" w:rsidR="00B26DDE" w:rsidRPr="004724FC" w:rsidRDefault="00B26DDE" w:rsidP="004724FC">
      <w:pPr>
        <w:suppressAutoHyphens/>
        <w:spacing w:after="0" w:line="240" w:lineRule="auto"/>
        <w:jc w:val="center"/>
        <w:rPr>
          <w:rFonts w:ascii="Times New Roman" w:eastAsia="Times New Roman" w:hAnsi="Times New Roman"/>
          <w:b/>
          <w:bCs/>
          <w:szCs w:val="20"/>
          <w:lang w:val="id-ID" w:eastAsia="ar-SA"/>
        </w:rPr>
      </w:pPr>
    </w:p>
    <w:p w14:paraId="3A50D0E5" w14:textId="4287400D" w:rsidR="00994707" w:rsidRPr="00DA6F20" w:rsidRDefault="00C34285" w:rsidP="00994707">
      <w:pPr>
        <w:suppressAutoHyphens/>
        <w:spacing w:after="0" w:line="240" w:lineRule="auto"/>
        <w:jc w:val="both"/>
        <w:rPr>
          <w:rFonts w:ascii="Times New Roman" w:eastAsia="Times New Roman" w:hAnsi="Times New Roman"/>
          <w:b/>
          <w:bCs/>
          <w:szCs w:val="20"/>
          <w:lang w:val="id-ID" w:eastAsia="ar-SA"/>
        </w:rPr>
      </w:pPr>
      <w:r w:rsidRPr="004724FC">
        <w:rPr>
          <w:rFonts w:ascii="Times New Roman" w:eastAsia="Times New Roman" w:hAnsi="Times New Roman" w:cs="Times New Roman"/>
          <w:bCs/>
          <w:szCs w:val="20"/>
          <w:lang w:val="id-ID" w:eastAsia="ar-SA"/>
        </w:rPr>
        <w:t xml:space="preserve">Figure 2 shows that </w:t>
      </w:r>
      <w:r w:rsidR="00057E11">
        <w:rPr>
          <w:rFonts w:ascii="Times New Roman" w:eastAsia="Times New Roman" w:hAnsi="Times New Roman" w:cs="Times New Roman"/>
          <w:bCs/>
          <w:szCs w:val="20"/>
          <w:lang w:val="id-ID" w:eastAsia="ar-SA"/>
        </w:rPr>
        <w:t>7 internal factors</w:t>
      </w:r>
      <w:r w:rsidRPr="004724FC">
        <w:rPr>
          <w:rFonts w:ascii="Times New Roman" w:eastAsia="Times New Roman" w:hAnsi="Times New Roman" w:cs="Times New Roman"/>
          <w:bCs/>
          <w:szCs w:val="20"/>
          <w:lang w:val="id-ID" w:eastAsia="ar-SA"/>
        </w:rPr>
        <w:t xml:space="preserve"> affect the student mindset. The percentage of each of these factors, namely</w:t>
      </w:r>
      <w:r w:rsidR="00057E11">
        <w:rPr>
          <w:rFonts w:ascii="Times New Roman" w:eastAsia="Times New Roman" w:hAnsi="Times New Roman" w:cs="Times New Roman"/>
          <w:bCs/>
          <w:szCs w:val="20"/>
          <w:lang w:val="id-ID" w:eastAsia="ar-SA"/>
        </w:rPr>
        <w:t xml:space="preserve"> </w:t>
      </w:r>
      <w:r w:rsidR="00F42F1A" w:rsidRPr="004724FC">
        <w:rPr>
          <w:rFonts w:ascii="Times New Roman" w:hAnsi="Times New Roman" w:cs="Times New Roman"/>
          <w:bCs/>
          <w:sz w:val="24"/>
          <w:szCs w:val="24"/>
        </w:rPr>
        <w:t xml:space="preserve">problems manipulate ability </w:t>
      </w:r>
      <w:r w:rsidR="00F42F1A" w:rsidRPr="004724FC">
        <w:rPr>
          <w:rFonts w:ascii="Times New Roman" w:eastAsia="Times New Roman" w:hAnsi="Times New Roman" w:cs="Times New Roman"/>
          <w:bCs/>
          <w:szCs w:val="20"/>
          <w:lang w:val="id-ID" w:eastAsia="ar-SA"/>
        </w:rPr>
        <w:t>(88%),</w:t>
      </w:r>
      <w:r w:rsidR="00057E11">
        <w:rPr>
          <w:rFonts w:ascii="Times New Roman" w:eastAsia="Times New Roman" w:hAnsi="Times New Roman" w:cs="Times New Roman"/>
          <w:bCs/>
          <w:szCs w:val="20"/>
          <w:lang w:val="id-ID" w:eastAsia="ar-SA"/>
        </w:rPr>
        <w:t xml:space="preserve"> </w:t>
      </w:r>
      <w:r w:rsidR="00F42F1A" w:rsidRPr="004724FC">
        <w:rPr>
          <w:rFonts w:ascii="Times New Roman" w:hAnsi="Times New Roman" w:cs="Times New Roman"/>
          <w:bCs/>
          <w:sz w:val="24"/>
          <w:szCs w:val="24"/>
        </w:rPr>
        <w:t>education perceptions</w:t>
      </w:r>
      <w:r w:rsidR="00F42F1A" w:rsidRPr="004724FC">
        <w:rPr>
          <w:rFonts w:ascii="Times New Roman" w:eastAsia="Times New Roman" w:hAnsi="Times New Roman" w:cs="Times New Roman"/>
          <w:bCs/>
          <w:szCs w:val="20"/>
          <w:lang w:val="id-ID" w:eastAsia="ar-SA"/>
        </w:rPr>
        <w:t xml:space="preserve"> (92%), </w:t>
      </w:r>
      <w:r w:rsidR="00F42F1A" w:rsidRPr="004724FC">
        <w:rPr>
          <w:rFonts w:ascii="Times New Roman" w:hAnsi="Times New Roman" w:cs="Times New Roman"/>
          <w:bCs/>
          <w:sz w:val="24"/>
          <w:szCs w:val="24"/>
        </w:rPr>
        <w:t>thinking tenacity</w:t>
      </w:r>
      <w:r w:rsidR="00F42F1A" w:rsidRPr="004724FC">
        <w:rPr>
          <w:rFonts w:ascii="Times New Roman" w:eastAsia="Times New Roman" w:hAnsi="Times New Roman" w:cs="Times New Roman"/>
          <w:bCs/>
          <w:szCs w:val="20"/>
          <w:lang w:val="id-ID" w:eastAsia="ar-SA"/>
        </w:rPr>
        <w:t xml:space="preserve"> (90%), </w:t>
      </w:r>
      <w:r w:rsidR="00F42F1A" w:rsidRPr="004724FC">
        <w:rPr>
          <w:rFonts w:ascii="Times New Roman" w:hAnsi="Times New Roman" w:cs="Times New Roman"/>
          <w:bCs/>
          <w:sz w:val="24"/>
          <w:szCs w:val="24"/>
        </w:rPr>
        <w:t>social interaction</w:t>
      </w:r>
      <w:r w:rsidR="00F42F1A" w:rsidRPr="004724FC">
        <w:rPr>
          <w:rFonts w:ascii="Times New Roman" w:eastAsia="Times New Roman" w:hAnsi="Times New Roman" w:cs="Times New Roman"/>
          <w:bCs/>
          <w:szCs w:val="20"/>
          <w:lang w:val="id-ID" w:eastAsia="ar-SA"/>
        </w:rPr>
        <w:t xml:space="preserve"> (82%), </w:t>
      </w:r>
      <w:r w:rsidR="00F42F1A" w:rsidRPr="004724FC">
        <w:rPr>
          <w:rFonts w:ascii="Times New Roman" w:hAnsi="Times New Roman" w:cs="Times New Roman"/>
          <w:bCs/>
          <w:sz w:val="24"/>
          <w:szCs w:val="24"/>
        </w:rPr>
        <w:t>high curiosity</w:t>
      </w:r>
      <w:r w:rsidR="00F42F1A" w:rsidRPr="004724FC">
        <w:rPr>
          <w:rFonts w:ascii="Times New Roman" w:eastAsia="Times New Roman" w:hAnsi="Times New Roman" w:cs="Times New Roman"/>
          <w:bCs/>
          <w:szCs w:val="20"/>
          <w:lang w:val="id-ID" w:eastAsia="ar-SA"/>
        </w:rPr>
        <w:t xml:space="preserve"> (94%), </w:t>
      </w:r>
      <w:r w:rsidR="00F42F1A" w:rsidRPr="004724FC">
        <w:rPr>
          <w:rFonts w:ascii="Times New Roman" w:hAnsi="Times New Roman" w:cs="Times New Roman"/>
          <w:bCs/>
          <w:sz w:val="24"/>
          <w:szCs w:val="24"/>
        </w:rPr>
        <w:t>experiment ability</w:t>
      </w:r>
      <w:r w:rsidR="00F42F1A" w:rsidRPr="004724FC">
        <w:rPr>
          <w:rFonts w:ascii="Times New Roman" w:eastAsia="Times New Roman" w:hAnsi="Times New Roman" w:cs="Times New Roman"/>
          <w:bCs/>
          <w:szCs w:val="20"/>
          <w:lang w:val="id-ID" w:eastAsia="ar-SA"/>
        </w:rPr>
        <w:t xml:space="preserve">(80%), and mental stimulation (88%). Figure 3 shows that there are </w:t>
      </w:r>
      <w:r w:rsidR="00057E11">
        <w:rPr>
          <w:rFonts w:ascii="Times New Roman" w:eastAsia="Times New Roman" w:hAnsi="Times New Roman" w:cs="Times New Roman"/>
          <w:bCs/>
          <w:szCs w:val="20"/>
          <w:lang w:val="id-ID" w:eastAsia="ar-SA"/>
        </w:rPr>
        <w:t>five</w:t>
      </w:r>
      <w:r w:rsidR="00F42F1A" w:rsidRPr="004724FC">
        <w:rPr>
          <w:rFonts w:ascii="Times New Roman" w:eastAsia="Times New Roman" w:hAnsi="Times New Roman" w:cs="Times New Roman"/>
          <w:bCs/>
          <w:szCs w:val="20"/>
          <w:lang w:val="id-ID" w:eastAsia="ar-SA"/>
        </w:rPr>
        <w:t xml:space="preserve"> external factors that affect the student mindset. The percentage of each of these </w:t>
      </w:r>
      <w:r w:rsidR="00F42F1A" w:rsidRPr="007C687C">
        <w:rPr>
          <w:rFonts w:ascii="Times New Roman" w:eastAsia="Times New Roman" w:hAnsi="Times New Roman" w:cs="Times New Roman"/>
          <w:bCs/>
          <w:szCs w:val="20"/>
          <w:lang w:val="id-ID" w:eastAsia="ar-SA"/>
        </w:rPr>
        <w:t>factors</w:t>
      </w:r>
      <w:r w:rsidR="00057E11" w:rsidRPr="007C687C">
        <w:rPr>
          <w:rFonts w:ascii="Times New Roman" w:eastAsia="Times New Roman" w:hAnsi="Times New Roman" w:cs="Times New Roman"/>
          <w:bCs/>
          <w:szCs w:val="20"/>
          <w:lang w:val="en-US" w:eastAsia="ar-SA"/>
        </w:rPr>
        <w:t xml:space="preserve"> is </w:t>
      </w:r>
      <w:r w:rsidR="00F42F1A" w:rsidRPr="007C687C">
        <w:rPr>
          <w:rFonts w:ascii="Times New Roman" w:eastAsia="Times New Roman" w:hAnsi="Times New Roman" w:cs="Times New Roman"/>
          <w:bCs/>
          <w:szCs w:val="20"/>
          <w:lang w:val="id-ID" w:eastAsia="ar-SA"/>
        </w:rPr>
        <w:t>namely</w:t>
      </w:r>
      <w:r w:rsidR="007C687C" w:rsidRPr="007C687C">
        <w:rPr>
          <w:rFonts w:ascii="Times New Roman" w:eastAsia="Times New Roman" w:hAnsi="Times New Roman" w:cs="Times New Roman"/>
          <w:bCs/>
          <w:szCs w:val="20"/>
          <w:lang w:val="en-US" w:eastAsia="ar-SA"/>
        </w:rPr>
        <w:t xml:space="preserve"> </w:t>
      </w:r>
      <w:r w:rsidR="00676C86" w:rsidRPr="007C687C">
        <w:rPr>
          <w:rFonts w:ascii="Times New Roman" w:hAnsi="Times New Roman" w:cs="Times New Roman"/>
          <w:bCs/>
          <w:sz w:val="24"/>
          <w:szCs w:val="24"/>
        </w:rPr>
        <w:t>work</w:t>
      </w:r>
      <w:r w:rsidR="00676C86" w:rsidRPr="00676C86">
        <w:rPr>
          <w:rFonts w:ascii="Times New Roman" w:hAnsi="Times New Roman" w:cs="Times New Roman"/>
          <w:bCs/>
          <w:sz w:val="24"/>
          <w:szCs w:val="24"/>
        </w:rPr>
        <w:t xml:space="preserve"> environment </w:t>
      </w:r>
      <w:r w:rsidR="00676C86" w:rsidRPr="00676C86">
        <w:rPr>
          <w:rFonts w:ascii="Times New Roman" w:eastAsia="Times New Roman" w:hAnsi="Times New Roman" w:cs="Times New Roman"/>
          <w:bCs/>
          <w:szCs w:val="20"/>
          <w:lang w:val="id-ID" w:eastAsia="ar-SA"/>
        </w:rPr>
        <w:t xml:space="preserve">(98%), </w:t>
      </w:r>
      <w:r w:rsidR="00676C86" w:rsidRPr="00676C86">
        <w:rPr>
          <w:rFonts w:ascii="Times New Roman" w:hAnsi="Times New Roman" w:cs="Times New Roman"/>
          <w:bCs/>
          <w:sz w:val="24"/>
          <w:szCs w:val="24"/>
        </w:rPr>
        <w:t>association with society</w:t>
      </w:r>
      <w:r w:rsidR="00676C86" w:rsidRPr="00676C86">
        <w:rPr>
          <w:rFonts w:ascii="Times New Roman" w:eastAsia="Times New Roman" w:hAnsi="Times New Roman" w:cs="Times New Roman"/>
          <w:bCs/>
          <w:szCs w:val="20"/>
          <w:lang w:val="id-ID" w:eastAsia="ar-SA"/>
        </w:rPr>
        <w:t xml:space="preserve"> (90%), </w:t>
      </w:r>
      <w:r w:rsidR="00676C86" w:rsidRPr="00676C86">
        <w:rPr>
          <w:rFonts w:ascii="Times New Roman" w:hAnsi="Times New Roman" w:cs="Times New Roman"/>
          <w:bCs/>
          <w:sz w:val="24"/>
          <w:szCs w:val="24"/>
        </w:rPr>
        <w:t>belief systems</w:t>
      </w:r>
      <w:r w:rsidR="00676C86" w:rsidRPr="00676C86">
        <w:rPr>
          <w:rFonts w:ascii="Times New Roman" w:eastAsia="Times New Roman" w:hAnsi="Times New Roman" w:cs="Times New Roman"/>
          <w:bCs/>
          <w:szCs w:val="20"/>
          <w:lang w:val="id-ID" w:eastAsia="ar-SA"/>
        </w:rPr>
        <w:t xml:space="preserve"> (90%), </w:t>
      </w:r>
      <w:r w:rsidR="00676C86" w:rsidRPr="00676C86">
        <w:rPr>
          <w:rFonts w:ascii="Times New Roman" w:hAnsi="Times New Roman" w:cs="Times New Roman"/>
          <w:bCs/>
          <w:sz w:val="24"/>
          <w:szCs w:val="24"/>
        </w:rPr>
        <w:t>family relationships</w:t>
      </w:r>
      <w:r w:rsidR="00676C86" w:rsidRPr="00676C86">
        <w:rPr>
          <w:rFonts w:ascii="Times New Roman" w:eastAsia="Times New Roman" w:hAnsi="Times New Roman" w:cs="Times New Roman"/>
          <w:bCs/>
          <w:szCs w:val="20"/>
          <w:lang w:val="id-ID" w:eastAsia="ar-SA"/>
        </w:rPr>
        <w:t xml:space="preserve"> (92%), and </w:t>
      </w:r>
      <w:r w:rsidR="00676C86" w:rsidRPr="00676C86">
        <w:rPr>
          <w:rFonts w:ascii="Times New Roman" w:hAnsi="Times New Roman" w:cs="Times New Roman"/>
          <w:bCs/>
          <w:sz w:val="24"/>
          <w:szCs w:val="24"/>
        </w:rPr>
        <w:t>educational policies</w:t>
      </w:r>
      <w:r w:rsidR="00676C86" w:rsidRPr="00676C86">
        <w:rPr>
          <w:rFonts w:ascii="Times New Roman" w:eastAsia="Times New Roman" w:hAnsi="Times New Roman" w:cs="Times New Roman"/>
          <w:bCs/>
          <w:szCs w:val="20"/>
          <w:lang w:val="id-ID" w:eastAsia="ar-SA"/>
        </w:rPr>
        <w:t xml:space="preserve"> (84%).</w:t>
      </w:r>
      <w:r w:rsidR="00DA6F20">
        <w:rPr>
          <w:rFonts w:ascii="Times New Roman" w:eastAsia="Times New Roman" w:hAnsi="Times New Roman"/>
          <w:b/>
          <w:bCs/>
          <w:szCs w:val="20"/>
          <w:lang w:val="en-US" w:eastAsia="ar-SA"/>
        </w:rPr>
        <w:t xml:space="preserve"> </w:t>
      </w:r>
      <w:r w:rsidR="00994707" w:rsidRPr="00726004">
        <w:rPr>
          <w:rFonts w:ascii="Times New Roman" w:eastAsia="Times New Roman" w:hAnsi="Times New Roman"/>
          <w:color w:val="000000" w:themeColor="text1"/>
          <w:szCs w:val="20"/>
          <w:lang w:val="fr-FR" w:eastAsia="ar-SA"/>
        </w:rPr>
        <w:t xml:space="preserve">In this study, the validation was carried out by vocational education material experts. The results of processed validation data from vocational education material experts are shown in Figure </w:t>
      </w:r>
      <w:r w:rsidR="002B717A">
        <w:rPr>
          <w:rFonts w:ascii="Times New Roman" w:eastAsia="Times New Roman" w:hAnsi="Times New Roman"/>
          <w:color w:val="000000" w:themeColor="text1"/>
          <w:szCs w:val="20"/>
          <w:lang w:val="fr-FR" w:eastAsia="ar-SA"/>
        </w:rPr>
        <w:t>3</w:t>
      </w:r>
      <w:r w:rsidR="00994707" w:rsidRPr="00726004">
        <w:rPr>
          <w:rFonts w:ascii="Times New Roman" w:eastAsia="Times New Roman" w:hAnsi="Times New Roman"/>
          <w:color w:val="000000" w:themeColor="text1"/>
          <w:szCs w:val="20"/>
          <w:lang w:val="fr-FR" w:eastAsia="ar-SA"/>
        </w:rPr>
        <w:t>.</w:t>
      </w:r>
    </w:p>
    <w:p w14:paraId="265B3E52" w14:textId="77777777" w:rsidR="008577E8" w:rsidRPr="00314BA4" w:rsidRDefault="008577E8" w:rsidP="00994707">
      <w:pPr>
        <w:suppressAutoHyphens/>
        <w:spacing w:after="0" w:line="240" w:lineRule="auto"/>
        <w:jc w:val="both"/>
        <w:rPr>
          <w:rFonts w:ascii="Times New Roman" w:eastAsia="Times New Roman" w:hAnsi="Times New Roman"/>
          <w:color w:val="000000" w:themeColor="text1"/>
          <w:sz w:val="24"/>
          <w:szCs w:val="20"/>
          <w:lang w:val="id-ID" w:eastAsia="ar-SA"/>
        </w:rPr>
      </w:pPr>
    </w:p>
    <w:p w14:paraId="15728C2F" w14:textId="77777777" w:rsidR="00726004" w:rsidRDefault="00D71678" w:rsidP="00DA6F20">
      <w:pPr>
        <w:spacing w:after="0"/>
        <w:jc w:val="center"/>
        <w:rPr>
          <w:rFonts w:ascii="Times New Roman" w:hAnsi="Times New Roman" w:cs="Times New Roman"/>
          <w:szCs w:val="24"/>
          <w:lang w:val="id-ID"/>
        </w:rPr>
      </w:pPr>
      <w:r>
        <w:rPr>
          <w:rFonts w:ascii="Times New Roman" w:hAnsi="Times New Roman" w:cs="Times New Roman"/>
          <w:noProof/>
          <w:szCs w:val="24"/>
          <w:lang w:val="id-ID"/>
        </w:rPr>
        <w:drawing>
          <wp:inline distT="0" distB="0" distL="0" distR="0" wp14:anchorId="41FDD0D8" wp14:editId="4818B450">
            <wp:extent cx="2803375" cy="1419225"/>
            <wp:effectExtent l="19050" t="19050" r="1651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0290"/>
                    <a:stretch/>
                  </pic:blipFill>
                  <pic:spPr bwMode="auto">
                    <a:xfrm>
                      <a:off x="0" y="0"/>
                      <a:ext cx="2804411" cy="1419750"/>
                    </a:xfrm>
                    <a:prstGeom prst="rect">
                      <a:avLst/>
                    </a:prstGeom>
                    <a:noFill/>
                    <a:ln>
                      <a:solidFill>
                        <a:schemeClr val="tx1">
                          <a:lumMod val="95000"/>
                          <a:lumOff val="5000"/>
                        </a:schemeClr>
                      </a:solidFill>
                    </a:ln>
                    <a:extLst>
                      <a:ext uri="{53640926-AAD7-44D8-BBD7-CCE9431645EC}">
                        <a14:shadowObscured xmlns:a14="http://schemas.microsoft.com/office/drawing/2010/main"/>
                      </a:ext>
                    </a:extLst>
                  </pic:spPr>
                </pic:pic>
              </a:graphicData>
            </a:graphic>
          </wp:inline>
        </w:drawing>
      </w:r>
      <w:r w:rsidR="001C7F36">
        <w:rPr>
          <w:rFonts w:ascii="Times New Roman" w:hAnsi="Times New Roman" w:cs="Times New Roman"/>
          <w:noProof/>
          <w:szCs w:val="24"/>
          <w:lang w:val="id-ID"/>
        </w:rPr>
        <w:drawing>
          <wp:inline distT="0" distB="0" distL="0" distR="0" wp14:anchorId="10DFB0B5" wp14:editId="4FCC0011">
            <wp:extent cx="2837290" cy="1409700"/>
            <wp:effectExtent l="19050" t="19050" r="20320" b="190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263"/>
                    <a:stretch/>
                  </pic:blipFill>
                  <pic:spPr bwMode="auto">
                    <a:xfrm>
                      <a:off x="0" y="0"/>
                      <a:ext cx="2839935" cy="1411014"/>
                    </a:xfrm>
                    <a:prstGeom prst="rect">
                      <a:avLst/>
                    </a:prstGeom>
                    <a:noFill/>
                    <a:ln w="9525" cap="flat" cmpd="sng" algn="ctr">
                      <a:solidFill>
                        <a:sysClr val="windowText" lastClr="000000">
                          <a:lumMod val="95000"/>
                          <a:lumOff val="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678A9FC" w14:textId="44B8333A" w:rsidR="0075650C" w:rsidRPr="002B717A" w:rsidRDefault="0075650C" w:rsidP="002B717A">
      <w:pPr>
        <w:jc w:val="center"/>
        <w:rPr>
          <w:rFonts w:ascii="Times New Roman" w:hAnsi="Times New Roman" w:cs="Times New Roman"/>
          <w:bCs/>
          <w:szCs w:val="24"/>
          <w:lang w:val="id-ID"/>
        </w:rPr>
      </w:pPr>
      <w:r>
        <w:rPr>
          <w:rFonts w:ascii="Times New Roman" w:hAnsi="Times New Roman" w:cs="Times New Roman"/>
          <w:b/>
          <w:color w:val="000000" w:themeColor="text1"/>
          <w:szCs w:val="24"/>
          <w:lang w:val="id-ID"/>
        </w:rPr>
        <w:t xml:space="preserve">Figure </w:t>
      </w:r>
      <w:r w:rsidR="002B717A">
        <w:rPr>
          <w:rFonts w:ascii="Times New Roman" w:hAnsi="Times New Roman" w:cs="Times New Roman"/>
          <w:b/>
          <w:color w:val="000000" w:themeColor="text1"/>
          <w:szCs w:val="24"/>
          <w:lang w:val="en-US"/>
        </w:rPr>
        <w:t>3</w:t>
      </w:r>
      <w:r>
        <w:rPr>
          <w:rFonts w:ascii="Times New Roman" w:hAnsi="Times New Roman" w:cs="Times New Roman"/>
          <w:b/>
          <w:color w:val="000000" w:themeColor="text1"/>
          <w:szCs w:val="24"/>
          <w:lang w:val="id-ID"/>
        </w:rPr>
        <w:t xml:space="preserve">. </w:t>
      </w:r>
      <w:r w:rsidRPr="002B717A">
        <w:rPr>
          <w:rFonts w:ascii="Times New Roman" w:hAnsi="Times New Roman" w:cs="Times New Roman"/>
          <w:bCs/>
          <w:color w:val="000000" w:themeColor="text1"/>
          <w:szCs w:val="24"/>
          <w:lang w:val="id-ID"/>
        </w:rPr>
        <w:t>The results of the material expert</w:t>
      </w:r>
      <w:r w:rsidR="00057E11">
        <w:rPr>
          <w:rFonts w:ascii="Times New Roman" w:hAnsi="Times New Roman" w:cs="Times New Roman"/>
          <w:bCs/>
          <w:color w:val="000000" w:themeColor="text1"/>
          <w:szCs w:val="24"/>
          <w:lang w:val="id-ID"/>
        </w:rPr>
        <w:t>’</w:t>
      </w:r>
      <w:r w:rsidRPr="002B717A">
        <w:rPr>
          <w:rFonts w:ascii="Times New Roman" w:hAnsi="Times New Roman" w:cs="Times New Roman"/>
          <w:bCs/>
          <w:color w:val="000000" w:themeColor="text1"/>
          <w:szCs w:val="24"/>
          <w:lang w:val="id-ID"/>
        </w:rPr>
        <w:t xml:space="preserve">s </w:t>
      </w:r>
      <w:r w:rsidR="009E0B06" w:rsidRPr="002B717A">
        <w:rPr>
          <w:rFonts w:ascii="Times New Roman" w:hAnsi="Times New Roman" w:cs="Times New Roman"/>
          <w:bCs/>
          <w:color w:val="000000" w:themeColor="text1"/>
          <w:szCs w:val="24"/>
          <w:lang w:val="id-ID"/>
        </w:rPr>
        <w:t>validation</w:t>
      </w:r>
      <w:r w:rsidRPr="002B717A">
        <w:rPr>
          <w:rFonts w:ascii="Times New Roman" w:hAnsi="Times New Roman" w:cs="Times New Roman"/>
          <w:bCs/>
          <w:color w:val="000000" w:themeColor="text1"/>
          <w:szCs w:val="24"/>
          <w:lang w:val="id-ID"/>
        </w:rPr>
        <w:t xml:space="preserve"> </w:t>
      </w:r>
      <w:r w:rsidR="00BF7C36">
        <w:rPr>
          <w:rFonts w:ascii="Times New Roman" w:hAnsi="Times New Roman" w:cs="Times New Roman"/>
          <w:bCs/>
          <w:color w:val="000000" w:themeColor="text1"/>
          <w:szCs w:val="24"/>
          <w:lang w:val="en-US"/>
        </w:rPr>
        <w:t xml:space="preserve">and </w:t>
      </w:r>
      <w:r w:rsidRPr="002B717A">
        <w:rPr>
          <w:rFonts w:ascii="Times New Roman" w:hAnsi="Times New Roman" w:cs="Times New Roman"/>
          <w:bCs/>
          <w:color w:val="000000" w:themeColor="text1"/>
          <w:szCs w:val="24"/>
          <w:lang w:val="id-ID"/>
        </w:rPr>
        <w:t xml:space="preserve">Results of </w:t>
      </w:r>
      <w:r w:rsidR="009E0B06" w:rsidRPr="002B717A">
        <w:rPr>
          <w:rFonts w:ascii="Times New Roman" w:hAnsi="Times New Roman" w:cs="Times New Roman"/>
          <w:bCs/>
          <w:color w:val="000000" w:themeColor="text1"/>
          <w:szCs w:val="24"/>
          <w:lang w:val="id-ID"/>
        </w:rPr>
        <w:t>media expert</w:t>
      </w:r>
    </w:p>
    <w:p w14:paraId="34E5F220" w14:textId="11190B6F" w:rsidR="00726004" w:rsidRDefault="003955B6" w:rsidP="003955B6">
      <w:pPr>
        <w:jc w:val="both"/>
        <w:rPr>
          <w:rFonts w:ascii="Times New Roman" w:eastAsia="Times New Roman" w:hAnsi="Times New Roman"/>
          <w:color w:val="000000" w:themeColor="text1"/>
          <w:szCs w:val="20"/>
          <w:lang w:val="fr-FR" w:eastAsia="ar-SA"/>
        </w:rPr>
      </w:pPr>
      <w:r w:rsidRPr="003955B6">
        <w:rPr>
          <w:rFonts w:ascii="Times New Roman" w:hAnsi="Times New Roman" w:cs="Times New Roman"/>
          <w:szCs w:val="24"/>
        </w:rPr>
        <w:t>Figure 3 shows that there are eight items used by material expert validators to analyze the product being developed. On the other hand, Figure 3 also shows that there are seven main components that are validated by online learning media experts. The results of processing the effectiveness test data are shown in Table 1.</w:t>
      </w:r>
    </w:p>
    <w:p w14:paraId="748684D2" w14:textId="77777777" w:rsidR="00726004" w:rsidRPr="0075650C" w:rsidRDefault="0075650C" w:rsidP="00726004">
      <w:pPr>
        <w:suppressAutoHyphens/>
        <w:spacing w:after="0" w:line="240" w:lineRule="auto"/>
        <w:jc w:val="center"/>
        <w:rPr>
          <w:rFonts w:ascii="Times New Roman" w:eastAsia="Times New Roman" w:hAnsi="Times New Roman"/>
          <w:b/>
          <w:color w:val="000000" w:themeColor="text1"/>
          <w:lang w:val="fr-FR" w:eastAsia="ar-SA"/>
        </w:rPr>
      </w:pPr>
      <w:r w:rsidRPr="0075650C">
        <w:rPr>
          <w:rFonts w:ascii="Times New Roman" w:eastAsia="Times New Roman" w:hAnsi="Times New Roman"/>
          <w:b/>
          <w:color w:val="000000" w:themeColor="text1"/>
          <w:lang w:val="fr-FR" w:eastAsia="ar-SA"/>
        </w:rPr>
        <w:t xml:space="preserve">Table 1. </w:t>
      </w:r>
      <w:r w:rsidRPr="00DA6F20">
        <w:rPr>
          <w:rFonts w:ascii="Times New Roman" w:eastAsia="Times New Roman" w:hAnsi="Times New Roman"/>
          <w:bCs/>
          <w:color w:val="000000" w:themeColor="text1"/>
          <w:lang w:val="fr-FR" w:eastAsia="ar-SA"/>
        </w:rPr>
        <w:t>Data processing of Initial Ability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016"/>
        <w:gridCol w:w="1016"/>
        <w:gridCol w:w="1909"/>
        <w:gridCol w:w="2126"/>
      </w:tblGrid>
      <w:tr w:rsidR="00726004" w:rsidRPr="00726004" w14:paraId="5D204FD5" w14:textId="77777777" w:rsidTr="00AD3D15">
        <w:trPr>
          <w:jc w:val="center"/>
        </w:trPr>
        <w:tc>
          <w:tcPr>
            <w:tcW w:w="6975" w:type="dxa"/>
            <w:gridSpan w:val="5"/>
            <w:shd w:val="clear" w:color="auto" w:fill="auto"/>
          </w:tcPr>
          <w:p w14:paraId="67A26C44" w14:textId="77777777" w:rsidR="00726004" w:rsidRPr="00726004" w:rsidRDefault="00726004" w:rsidP="00726004">
            <w:pPr>
              <w:suppressAutoHyphens/>
              <w:spacing w:after="0" w:line="240" w:lineRule="auto"/>
              <w:jc w:val="center"/>
              <w:rPr>
                <w:rFonts w:ascii="Times New Roman" w:eastAsia="Times New Roman" w:hAnsi="Times New Roman"/>
                <w:b/>
                <w:bCs/>
                <w:color w:val="000000" w:themeColor="text1"/>
                <w:lang w:eastAsia="ar-SA"/>
              </w:rPr>
            </w:pPr>
            <w:r w:rsidRPr="00726004">
              <w:rPr>
                <w:rFonts w:ascii="Times New Roman" w:eastAsia="Times New Roman" w:hAnsi="Times New Roman"/>
                <w:b/>
                <w:bCs/>
                <w:color w:val="000000" w:themeColor="text1"/>
                <w:lang w:eastAsia="ar-SA"/>
              </w:rPr>
              <w:t>T-test for Equality of Means</w:t>
            </w:r>
          </w:p>
        </w:tc>
      </w:tr>
      <w:tr w:rsidR="00726004" w:rsidRPr="00726004" w14:paraId="058EEF20" w14:textId="77777777" w:rsidTr="00AD3D15">
        <w:trPr>
          <w:jc w:val="center"/>
        </w:trPr>
        <w:tc>
          <w:tcPr>
            <w:tcW w:w="908" w:type="dxa"/>
            <w:shd w:val="clear" w:color="auto" w:fill="auto"/>
          </w:tcPr>
          <w:p w14:paraId="3BA38422"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T</w:t>
            </w:r>
          </w:p>
        </w:tc>
        <w:tc>
          <w:tcPr>
            <w:tcW w:w="1016" w:type="dxa"/>
            <w:shd w:val="clear" w:color="auto" w:fill="auto"/>
          </w:tcPr>
          <w:p w14:paraId="0B10D975"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Df</w:t>
            </w:r>
          </w:p>
        </w:tc>
        <w:tc>
          <w:tcPr>
            <w:tcW w:w="1016" w:type="dxa"/>
            <w:shd w:val="clear" w:color="auto" w:fill="auto"/>
          </w:tcPr>
          <w:p w14:paraId="20730D76"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Sig.</w:t>
            </w:r>
          </w:p>
        </w:tc>
        <w:tc>
          <w:tcPr>
            <w:tcW w:w="1909" w:type="dxa"/>
            <w:shd w:val="clear" w:color="auto" w:fill="auto"/>
          </w:tcPr>
          <w:p w14:paraId="78D824EE"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Mean Difference</w:t>
            </w:r>
          </w:p>
        </w:tc>
        <w:tc>
          <w:tcPr>
            <w:tcW w:w="2126" w:type="dxa"/>
            <w:shd w:val="clear" w:color="auto" w:fill="auto"/>
          </w:tcPr>
          <w:p w14:paraId="170DC017"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Std. Error Difference</w:t>
            </w:r>
          </w:p>
        </w:tc>
      </w:tr>
      <w:tr w:rsidR="00726004" w:rsidRPr="00726004" w14:paraId="320C734B" w14:textId="77777777" w:rsidTr="00AD3D15">
        <w:trPr>
          <w:jc w:val="center"/>
        </w:trPr>
        <w:tc>
          <w:tcPr>
            <w:tcW w:w="908" w:type="dxa"/>
            <w:shd w:val="clear" w:color="auto" w:fill="auto"/>
          </w:tcPr>
          <w:p w14:paraId="57785E03"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lastRenderedPageBreak/>
              <w:t>-1.11</w:t>
            </w:r>
          </w:p>
          <w:p w14:paraId="3FBB8C8E"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-1.11</w:t>
            </w:r>
          </w:p>
        </w:tc>
        <w:tc>
          <w:tcPr>
            <w:tcW w:w="1016" w:type="dxa"/>
            <w:shd w:val="clear" w:color="auto" w:fill="auto"/>
          </w:tcPr>
          <w:p w14:paraId="190BF9E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58</w:t>
            </w:r>
          </w:p>
          <w:p w14:paraId="7B7EF65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54.8</w:t>
            </w:r>
          </w:p>
        </w:tc>
        <w:tc>
          <w:tcPr>
            <w:tcW w:w="1016" w:type="dxa"/>
            <w:shd w:val="clear" w:color="auto" w:fill="auto"/>
          </w:tcPr>
          <w:p w14:paraId="50BD8F9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.28</w:t>
            </w:r>
          </w:p>
          <w:p w14:paraId="133A9D5A"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.28</w:t>
            </w:r>
          </w:p>
        </w:tc>
        <w:tc>
          <w:tcPr>
            <w:tcW w:w="1909" w:type="dxa"/>
            <w:shd w:val="clear" w:color="auto" w:fill="auto"/>
          </w:tcPr>
          <w:p w14:paraId="4AB34516"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-1.82</w:t>
            </w:r>
          </w:p>
          <w:p w14:paraId="5A6E2A18"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-1.82</w:t>
            </w:r>
          </w:p>
        </w:tc>
        <w:tc>
          <w:tcPr>
            <w:tcW w:w="2126" w:type="dxa"/>
            <w:shd w:val="clear" w:color="auto" w:fill="auto"/>
          </w:tcPr>
          <w:p w14:paraId="4F51B109"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1.66</w:t>
            </w:r>
          </w:p>
          <w:p w14:paraId="0C0189B4"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1.66</w:t>
            </w:r>
          </w:p>
        </w:tc>
      </w:tr>
    </w:tbl>
    <w:p w14:paraId="7DAD3BC6" w14:textId="77777777" w:rsidR="00DA6F20" w:rsidRDefault="00DA6F20" w:rsidP="0056224E">
      <w:pPr>
        <w:suppressAutoHyphens/>
        <w:spacing w:after="0" w:line="240" w:lineRule="auto"/>
        <w:jc w:val="both"/>
        <w:rPr>
          <w:rFonts w:ascii="Times New Roman" w:eastAsia="Times New Roman" w:hAnsi="Times New Roman"/>
          <w:color w:val="000000" w:themeColor="text1"/>
          <w:lang w:val="id-ID" w:eastAsia="ar-SA"/>
        </w:rPr>
      </w:pPr>
    </w:p>
    <w:p w14:paraId="22AFC0DD" w14:textId="0F03329B" w:rsidR="0056224E" w:rsidRDefault="0075650C" w:rsidP="0056224E">
      <w:pPr>
        <w:suppressAutoHyphens/>
        <w:spacing w:after="0" w:line="240" w:lineRule="auto"/>
        <w:jc w:val="both"/>
        <w:rPr>
          <w:rFonts w:ascii="Times New Roman" w:eastAsia="Times New Roman" w:hAnsi="Times New Roman"/>
          <w:color w:val="000000" w:themeColor="text1"/>
          <w:lang w:val="id-ID" w:eastAsia="ar-SA"/>
        </w:rPr>
      </w:pPr>
      <w:r>
        <w:rPr>
          <w:rFonts w:ascii="Times New Roman" w:eastAsia="Times New Roman" w:hAnsi="Times New Roman"/>
          <w:color w:val="000000" w:themeColor="text1"/>
          <w:lang w:val="id-ID" w:eastAsia="ar-SA"/>
        </w:rPr>
        <w:t>Based on Table 1 shows the results of the initial ability test of the two classes before using the Intelligent System E-Consultant Learning. The summary of these results shows a significance value of 0.28. This shows that there is no significant difference in the initial ability of the two classes. The final ability test results are shown in Table 2.</w:t>
      </w:r>
    </w:p>
    <w:p w14:paraId="1423401A" w14:textId="77777777" w:rsidR="00BF7C36" w:rsidRDefault="00BF7C36" w:rsidP="00726004">
      <w:pPr>
        <w:suppressAutoHyphens/>
        <w:spacing w:after="0" w:line="240" w:lineRule="auto"/>
        <w:jc w:val="center"/>
        <w:rPr>
          <w:rFonts w:ascii="Times New Roman" w:eastAsia="Times New Roman" w:hAnsi="Times New Roman"/>
          <w:b/>
          <w:color w:val="000000" w:themeColor="text1"/>
          <w:lang w:val="fr-FR" w:eastAsia="ar-SA"/>
        </w:rPr>
      </w:pPr>
    </w:p>
    <w:p w14:paraId="4B86B61A" w14:textId="1A784CB3" w:rsidR="00726004" w:rsidRPr="0075650C" w:rsidRDefault="0075650C" w:rsidP="00726004">
      <w:pPr>
        <w:suppressAutoHyphens/>
        <w:spacing w:after="0" w:line="240" w:lineRule="auto"/>
        <w:jc w:val="center"/>
        <w:rPr>
          <w:rFonts w:ascii="Times New Roman" w:eastAsia="Times New Roman" w:hAnsi="Times New Roman"/>
          <w:b/>
          <w:color w:val="000000" w:themeColor="text1"/>
          <w:lang w:val="fr-FR" w:eastAsia="ar-SA"/>
        </w:rPr>
      </w:pPr>
      <w:r w:rsidRPr="0075650C">
        <w:rPr>
          <w:rFonts w:ascii="Times New Roman" w:eastAsia="Times New Roman" w:hAnsi="Times New Roman"/>
          <w:b/>
          <w:color w:val="000000" w:themeColor="text1"/>
          <w:lang w:val="fr-FR" w:eastAsia="ar-SA"/>
        </w:rPr>
        <w:t xml:space="preserve">Table 2. </w:t>
      </w:r>
      <w:r w:rsidRPr="00BF7C36">
        <w:rPr>
          <w:rFonts w:ascii="Times New Roman" w:eastAsia="Times New Roman" w:hAnsi="Times New Roman"/>
          <w:bCs/>
          <w:color w:val="000000" w:themeColor="text1"/>
          <w:lang w:val="fr-FR" w:eastAsia="ar-SA"/>
        </w:rPr>
        <w:t>Final Ability Results Data Processing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954"/>
        <w:gridCol w:w="883"/>
        <w:gridCol w:w="1957"/>
        <w:gridCol w:w="2767"/>
      </w:tblGrid>
      <w:tr w:rsidR="00726004" w:rsidRPr="00726004" w14:paraId="76FD92F3" w14:textId="77777777" w:rsidTr="00AD3D15">
        <w:trPr>
          <w:jc w:val="center"/>
        </w:trPr>
        <w:tc>
          <w:tcPr>
            <w:tcW w:w="7371" w:type="dxa"/>
            <w:gridSpan w:val="5"/>
            <w:shd w:val="clear" w:color="auto" w:fill="auto"/>
          </w:tcPr>
          <w:p w14:paraId="0A04D8CB" w14:textId="77777777" w:rsidR="00726004" w:rsidRPr="00726004" w:rsidRDefault="00726004" w:rsidP="00726004">
            <w:pPr>
              <w:suppressAutoHyphens/>
              <w:spacing w:after="0" w:line="240" w:lineRule="auto"/>
              <w:jc w:val="center"/>
              <w:rPr>
                <w:rFonts w:ascii="Times New Roman" w:eastAsia="Times New Roman" w:hAnsi="Times New Roman"/>
                <w:b/>
                <w:bCs/>
                <w:color w:val="000000" w:themeColor="text1"/>
                <w:lang w:eastAsia="ar-SA"/>
              </w:rPr>
            </w:pPr>
            <w:r w:rsidRPr="00726004">
              <w:rPr>
                <w:rFonts w:ascii="Times New Roman" w:eastAsia="Times New Roman" w:hAnsi="Times New Roman"/>
                <w:b/>
                <w:bCs/>
                <w:color w:val="000000" w:themeColor="text1"/>
                <w:lang w:eastAsia="ar-SA"/>
              </w:rPr>
              <w:t>T-test for Equality of Means</w:t>
            </w:r>
          </w:p>
        </w:tc>
      </w:tr>
      <w:tr w:rsidR="00726004" w:rsidRPr="00726004" w14:paraId="74607B94" w14:textId="77777777" w:rsidTr="00AD3D15">
        <w:trPr>
          <w:jc w:val="center"/>
        </w:trPr>
        <w:tc>
          <w:tcPr>
            <w:tcW w:w="810" w:type="dxa"/>
            <w:shd w:val="clear" w:color="auto" w:fill="auto"/>
          </w:tcPr>
          <w:p w14:paraId="78FB5EB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T</w:t>
            </w:r>
          </w:p>
        </w:tc>
        <w:tc>
          <w:tcPr>
            <w:tcW w:w="954" w:type="dxa"/>
            <w:shd w:val="clear" w:color="auto" w:fill="auto"/>
          </w:tcPr>
          <w:p w14:paraId="5E6EC9E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Df</w:t>
            </w:r>
          </w:p>
        </w:tc>
        <w:tc>
          <w:tcPr>
            <w:tcW w:w="883" w:type="dxa"/>
            <w:shd w:val="clear" w:color="auto" w:fill="auto"/>
          </w:tcPr>
          <w:p w14:paraId="5B45BC1A"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Sig.</w:t>
            </w:r>
          </w:p>
        </w:tc>
        <w:tc>
          <w:tcPr>
            <w:tcW w:w="1957" w:type="dxa"/>
            <w:shd w:val="clear" w:color="auto" w:fill="auto"/>
          </w:tcPr>
          <w:p w14:paraId="1D4E08F7"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Mean Difference</w:t>
            </w:r>
          </w:p>
        </w:tc>
        <w:tc>
          <w:tcPr>
            <w:tcW w:w="2767" w:type="dxa"/>
            <w:shd w:val="clear" w:color="auto" w:fill="auto"/>
          </w:tcPr>
          <w:p w14:paraId="55BAA533"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Std. Error Difference</w:t>
            </w:r>
          </w:p>
        </w:tc>
      </w:tr>
      <w:tr w:rsidR="00726004" w:rsidRPr="00726004" w14:paraId="39DF1B1B" w14:textId="77777777" w:rsidTr="00AD3D15">
        <w:trPr>
          <w:jc w:val="center"/>
        </w:trPr>
        <w:tc>
          <w:tcPr>
            <w:tcW w:w="810" w:type="dxa"/>
            <w:shd w:val="clear" w:color="auto" w:fill="auto"/>
          </w:tcPr>
          <w:p w14:paraId="3471C5BE"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7.63</w:t>
            </w:r>
          </w:p>
          <w:p w14:paraId="0BBBCFE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7.60</w:t>
            </w:r>
          </w:p>
        </w:tc>
        <w:tc>
          <w:tcPr>
            <w:tcW w:w="954" w:type="dxa"/>
            <w:shd w:val="clear" w:color="auto" w:fill="auto"/>
          </w:tcPr>
          <w:p w14:paraId="3F24C95C"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58</w:t>
            </w:r>
          </w:p>
          <w:p w14:paraId="014D977B"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53.19</w:t>
            </w:r>
          </w:p>
        </w:tc>
        <w:tc>
          <w:tcPr>
            <w:tcW w:w="883" w:type="dxa"/>
            <w:shd w:val="clear" w:color="auto" w:fill="auto"/>
          </w:tcPr>
          <w:p w14:paraId="18B900FC"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.004</w:t>
            </w:r>
          </w:p>
          <w:p w14:paraId="0C6778FA"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.004</w:t>
            </w:r>
          </w:p>
        </w:tc>
        <w:tc>
          <w:tcPr>
            <w:tcW w:w="1957" w:type="dxa"/>
            <w:shd w:val="clear" w:color="auto" w:fill="auto"/>
          </w:tcPr>
          <w:p w14:paraId="7898BAFD"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11.77</w:t>
            </w:r>
          </w:p>
          <w:p w14:paraId="164A6BE5"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11.77</w:t>
            </w:r>
          </w:p>
        </w:tc>
        <w:tc>
          <w:tcPr>
            <w:tcW w:w="2767" w:type="dxa"/>
            <w:shd w:val="clear" w:color="auto" w:fill="auto"/>
          </w:tcPr>
          <w:p w14:paraId="4019E252"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1.58</w:t>
            </w:r>
          </w:p>
          <w:p w14:paraId="3C0C2B1F" w14:textId="77777777" w:rsidR="00726004" w:rsidRPr="00726004" w:rsidRDefault="00726004" w:rsidP="00726004">
            <w:pPr>
              <w:suppressAutoHyphens/>
              <w:spacing w:after="0" w:line="240" w:lineRule="auto"/>
              <w:jc w:val="center"/>
              <w:rPr>
                <w:rFonts w:ascii="Times New Roman" w:eastAsia="Times New Roman" w:hAnsi="Times New Roman"/>
                <w:color w:val="000000" w:themeColor="text1"/>
                <w:lang w:eastAsia="ar-SA"/>
              </w:rPr>
            </w:pPr>
            <w:r w:rsidRPr="00726004">
              <w:rPr>
                <w:rFonts w:ascii="Times New Roman" w:eastAsia="Times New Roman" w:hAnsi="Times New Roman"/>
                <w:color w:val="000000" w:themeColor="text1"/>
                <w:lang w:eastAsia="ar-SA"/>
              </w:rPr>
              <w:t>1.58</w:t>
            </w:r>
          </w:p>
        </w:tc>
      </w:tr>
    </w:tbl>
    <w:p w14:paraId="7FC843F8" w14:textId="77777777" w:rsidR="00BF7C36" w:rsidRDefault="00BF7C36" w:rsidP="0056224E">
      <w:pPr>
        <w:pStyle w:val="Paragraph"/>
        <w:ind w:firstLine="0"/>
        <w:rPr>
          <w:sz w:val="24"/>
          <w:szCs w:val="24"/>
          <w:lang w:val="id-ID"/>
        </w:rPr>
      </w:pPr>
    </w:p>
    <w:p w14:paraId="3F1FA24A" w14:textId="22BD6133" w:rsidR="0056224E" w:rsidRPr="00BF7C36" w:rsidRDefault="0075650C" w:rsidP="0056224E">
      <w:pPr>
        <w:pStyle w:val="Paragraph"/>
        <w:ind w:firstLine="0"/>
        <w:rPr>
          <w:sz w:val="24"/>
          <w:szCs w:val="24"/>
        </w:rPr>
      </w:pPr>
      <w:r>
        <w:rPr>
          <w:sz w:val="24"/>
          <w:szCs w:val="24"/>
          <w:lang w:val="id-ID"/>
        </w:rPr>
        <w:t>Based on Table 2, shows the results of the final ability test for both classes. The summary of these results shows that the significance value is 0.004.</w:t>
      </w:r>
      <w:r w:rsidR="00BF7C36">
        <w:rPr>
          <w:sz w:val="24"/>
          <w:szCs w:val="24"/>
        </w:rPr>
        <w:t xml:space="preserve"> </w:t>
      </w:r>
      <w:r w:rsidR="004B6F67" w:rsidRPr="004B6F67">
        <w:rPr>
          <w:sz w:val="24"/>
          <w:szCs w:val="24"/>
        </w:rPr>
        <w:t>This shows that there is a significant difference.</w:t>
      </w:r>
    </w:p>
    <w:p w14:paraId="3BA1D5A9" w14:textId="77777777" w:rsidR="00994707" w:rsidRPr="0094560B" w:rsidRDefault="00994707"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4A8E99FF" w14:textId="77777777" w:rsidR="00B400D8" w:rsidRPr="004E39A2" w:rsidRDefault="00C34285" w:rsidP="009947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4E39A2">
        <w:rPr>
          <w:rFonts w:ascii="Times New Roman" w:eastAsia="Times New Roman" w:hAnsi="Times New Roman" w:cs="Times New Roman"/>
          <w:b/>
          <w:color w:val="000000" w:themeColor="text1"/>
          <w:lang w:val="id-ID"/>
        </w:rPr>
        <w:t>Discussion</w:t>
      </w:r>
    </w:p>
    <w:p w14:paraId="5BB6B12A" w14:textId="77777777" w:rsidR="00B400D8" w:rsidRPr="004E39A2" w:rsidRDefault="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themeColor="text1"/>
          <w:lang w:val="id-ID"/>
        </w:rPr>
      </w:pPr>
      <w:r w:rsidRPr="004E39A2">
        <w:rPr>
          <w:rFonts w:ascii="Times New Roman" w:eastAsia="Times New Roman" w:hAnsi="Times New Roman" w:cs="Times New Roman"/>
          <w:i/>
          <w:color w:val="000000" w:themeColor="text1"/>
          <w:lang w:val="id-ID"/>
        </w:rPr>
        <w:t>4.1. Analysis of the factors that influence the student mindset of vocational education in the disruptive era</w:t>
      </w:r>
    </w:p>
    <w:p w14:paraId="27B63739" w14:textId="7152A50B" w:rsidR="004B6F67" w:rsidRDefault="00F239DB" w:rsidP="004B6F67">
      <w:pPr>
        <w:suppressAutoHyphens/>
        <w:spacing w:after="0" w:line="240" w:lineRule="auto"/>
        <w:jc w:val="both"/>
        <w:rPr>
          <w:rFonts w:ascii="Times New Roman" w:eastAsia="Times New Roman" w:hAnsi="Times New Roman"/>
          <w:b/>
          <w:lang w:val="id-ID" w:eastAsia="ar-SA"/>
        </w:rPr>
      </w:pPr>
      <w:r w:rsidRPr="00F239DB">
        <w:rPr>
          <w:rFonts w:ascii="Times New Roman" w:eastAsia="Times New Roman" w:hAnsi="Times New Roman"/>
          <w:lang w:val="id-ID" w:eastAsia="ar-SA"/>
        </w:rPr>
        <w:t>The factors that influence the student mindset of vocational education in the disruptive era are divided into two main factors, namely</w:t>
      </w:r>
      <w:r w:rsidR="00057E11">
        <w:rPr>
          <w:rFonts w:ascii="Times New Roman" w:eastAsia="Times New Roman" w:hAnsi="Times New Roman"/>
          <w:lang w:val="id-ID" w:eastAsia="ar-SA"/>
        </w:rPr>
        <w:t>,</w:t>
      </w:r>
      <w:r w:rsidRPr="00F239DB">
        <w:rPr>
          <w:rFonts w:ascii="Times New Roman" w:eastAsia="Times New Roman" w:hAnsi="Times New Roman"/>
          <w:lang w:val="id-ID" w:eastAsia="ar-SA"/>
        </w:rPr>
        <w:t xml:space="preserve"> internal factors and external factors</w:t>
      </w:r>
      <w:r w:rsidR="00994707" w:rsidRPr="0094560B">
        <w:rPr>
          <w:rFonts w:ascii="Times New Roman" w:eastAsia="Times New Roman" w:hAnsi="Times New Roman"/>
          <w:color w:val="FF0000"/>
          <w:lang w:val="id-ID" w:eastAsia="ar-SA"/>
        </w:rPr>
        <w:t xml:space="preserve">. </w:t>
      </w:r>
      <w:r w:rsidR="00994707" w:rsidRPr="0006433E">
        <w:rPr>
          <w:rFonts w:ascii="Times New Roman" w:hAnsi="Times New Roman"/>
          <w:noProof/>
          <w:lang w:val="id-ID"/>
        </w:rPr>
        <w:t xml:space="preserve">Internal factors come from within students that affect their learning mindset, namely the problem of manipulation abilities, educations perception, thunking tenacity, social interaction, high curiosity, experiment ability, and reliable creator. Meanwhile, external factors that come from outside include work environment, association with </w:t>
      </w:r>
      <w:r w:rsidR="00057E11">
        <w:rPr>
          <w:rFonts w:ascii="Times New Roman" w:hAnsi="Times New Roman"/>
          <w:noProof/>
          <w:lang w:val="id-ID"/>
        </w:rPr>
        <w:t xml:space="preserve">the </w:t>
      </w:r>
      <w:r w:rsidR="00994707" w:rsidRPr="0006433E">
        <w:rPr>
          <w:rFonts w:ascii="Times New Roman" w:hAnsi="Times New Roman"/>
          <w:noProof/>
          <w:lang w:val="id-ID"/>
        </w:rPr>
        <w:t>society, belief system, family relationship, and educational policies. These two factors must be the main reference in developing an intelligent learning system that is able to increase the student</w:t>
      </w:r>
      <w:r w:rsidR="00057E11">
        <w:rPr>
          <w:rFonts w:ascii="Times New Roman" w:hAnsi="Times New Roman"/>
          <w:noProof/>
          <w:lang w:val="id-ID"/>
        </w:rPr>
        <w:t>’</w:t>
      </w:r>
      <w:r w:rsidR="00994707" w:rsidRPr="0006433E">
        <w:rPr>
          <w:rFonts w:ascii="Times New Roman" w:hAnsi="Times New Roman"/>
          <w:noProof/>
          <w:lang w:val="id-ID"/>
        </w:rPr>
        <w:t>s mindset, so that student learning motivation will increase</w:t>
      </w:r>
      <w:r w:rsidR="00057E11">
        <w:rPr>
          <w:rFonts w:ascii="Times New Roman" w:hAnsi="Times New Roman"/>
          <w:noProof/>
          <w:lang w:val="id-ID"/>
        </w:rPr>
        <w:t>,</w:t>
      </w:r>
      <w:r w:rsidR="00994707" w:rsidRPr="0006433E">
        <w:rPr>
          <w:rFonts w:ascii="Times New Roman" w:hAnsi="Times New Roman"/>
          <w:noProof/>
          <w:lang w:val="id-ID"/>
        </w:rPr>
        <w:t xml:space="preserve"> which affects student learning outcomes. Students who are surrounded by peers who support a growth mindset will show improved learning outcomes</w:t>
      </w:r>
      <w:r w:rsidR="004B6F67">
        <w:rPr>
          <w:rFonts w:ascii="Times New Roman" w:hAnsi="Times New Roman"/>
          <w:noProof/>
          <w:lang w:val="en-US"/>
        </w:rPr>
        <w:t xml:space="preserve"> </w:t>
      </w:r>
      <w:r w:rsidR="00EF276D">
        <w:rPr>
          <w:rFonts w:ascii="Times New Roman" w:hAnsi="Times New Roman"/>
          <w:noProof/>
          <w:lang w:val="id-ID"/>
        </w:rPr>
        <w:fldChar w:fldCharType="begin" w:fldLock="1"/>
      </w:r>
      <w:r w:rsidR="00F00BD5">
        <w:rPr>
          <w:rFonts w:ascii="Times New Roman" w:hAnsi="Times New Roman"/>
          <w:noProof/>
          <w:lang w:val="id-ID"/>
        </w:rPr>
        <w:instrText>ADDIN CSL_CITATION {"citationItems":[{"id":"ITEM-1","itemData":{"DOI":"10.1111/bjep.12299","ISSN":"20448279","PMID":"31210361","abstract":"Background: Research indicates that implicit theories of intelligence, specifically growth mindset, are conducive to students’ academic achievement and engagement. While much research has focused on the role of teachers and parents, it is unclear how implicit theories of intelligence operate in the peer context. Aims: This study examined the effects of peers’ mindsets on students’ learning outcomes. We predicted that participants surrounded by peers endorsing a growth mindset would show increased learning outcomes; in contrast, such outcomes would be dampened for individuals in a fixed mindset peer context. We also expected that perceptions of peers’ competence would serve as a mechanism underlying the effects of growth mindset. Sample: A total of 134 undergraduate students (88 females) participated in the study. Students were of diverse ethnic background. Methods: Participants were randomly assigned to one of two experimental conditions where they interacted with trained confederates who endorsed either a growth or fixed mindset viewpoint. Confederates were trained to include specific phrases regarding the nature of ability in a conversation they had with the participants. Participants subsequently completed a problem-solving task and a survey. Results: Participants who interacted with peers endorsing a growth (vs. fixed) mindset viewpoint showed increased task value on the problem-solving task. Perceptions of peers’ competence mediated the relationship between a growth mindset peer context and participants’ task value. Conclusions: Findings provide preliminary evidence that peer mindsets can influence individuals’ valuing of a task. As such, peers may be an important resource to be considered when designing growth mindset interventions.","author":[{"dropping-particle":"","family":"Sheffler","given":"Pamela C.","non-dropping-particle":"","parse-names":false,"suffix":""},{"dropping-particle":"","family":"Cheung","given":"Cecilia S.","non-dropping-particle":"","parse-names":false,"suffix":""}],"container-title":"British Journal of Educational Psychology","id":"ITEM-1","issued":{"date-parts":[["2020"]]},"title":"The role of peer mindsets in students’ learning: An experimental study","type":"article-journal"},"uris":["http://www.mendeley.com/documents/?uuid=3e27af47-c62e-4a2c-98d8-e8f7cf0d056e","http://www.mendeley.com/documents/?uuid=5fee0b67-4858-44f5-a501-a151dcd4074e","http://www.mendeley.com/documents/?uuid=af194664-ada5-4500-81ff-463bc667511a"]}],"mendeley":{"formattedCitation":"[9]","plainTextFormattedCitation":"[9]","previouslyFormattedCitation":"[9]"},"properties":{"noteIndex":0},"schema":"https://github.com/citation-style-language/schema/raw/master/csl-citation.json"}</w:instrText>
      </w:r>
      <w:r w:rsidR="00EF276D">
        <w:rPr>
          <w:rFonts w:ascii="Times New Roman" w:hAnsi="Times New Roman"/>
          <w:noProof/>
          <w:lang w:val="id-ID"/>
        </w:rPr>
        <w:fldChar w:fldCharType="separate"/>
      </w:r>
      <w:r w:rsidR="00163E7E" w:rsidRPr="00163E7E">
        <w:rPr>
          <w:rFonts w:ascii="Times New Roman" w:hAnsi="Times New Roman"/>
          <w:noProof/>
          <w:lang w:val="id-ID"/>
        </w:rPr>
        <w:t>[9]</w:t>
      </w:r>
      <w:r w:rsidR="00EF276D">
        <w:rPr>
          <w:rFonts w:ascii="Times New Roman" w:hAnsi="Times New Roman"/>
          <w:noProof/>
          <w:lang w:val="id-ID"/>
        </w:rPr>
        <w:fldChar w:fldCharType="end"/>
      </w:r>
      <w:r w:rsidR="009D3021">
        <w:rPr>
          <w:rFonts w:ascii="Times New Roman" w:hAnsi="Times New Roman"/>
          <w:noProof/>
          <w:lang w:val="en-US"/>
        </w:rPr>
        <w:t xml:space="preserve">, </w:t>
      </w:r>
      <w:r w:rsidR="009D3021">
        <w:rPr>
          <w:rFonts w:ascii="Times New Roman" w:hAnsi="Times New Roman"/>
          <w:noProof/>
          <w:lang w:val="en-US"/>
        </w:rPr>
        <w:fldChar w:fldCharType="begin" w:fldLock="1"/>
      </w:r>
      <w:r w:rsidR="00F00BD5">
        <w:rPr>
          <w:rFonts w:ascii="Times New Roman" w:hAnsi="Times New Roman"/>
          <w:noProof/>
          <w:lang w:val="en-US"/>
        </w:rPr>
        <w:instrText>ADDIN CSL_CITATION {"citationItems":[{"id":"ITEM-1","itemData":{"DOI":"10.1088/1742-6596/1157/2/022021","author":[{"dropping-particle":"","family":"Zulkarnaen","given":"R H","non-dropping-particle":"","parse-names":false,"suffix":""},{"dropping-particle":"","family":"Setiawan","given":"W","non-dropping-particle":"","parse-names":false,"suffix":""},{"dropping-particle":"","family":"Rusdiana","given":"D","non-dropping-particle":"","parse-names":false,"suffix":""},{"dropping-particle":"","family":"Muslim","given":"M","non-dropping-particle":"","parse-names":false,"suffix":""}],"container-title":"IOP Conf. Series: Journal of Physics: Conf. Series","id":"ITEM-1","issued":{"date-parts":[["2019"]]},"page":"1-7","title":"Smart city design in learning science to grow 21st century skills of elementary school student","type":"paper-conference"},"uris":["http://www.mendeley.com/documents/?uuid=78b4f824-f63e-4a48-b917-bc20558354d6"]},{"id":"ITEM-2","itemData":{"author":[{"dropping-particle":"","family":"Handajani","given":"Septriana","non-dropping-particle":"","parse-names":false,"suffix":""},{"dropping-particle":"","family":"Pratiwi","given":"Hasih","non-dropping-particle":"","parse-names":false,"suffix":""},{"dropping-particle":"","family":"Mardiyana","given":"","non-dropping-particle":"","parse-names":false,"suffix":""}],"container-title":"IOP Conf. Series: Journal of Physics: Conf. Series","id":"ITEM-2","issued":{"date-parts":[["2018"]]},"title":"The 21st century skills with model eliciting activities on linear program","type":"paper-conference"},"uris":["http://www.mendeley.com/documents/?uuid=44d1b93d-8328-46e1-ad42-6f4572809350"]}],"mendeley":{"formattedCitation":"[10,11]","manualFormatting":"[9], [10]","plainTextFormattedCitation":"[10,11]","previouslyFormattedCitation":"[10,11]"},"properties":{"noteIndex":0},"schema":"https://github.com/citation-style-language/schema/raw/master/csl-citation.json"}</w:instrText>
      </w:r>
      <w:r w:rsidR="009D3021">
        <w:rPr>
          <w:rFonts w:ascii="Times New Roman" w:hAnsi="Times New Roman"/>
          <w:noProof/>
          <w:lang w:val="en-US"/>
        </w:rPr>
        <w:fldChar w:fldCharType="separate"/>
      </w:r>
      <w:r w:rsidR="009D3021" w:rsidRPr="009D3021">
        <w:rPr>
          <w:rFonts w:ascii="Times New Roman" w:hAnsi="Times New Roman"/>
          <w:noProof/>
          <w:lang w:val="en-US"/>
        </w:rPr>
        <w:t>[9</w:t>
      </w:r>
      <w:r w:rsidR="009D3021">
        <w:rPr>
          <w:rFonts w:ascii="Times New Roman" w:hAnsi="Times New Roman"/>
          <w:noProof/>
          <w:lang w:val="en-US"/>
        </w:rPr>
        <w:t>], [</w:t>
      </w:r>
      <w:r w:rsidR="009D3021" w:rsidRPr="009D3021">
        <w:rPr>
          <w:rFonts w:ascii="Times New Roman" w:hAnsi="Times New Roman"/>
          <w:noProof/>
          <w:lang w:val="en-US"/>
        </w:rPr>
        <w:t>10]</w:t>
      </w:r>
      <w:r w:rsidR="009D3021">
        <w:rPr>
          <w:rFonts w:ascii="Times New Roman" w:hAnsi="Times New Roman"/>
          <w:noProof/>
          <w:lang w:val="en-US"/>
        </w:rPr>
        <w:fldChar w:fldCharType="end"/>
      </w:r>
      <w:r w:rsidR="00EF276D">
        <w:rPr>
          <w:rFonts w:ascii="Times New Roman" w:hAnsi="Times New Roman"/>
          <w:noProof/>
          <w:lang w:val="id-ID"/>
        </w:rPr>
        <w:t>.</w:t>
      </w:r>
    </w:p>
    <w:p w14:paraId="2FD03076" w14:textId="79F92B1C" w:rsidR="00994707" w:rsidRPr="00057E11" w:rsidRDefault="0006433E" w:rsidP="00057E11">
      <w:pPr>
        <w:suppressAutoHyphens/>
        <w:spacing w:after="0" w:line="240" w:lineRule="auto"/>
        <w:jc w:val="both"/>
        <w:rPr>
          <w:rFonts w:ascii="Times New Roman" w:eastAsia="Times New Roman" w:hAnsi="Times New Roman" w:cs="Times New Roman"/>
          <w:lang w:val="id-ID"/>
        </w:rPr>
      </w:pPr>
      <w:r w:rsidRPr="00B36F42">
        <w:rPr>
          <w:rFonts w:ascii="Times New Roman" w:eastAsia="Times New Roman" w:hAnsi="Times New Roman" w:cs="Times New Roman"/>
          <w:lang w:val="id-ID"/>
        </w:rPr>
        <w:t>The product developed is a learning system that functions as a student consultant about their learning problems. In this development research, the product developed has a fairly high attractiveness value. This is evidenced by the average percentage value of vocational education material experts of 94.27% and learning software experts of 91.67%. At the validation stage, there are eight main indicators that have very good attractiveness values.</w:t>
      </w:r>
      <w:r w:rsidR="00C4334E">
        <w:rPr>
          <w:rFonts w:ascii="Times New Roman" w:eastAsia="Times New Roman" w:hAnsi="Times New Roman" w:cs="Times New Roman"/>
          <w:lang w:val="en-US"/>
        </w:rPr>
        <w:t xml:space="preserve"> </w:t>
      </w:r>
      <w:r w:rsidR="00B36F42" w:rsidRPr="00B36F42">
        <w:rPr>
          <w:rFonts w:ascii="Times New Roman" w:eastAsia="Times New Roman" w:hAnsi="Times New Roman" w:cs="Times New Roman"/>
          <w:lang w:val="id-ID"/>
        </w:rPr>
        <w:t>Testing this product fulfills the role and function of a learning system as a system that is able to solve student learning problems. In an innovative learning system, the form of the learning system must be in accordance with the characteristics of students</w:t>
      </w:r>
      <w:r w:rsidR="00C4334E">
        <w:rPr>
          <w:rFonts w:ascii="Times New Roman" w:eastAsia="Times New Roman" w:hAnsi="Times New Roman" w:cs="Times New Roman"/>
          <w:lang w:val="en-US"/>
        </w:rPr>
        <w:t xml:space="preserve"> </w:t>
      </w:r>
      <w:r w:rsidR="00C4334E">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{"citationItems":[{"id":"ITEM-1","itemData":{"DOI":"10.1088/1742-6596/1456/1/012043","ISSN":"17426596","abstract":"This study aims to find the factors that cause the low pedagogical supremacy competence of vocational education lecturers and examine the attractiveness of heutagogy-based training module innovations to improve pedagogical supremacy of vocational education lecturers. This research uses the R&amp;D method. The research focused on tertiary education in vocational fields in East Java. The results and findings in this study include: (1) the factors that cause the low pedagogical supremacy competency of vocational education lecturers include the management factors of students (understanding insight or educational foundation, understanding of students, curriculum/syllabus development, learning design, learning implementation that educates and dialogical, and evaluation of learning outcomes) and aspects of personality (active self-development activities, self-evaluation, designing self-roadmap, professional self-concept, and independent innovation); (2) the innovation of heutatogy-based training modules developed has a high level of acceptance. This is evidenced by the average score of indicators of 36.93 or the level of acceptance of 92.33%, and (3) the innovative heutagogy-based training module developed can be used as a relevant alternative reference in the development of other sophisticated media.","author":[{"dropping-particle":"","family":"Putra","given":"A. B.N.R.","non-dropping-particle":"","parse-names":false,"suffix":""},{"dropping-particle":"","family":"Syafrudie","given":"H. A.","non-dropping-particle":"","parse-names":false,"suffix":""},{"dropping-particle":"","family":"Nidhom","given":"A. M.","non-dropping-particle":"","parse-names":false,"suffix":""},{"dropping-particle":"","family":"Smaragdina","given":"A. A.","non-dropping-particle":"","parse-names":false,"suffix":""},{"dropping-particle":"","family":"Md Yunos","given":"J. B.","non-dropping-particle":"","parse-names":false,"suffix":""},{"dropping-particle":"","family":"Sembiring","given":"A. I.","non-dropping-particle":"","parse-names":false,"suffix":""},{"dropping-particle":"","family":"Eriyanto","given":"","non-dropping-particle":"","parse-names":false,"suffix":""}],"container-title":"Journal of Physics: Conference Series","id":"ITEM-1","issue":"1","issued":{"date-parts":[["2020"]]},"page":"0-7","title":"The innovation of module training based heutagogy as an acceleration for increasing pedagogical supremacy of vocational education lecturers in the industrial revolution 4.0","type":"article-journal","volume":"1456"},"uris":["http://www.mendeley.com/documents/?uuid=80beaf49-1540-4c7e-9c99-c1df9a1c0461"]},{"id":"ITEM-2","itemData":{"DOI":"10.1088/1742-6596/1456/1/012051","ISSN":"17426596","abstract":"The objectives of this study include 1) mapping aspects of the need to improve the quality of prospective vocational teacher's outcomes; and 2) the attractiveness test of the developed Massive Open Online Courses (MOOCs) product. This research uses research and development (R&amp;D) methods. The subjects of this study were all vocational students at Malang State University. Data collection techniques through questionnaires and interviews. The results of this study include: 1) aspects of the need to improve the outcome of prospective vocational teachers namely learning aspects (awareness has a percentage of 78%, knowledge has a percentage of 85%, attitudes has a percentage of 97%, and special skills have a percentage of 82%.), The aspect of action (behavior has a percentage of 86%, practice has a percentage of 90%, and decision making has a percentage of 88%), and aspects of conditions (economic conditions have a percentage of 82%, social conditions have a percentage of 84%, individual conditions have a percentage of 90%, and environmental conditions have a percentage of 94%); 2) MOOCs products developed are feasible and interesting (average score 92%); and 3) media/product innovation MOOCs that are developed can be used as a reference for the development of technologies that have deeper content and content complexes.","author":[{"dropping-particle":"","family":"Tuwoso","given":"T.","non-dropping-particle":"","parse-names":false,"suffix":""},{"dropping-particle":"","family":"Putra","given":"A. B.N.R.","non-dropping-particle":"","parse-names":false,"suffix":""},{"dropping-particle":"","family":"Mukhadis","given":"A.","non-dropping-particle":"","parse-names":false,"suffix":""},{"dropping-particle":"","family":"Mahamad","given":"A. K.B.","non-dropping-particle":"","parse-names":false,"suffix":""},{"dropping-particle":"","family":"Sembiring","given":"A. I.","non-dropping-particle":"","parse-names":false,"suffix":""}],"container-title":"Journal of Physics: Conference Series","id":"ITEM-2","issue":"1","issued":{"date-parts":[["2020"]]},"page":"0-7","title":"Development of MOOCs synchronized life-based learning to improve the quality of outcomes in prospective vocational teachers in the era of education 4.0","type":"article-journal","volume":"1456"},"uris":["http://www.mendeley.com/documents/?uuid=039bb4bd-6504-470c-8280-f48d33ddbdd6"]}],"mendeley":{"formattedCitation":"[12,13]","manualFormatting":"[11], [12]","plainTextFormattedCitation":"[12,13]","previouslyFormattedCitation":"[12,13]"},"properties":{"noteIndex":0},"schema":"https://github.com/citation-style-language/schema/raw/master/csl-citation.json"}</w:instrText>
      </w:r>
      <w:r w:rsidR="00C4334E">
        <w:rPr>
          <w:rFonts w:ascii="Times New Roman" w:eastAsia="Times New Roman" w:hAnsi="Times New Roman" w:cs="Times New Roman"/>
          <w:lang w:val="en-US"/>
        </w:rPr>
        <w:fldChar w:fldCharType="separate"/>
      </w:r>
      <w:r w:rsidR="00C4334E" w:rsidRPr="00C4334E">
        <w:rPr>
          <w:rFonts w:ascii="Times New Roman" w:eastAsia="Times New Roman" w:hAnsi="Times New Roman" w:cs="Times New Roman"/>
          <w:noProof/>
          <w:lang w:val="en-US"/>
        </w:rPr>
        <w:t>[11</w:t>
      </w:r>
      <w:r w:rsidR="00C4334E">
        <w:rPr>
          <w:rFonts w:ascii="Times New Roman" w:eastAsia="Times New Roman" w:hAnsi="Times New Roman" w:cs="Times New Roman"/>
          <w:noProof/>
          <w:lang w:val="en-US"/>
        </w:rPr>
        <w:t>], [</w:t>
      </w:r>
      <w:r w:rsidR="00C4334E" w:rsidRPr="00C4334E">
        <w:rPr>
          <w:rFonts w:ascii="Times New Roman" w:eastAsia="Times New Roman" w:hAnsi="Times New Roman" w:cs="Times New Roman"/>
          <w:noProof/>
          <w:lang w:val="en-US"/>
        </w:rPr>
        <w:t>12]</w:t>
      </w:r>
      <w:r w:rsidR="00C4334E">
        <w:rPr>
          <w:rFonts w:ascii="Times New Roman" w:eastAsia="Times New Roman" w:hAnsi="Times New Roman" w:cs="Times New Roman"/>
          <w:lang w:val="en-US"/>
        </w:rPr>
        <w:fldChar w:fldCharType="end"/>
      </w:r>
      <w:r w:rsidR="00B36F42" w:rsidRPr="00B36F42">
        <w:rPr>
          <w:rFonts w:ascii="Times New Roman" w:eastAsia="Times New Roman" w:hAnsi="Times New Roman" w:cs="Times New Roman"/>
          <w:lang w:val="id-ID"/>
        </w:rPr>
        <w:t>.</w:t>
      </w:r>
      <w:r w:rsidR="00057E11">
        <w:rPr>
          <w:rFonts w:ascii="Times New Roman" w:eastAsia="Times New Roman" w:hAnsi="Times New Roman" w:cs="Times New Roman"/>
          <w:lang w:val="en-US"/>
        </w:rPr>
        <w:t xml:space="preserve"> </w:t>
      </w:r>
      <w:r w:rsidR="00057E11" w:rsidRPr="00057E11">
        <w:rPr>
          <w:rFonts w:ascii="Times New Roman" w:eastAsia="Times New Roman" w:hAnsi="Times New Roman" w:cs="Times New Roman"/>
          <w:lang w:val="id-ID"/>
        </w:rPr>
        <w:t xml:space="preserve">Students with a developing mindset will focus on learning and overcoming challenges. </w:t>
      </w:r>
      <w:r w:rsidR="00D7275D">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{"citationItems":[{"id":"ITEM-1","itemData":{"ISSN":"1545-679X","author":[{"dropping-particle":"","family":"Woods","given":"David","non-dropping-particle":"","parse-names":false,"suffix":""}],"container-title":"Information Systems Education Journal","id":"ITEM-1","issue":"4","issued":{"date-parts":[["2020"]]},"page":"4-11","title":"Using Goal Setting Assignments to Promote a Growth Mindset in IT Students.","type":"article-journal","volume":"18"},"uris":["http://www.mendeley.com/documents/?uuid=8e478379-b8ae-41f0-b381-075cead910a3","http://www.mendeley.com/documents/?uuid=21b31d68-d246-4423-b24d-558a23dc1ff4"]}],"mendeley":{"formattedCitation":"[14]","plainTextFormattedCitation":"[14]","previouslyFormattedCitation":"[14]"},"properties":{"noteIndex":0},"schema":"https://github.com/citation-style-language/schema/raw/master/csl-citation.json"}</w:instrText>
      </w:r>
      <w:r w:rsidR="00D7275D">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[14]</w:t>
      </w:r>
      <w:r w:rsidR="00D7275D">
        <w:rPr>
          <w:rFonts w:ascii="Times New Roman" w:eastAsia="Times New Roman" w:hAnsi="Times New Roman" w:cs="Times New Roman"/>
          <w:lang w:val="id-ID"/>
        </w:rPr>
        <w:fldChar w:fldCharType="end"/>
      </w:r>
      <w:r w:rsidR="00D7275D">
        <w:rPr>
          <w:rFonts w:ascii="Times New Roman" w:eastAsia="Times New Roman" w:hAnsi="Times New Roman" w:cs="Times New Roman"/>
          <w:lang w:val="id-ID"/>
        </w:rPr>
        <w:t>. The important thing that becomes a reference in developing a learning system is related to the quality of the material and the ease of use for the user. The suitability of the material with the target achievement is the main thing in the development of a learning system. Students' creative mindsets can be developed/enhanced through learning</w:t>
      </w:r>
      <w:r w:rsidR="00AF40AD">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{"citationItems":[{"id":"ITEM-1","itemData":{"DOI":"10.1007/978-3-030-20500-3_2","ISBN":"9783030204990","ISSN":"21945365","abstract":"This research investigated college design students’ mindset for the “decision to be creative” when they have a design project in front of them; moreover, this research investigated factors that influence students’ creative mindset and how educators enhance creative mindset to students. In order to address these purposes, a qualitative triangulation was used. The major findings of this study provide a number of important implications for improving pedagogical strategy, utilizing the concept of the creative mindset within a design education context. Moreover, this study provides directions for future research regarding the creative mindset in design education and suggestions for expanding this study to contribute to other disciplines that is needed creative thinking.","author":[{"dropping-particle":"","family":"Choi","given":"Joungyun","non-dropping-particle":"","parse-names":false,"suffix":""}],"container-title":"Advances in Intelligent Systems and Computing","id":"ITEM-1","issued":{"date-parts":[["2020"]]},"title":"How creative mindset operates with respect to creative performance: Pedagogical factors that ignite creative mindset in design education","type":"paper-conference"},"uris":["http://www.mendeley.com/documents/?uuid=928aa4bf-ace9-474e-9ed8-00991ccd3013","http://www.mendeley.com/documents/?uuid=ed0d38d7-b2e6-40b0-a9f7-53855a90a959","http://www.mendeley.com/documents/?uuid=0ad71d90-8c67-4385-a1fa-1a0823e0e9e4"]}],"mendeley":{"formattedCitation":"[15]","plainTextFormattedCitation":"[15]","previouslyFormattedCitation":"[15]"},"properties":{"noteIndex":0},"schema":"https://github.com/citation-style-language/schema/raw/master/csl-citation.json"}</w:instrText>
      </w:r>
      <w:r w:rsidR="00AF40AD">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[15]</w:t>
      </w:r>
      <w:r w:rsidR="00AF40AD">
        <w:rPr>
          <w:rFonts w:ascii="Times New Roman" w:eastAsia="Times New Roman" w:hAnsi="Times New Roman" w:cs="Times New Roman"/>
          <w:lang w:val="id-ID"/>
        </w:rPr>
        <w:fldChar w:fldCharType="end"/>
      </w:r>
      <w:r w:rsidR="00E61967">
        <w:rPr>
          <w:rFonts w:ascii="Times New Roman" w:eastAsia="Times New Roman" w:hAnsi="Times New Roman" w:cs="Times New Roman"/>
          <w:lang w:val="id-ID"/>
        </w:rPr>
        <w:t xml:space="preserve">, </w:t>
      </w:r>
      <w:r w:rsidR="00E61967">
        <w:rPr>
          <w:rFonts w:ascii="Times New Roman" w:eastAsia="Times New Roman" w:hAnsi="Times New Roman" w:cs="Times New Roman"/>
          <w:lang w:val="id-ID"/>
        </w:rPr>
        <w:fldChar w:fldCharType="begin" w:fldLock="1"/>
      </w:r>
      <w:r w:rsidR="00F00BD5">
        <w:rPr>
          <w:rFonts w:ascii="Times New Roman" w:eastAsia="Times New Roman" w:hAnsi="Times New Roman" w:cs="Times New Roman"/>
          <w:lang w:val="id-ID"/>
        </w:rPr>
        <w:instrText>ADDIN CSL_CITATION {"citationItems":[{"id":"ITEM-1","itemData":{"DOI":"10.28945/4465","ISSN":"2375-2084","abstract":"Aim/Purpose: The purpose of this paper is to introduce, describe, and document the methods involved in the preparation of a mindset intervention built into a freshmen development course, and established after years of longitudinal research, that is designed to have a positive impact on the outlook, achievement, and persistence of first generation and under-prepared students. Background: A number of studies conducted in the past fifteen years have concluded that grit, the persistence and perseverance to achieve goals, and growth mindset, the belief that skills and intelligence can be developed, are positive predictors of achievement; however, little focus has been placed on the implications at institutions purposed to educate minorities, first generation college students, and learners from diminished socio-economic backgrounds. Methodology: A series of models were created, custom self-assessment scales designed, and a lesson plan prepared purposed to deliver a mindset intervention to edify students about and change perceptions of grit, locus of control/self-efficacy, growth mindset, and goal setting. The mindset intervention, as presented in this paper, was delivered as part of a pilot implementation to students enrolled in a freshmen professional development course at a Mid-Atlantic HBCU in the Fall of 2019. Contribution: This qualitative paper documents an ongoing initiative while providing a workable template for the design and delivery of a mindset intervention that is believed will be highly effective with first generation and socio-economically disadvantaged learners. It represents the third paper in a five paper series. Findings: Prior research conducted by the authors shed light on the need to explore non-cognitive factors that may affect student performance such as grit, mindset, engagement, self-efficacy, and goal setting. The authors postulate that a carefully crafted mindset intervention delivered to freshmen students from traditionally underserved populations attending a minority serving institution in the mid-atlantic region of the United States will yield positive outcomes in terms of student success. Recommendations for Practitioners: As part of a commitment to positive student outcomes, faculty and administrators in higher education must be constantly exploring factors that may, or may not, impact student success. Recommendation for Researchers: Research is needed that explores elements that may help to contribute to the success of under…","container-title":"Interdisciplinary Journal of e-Skills and Lifelong Learning","id":"ITEM-1","issued":{"date-parts":[["2019"]]},"title":"Introducing a Mindset Intervention to Improve Student Success","type":"article-journal"},"uris":["http://www.mendeley.com/documents/?uuid=3c322839-46d8-45f0-bd79-84987591acb3","http://www.mendeley.com/documents/?uuid=cedd05ec-91af-4e63-8584-6f2e5826ed86","http://www.mendeley.com/documents/?uuid=fceba7de-d019-4748-8c5d-d121ece8f697"]}],"mendeley":{"formattedCitation":"[16]","plainTextFormattedCitation":"[16]","previouslyFormattedCitation":"[16]"},"properties":{"noteIndex":0},"schema":"https://github.com/citation-style-language/schema/raw/master/csl-citation.json"}</w:instrText>
      </w:r>
      <w:r w:rsidR="00E61967">
        <w:rPr>
          <w:rFonts w:ascii="Times New Roman" w:eastAsia="Times New Roman" w:hAnsi="Times New Roman" w:cs="Times New Roman"/>
          <w:lang w:val="id-ID"/>
        </w:rPr>
        <w:fldChar w:fldCharType="separate"/>
      </w:r>
      <w:r w:rsidR="00163E7E" w:rsidRPr="00163E7E">
        <w:rPr>
          <w:rFonts w:ascii="Times New Roman" w:eastAsia="Times New Roman" w:hAnsi="Times New Roman" w:cs="Times New Roman"/>
          <w:noProof/>
          <w:lang w:val="id-ID"/>
        </w:rPr>
        <w:t>[16]</w:t>
      </w:r>
      <w:r w:rsidR="00E61967">
        <w:rPr>
          <w:rFonts w:ascii="Times New Roman" w:eastAsia="Times New Roman" w:hAnsi="Times New Roman" w:cs="Times New Roman"/>
          <w:lang w:val="id-ID"/>
        </w:rPr>
        <w:fldChar w:fldCharType="end"/>
      </w:r>
      <w:r w:rsidR="00AF40AD">
        <w:rPr>
          <w:rFonts w:ascii="Times New Roman" w:eastAsia="Times New Roman" w:hAnsi="Times New Roman" w:cs="Times New Roman"/>
          <w:lang w:val="id-ID"/>
        </w:rPr>
        <w:t>. Other indicators in the development of a learning system material are the novelty of the material to the topic, the content of the material encourages active thinking for students, the linkages between the material on the content, the strength of the stimulus to the user, the linkage to the objective competency, the relevance of the material present</w:t>
      </w:r>
      <w:r w:rsidR="00057E11">
        <w:rPr>
          <w:rFonts w:ascii="Times New Roman" w:eastAsia="Times New Roman" w:hAnsi="Times New Roman" w:cs="Times New Roman"/>
          <w:lang w:val="id-ID"/>
        </w:rPr>
        <w:t>ed</w:t>
      </w:r>
      <w:r w:rsidR="00AF40AD">
        <w:rPr>
          <w:rFonts w:ascii="Times New Roman" w:eastAsia="Times New Roman" w:hAnsi="Times New Roman" w:cs="Times New Roman"/>
          <w:lang w:val="id-ID"/>
        </w:rPr>
        <w:t>, and the effectiveness of the material.</w:t>
      </w:r>
      <w:r w:rsidR="004B6F67">
        <w:rPr>
          <w:rFonts w:ascii="Times New Roman" w:eastAsia="Times New Roman" w:hAnsi="Times New Roman" w:cs="Times New Roman"/>
          <w:color w:val="FF0000"/>
        </w:rPr>
        <w:t xml:space="preserve"> </w:t>
      </w:r>
    </w:p>
    <w:p w14:paraId="60DFDE8E" w14:textId="77777777" w:rsidR="00CE6C6E" w:rsidRDefault="00CE6C6E"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0769D690" w14:textId="15B0B41D" w:rsidR="00E35A87" w:rsidRPr="007E780E" w:rsidRDefault="00E35A87" w:rsidP="00E35A8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themeColor="text1"/>
          <w:lang w:val="id-ID"/>
        </w:rPr>
      </w:pPr>
      <w:r w:rsidRPr="007E780E">
        <w:rPr>
          <w:rFonts w:ascii="Times New Roman" w:eastAsia="Times New Roman" w:hAnsi="Times New Roman" w:cs="Times New Roman"/>
          <w:i/>
          <w:color w:val="000000" w:themeColor="text1"/>
          <w:lang w:val="id-ID"/>
        </w:rPr>
        <w:t>4.</w:t>
      </w:r>
      <w:r w:rsidR="004B6F67">
        <w:rPr>
          <w:rFonts w:ascii="Times New Roman" w:eastAsia="Times New Roman" w:hAnsi="Times New Roman" w:cs="Times New Roman"/>
          <w:i/>
          <w:color w:val="000000" w:themeColor="text1"/>
          <w:lang w:val="en-US"/>
        </w:rPr>
        <w:t>2</w:t>
      </w:r>
      <w:r w:rsidRPr="007E780E">
        <w:rPr>
          <w:rFonts w:ascii="Times New Roman" w:eastAsia="Times New Roman" w:hAnsi="Times New Roman" w:cs="Times New Roman"/>
          <w:i/>
          <w:color w:val="000000" w:themeColor="text1"/>
          <w:lang w:val="id-ID"/>
        </w:rPr>
        <w:t>. The effectiveness of the innovation of intelligent system e-consultant learning</w:t>
      </w:r>
    </w:p>
    <w:p w14:paraId="407FB693" w14:textId="66F7CC5A" w:rsidR="004B6F67" w:rsidRDefault="002D6865" w:rsidP="00CE6C6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lang w:val="id-ID"/>
        </w:rPr>
      </w:pPr>
      <w:r>
        <w:rPr>
          <w:rFonts w:ascii="Times New Roman" w:eastAsia="Times New Roman" w:hAnsi="Times New Roman" w:cs="Times New Roman"/>
          <w:lang w:val="id-ID"/>
        </w:rPr>
        <w:lastRenderedPageBreak/>
        <w:t xml:space="preserve">Solving student learning problems using technology </w:t>
      </w:r>
      <w:r w:rsidRPr="002D6865">
        <w:rPr>
          <w:rFonts w:ascii="Times New Roman" w:eastAsia="Times New Roman" w:hAnsi="Times New Roman" w:cs="Times New Roman"/>
          <w:color w:val="000000" w:themeColor="text1"/>
        </w:rPr>
        <w:t>This intelligent e-consultant learning system shows the level of technology effectiveness. This effectiveness is evidenced by the increase in student learning outcomes after using technology. In principle, this learning system technology uses a mobile web</w:t>
      </w:r>
      <w:r w:rsidR="00057E11">
        <w:rPr>
          <w:rFonts w:ascii="Times New Roman" w:eastAsia="Times New Roman" w:hAnsi="Times New Roman" w:cs="Times New Roman"/>
          <w:color w:val="000000" w:themeColor="text1"/>
        </w:rPr>
        <w:t>,</w:t>
      </w:r>
      <w:r w:rsidRPr="002D6865">
        <w:rPr>
          <w:rFonts w:ascii="Times New Roman" w:eastAsia="Times New Roman" w:hAnsi="Times New Roman" w:cs="Times New Roman"/>
          <w:color w:val="000000" w:themeColor="text1"/>
        </w:rPr>
        <w:t xml:space="preserve"> which makes it easy for students to consult. With this consultation</w:t>
      </w:r>
      <w:r w:rsidR="00057E11">
        <w:rPr>
          <w:rFonts w:ascii="Times New Roman" w:eastAsia="Times New Roman" w:hAnsi="Times New Roman" w:cs="Times New Roman"/>
          <w:color w:val="000000" w:themeColor="text1"/>
        </w:rPr>
        <w:t>,</w:t>
      </w:r>
      <w:r w:rsidRPr="002D6865">
        <w:rPr>
          <w:rFonts w:ascii="Times New Roman" w:eastAsia="Times New Roman" w:hAnsi="Times New Roman" w:cs="Times New Roman"/>
          <w:color w:val="000000" w:themeColor="text1"/>
        </w:rPr>
        <w:t xml:space="preserve"> students feel helped and motivated by the mindset to develop. This mindset development affects learning motivation.</w:t>
      </w:r>
      <w:r w:rsidR="00B55680" w:rsidRPr="00B55680">
        <w:t xml:space="preserve"> </w:t>
      </w:r>
      <w:r w:rsidR="00B87C77">
        <w:rPr>
          <w:rFonts w:ascii="Times New Roman" w:eastAsia="Times New Roman" w:hAnsi="Times New Roman" w:cs="Times New Roman"/>
          <w:color w:val="000000" w:themeColor="text1"/>
          <w:lang w:val="id-ID"/>
        </w:rPr>
        <w:t>This intervention fosters a growth mindset that can motivate students with low abilities to excel in a learning environment</w:t>
      </w:r>
      <w:r w:rsidR="004B6F67">
        <w:rPr>
          <w:rFonts w:ascii="Times New Roman" w:eastAsia="Times New Roman" w:hAnsi="Times New Roman" w:cs="Times New Roman"/>
          <w:color w:val="000000" w:themeColor="text1"/>
          <w:lang w:val="en-US"/>
        </w:rPr>
        <w:t xml:space="preserve"> </w:t>
      </w:r>
      <w:r w:rsidR="00B55680">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{"citationItems":[{"id":"ITEM-1","itemData":{"DOI":"10.1145/3330430.3333632","ISBN":"9781450368049","abstract":"Students’ personal qualities other than cognitive ability are known to influence persistence and achievement in formal learning environments, but the extent of their influence in digital learning environments is unclear. This research investigates non-cognitive factors in mobile learning in a resource-poor context. We surveyed 1,000 Kenyan high school students who use a popular SMS-based learning platform that provides formative assessments aligned with the national curriculum. Combining survey responses with platform interaction logs, we find growth mindset to be one of the strongest predictors of assessment scores. We investigate theory-based behavioral mechanisms to explain this relationship. Although students who hold a growth mindset are not more likely to persist after facing adversity, they spend more time on each assessment, increasing their likelihood of answering correctly. Results suggest that cultivating a growth mindset can motivate students in a resource-poor context to excel in a mobile learning environment.","author":[{"dropping-particle":"","family":"Kizilcec","given":"René F.","non-dropping-particle":"","parse-names":false,"suffix":""},{"dropping-particle":"","family":"Goldfarb","given":"Daniel","non-dropping-particle":"","parse-names":false,"suffix":""}],"container-title":"Proceedings of the 6th 2019 ACM Conference on Learning at Scale, L@S 2019","id":"ITEM-1","issued":{"date-parts":[["2019"]]},"title":"Growth mindset predicts student achievement and behavior in mobile learning","type":"paper-conference"},"uris":["http://www.mendeley.com/documents/?uuid=c1e079c4-a5ea-453c-8193-6949328d771b","http://www.mendeley.com/documents/?uuid=52d21adb-008f-4f5a-94e8-0a7ba70915e5","http://www.mendeley.com/documents/?uuid=a9928817-f5b9-4770-8757-44f52ad949e2"]}],"mendeley":{"formattedCitation":"[17]","plainTextFormattedCitation":"[17]","previouslyFormattedCitation":"[17]"},"properties":{"noteIndex":0},"schema":"https://github.com/citation-style-language/schema/raw/master/csl-citation.json"}</w:instrText>
      </w:r>
      <w:r w:rsidR="00B55680">
        <w:rPr>
          <w:rFonts w:ascii="Times New Roman" w:eastAsia="Times New Roman" w:hAnsi="Times New Roman" w:cs="Times New Roman"/>
          <w:color w:val="000000" w:themeColor="text1"/>
          <w:lang w:val="id-ID"/>
        </w:rPr>
        <w:fldChar w:fldCharType="separate"/>
      </w:r>
      <w:r w:rsidR="00163E7E" w:rsidRPr="00163E7E">
        <w:rPr>
          <w:rFonts w:ascii="Times New Roman" w:eastAsia="Times New Roman" w:hAnsi="Times New Roman" w:cs="Times New Roman"/>
          <w:noProof/>
          <w:color w:val="000000" w:themeColor="text1"/>
          <w:lang w:val="id-ID"/>
        </w:rPr>
        <w:t>[17]</w:t>
      </w:r>
      <w:r w:rsidR="00B55680">
        <w:rPr>
          <w:rFonts w:ascii="Times New Roman" w:eastAsia="Times New Roman" w:hAnsi="Times New Roman" w:cs="Times New Roman"/>
          <w:color w:val="000000" w:themeColor="text1"/>
          <w:lang w:val="id-ID"/>
        </w:rPr>
        <w:fldChar w:fldCharType="end"/>
      </w:r>
      <w:r w:rsidR="00F2581F">
        <w:rPr>
          <w:rFonts w:ascii="Times New Roman" w:eastAsia="Times New Roman" w:hAnsi="Times New Roman" w:cs="Times New Roman"/>
          <w:color w:val="000000" w:themeColor="text1"/>
          <w:lang w:val="en-US"/>
        </w:rPr>
        <w:t>,</w:t>
      </w:r>
      <w:r w:rsidR="00B87C77">
        <w:rPr>
          <w:rFonts w:ascii="Times New Roman" w:eastAsia="Times New Roman" w:hAnsi="Times New Roman" w:cs="Times New Roman"/>
          <w:color w:val="000000" w:themeColor="text1"/>
          <w:lang w:val="id-ID"/>
        </w:rPr>
        <w:t xml:space="preserve"> </w:t>
      </w:r>
      <w:r w:rsidR="00B87C77">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{"citationItems":[{"id":"ITEM-1","itemData":{"DOI":"10.1177/0261429419864272","ISSN":"0261-4294","abstract":"The expert performance theory by Ericsson et al. which maintains that deliberate practice can account for most of the variance in expertise studies is often posed as a strong scientific framework for research on giftedness. The current study explored relationships between performance, deliberate practice and mindset beliefs about intelligence and ability in chess play. Data were gathered through questionnaire survey from a sample of 21 participants at a chess tournament. Results indicate that those with a growth mindset for chess ability had longer serious study sessions and those with an intelligence growth mindset participated in more serious competitions. In light of this, educators should consider that a student’s performance in their academic setting may be affected by a mindset category that they have not yet considered and in different ways. This could include, for example, ‘mathematics’ or ‘examination performance’ mindsets, among others.","author":[{"dropping-particle":"","family":"Tenemaza Kramaley","given":"David","non-dropping-particle":"","parse-names":false,"suffix":""},{"dropping-particle":"","family":"Wishart","given":"Jocelyn","non-dropping-particle":"","parse-names":false,"suffix":""}],"container-title":"Gifted Education International","id":"ITEM-1","issued":{"date-parts":[["2020"]]},"title":"Can fixed versus growth mindset theories of intelligence and chess ability, together with deliberate practice, improve our understanding of expert performance?","type":"article-journal"},"uris":["http://www.mendeley.com/documents/?uuid=6e7fef7a-9850-4841-a2f8-cfc861466ea0","http://www.mendeley.com/documents/?uuid=2b48052c-07d0-4131-9d01-9e45ad1ac80e","http://www.mendeley.com/documents/?uuid=bac99009-344e-4384-a05e-64508649acf9"]}],"mendeley":{"formattedCitation":"[18]","plainTextFormattedCitation":"[18]","previouslyFormattedCitation":"[18]"},"properties":{"noteIndex":0},"schema":"https://github.com/citation-style-language/schema/raw/master/csl-citation.json"}</w:instrText>
      </w:r>
      <w:r w:rsidR="00B87C77">
        <w:rPr>
          <w:rFonts w:ascii="Times New Roman" w:eastAsia="Times New Roman" w:hAnsi="Times New Roman" w:cs="Times New Roman"/>
          <w:color w:val="000000" w:themeColor="text1"/>
          <w:lang w:val="id-ID"/>
        </w:rPr>
        <w:fldChar w:fldCharType="separate"/>
      </w:r>
      <w:r w:rsidR="00163E7E" w:rsidRPr="00163E7E">
        <w:rPr>
          <w:rFonts w:ascii="Times New Roman" w:eastAsia="Times New Roman" w:hAnsi="Times New Roman" w:cs="Times New Roman"/>
          <w:noProof/>
          <w:color w:val="000000" w:themeColor="text1"/>
          <w:lang w:val="id-ID"/>
        </w:rPr>
        <w:t>[18]</w:t>
      </w:r>
      <w:r w:rsidR="00B87C77">
        <w:rPr>
          <w:rFonts w:ascii="Times New Roman" w:eastAsia="Times New Roman" w:hAnsi="Times New Roman" w:cs="Times New Roman"/>
          <w:color w:val="000000" w:themeColor="text1"/>
          <w:lang w:val="id-ID"/>
        </w:rPr>
        <w:fldChar w:fldCharType="end"/>
      </w:r>
      <w:r w:rsidR="00B55680">
        <w:rPr>
          <w:rFonts w:ascii="Times New Roman" w:eastAsia="Times New Roman" w:hAnsi="Times New Roman" w:cs="Times New Roman"/>
          <w:color w:val="000000" w:themeColor="text1"/>
          <w:lang w:val="id-ID"/>
        </w:rPr>
        <w:t xml:space="preserve">. </w:t>
      </w:r>
    </w:p>
    <w:p w14:paraId="02591826" w14:textId="4B678A36" w:rsidR="00CE6C6E" w:rsidRPr="004B6F67" w:rsidRDefault="004B6F67" w:rsidP="00CE6C6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FF54E6">
        <w:rPr>
          <w:rFonts w:ascii="Times New Roman" w:eastAsia="Times New Roman" w:hAnsi="Times New Roman" w:cs="Times New Roman"/>
        </w:rPr>
        <w:t>The concept is that the development of a learning system as an application must pay attention to the theme design that is displayed. A good learning system certainly has updated interfaces, updated presentation information, ease of operation by users, attractiveness, selection of the right content, and readability on user gadgets. This is certainly in accordance with the main objective of this technology, namely increasing the mindset of vocational students. The results of the analysis of the development of learning technology show that this technology has a major function in increasing the mindset of vocational students.</w:t>
      </w:r>
      <w:r>
        <w:rPr>
          <w:rFonts w:ascii="Times New Roman" w:eastAsia="Times New Roman" w:hAnsi="Times New Roman" w:cs="Times New Roman"/>
          <w:color w:val="FF0000"/>
          <w:lang w:val="id-ID"/>
        </w:rPr>
        <w:t xml:space="preserve"> </w:t>
      </w:r>
      <w:r w:rsidR="00B55680">
        <w:rPr>
          <w:rFonts w:ascii="Times New Roman" w:eastAsia="Times New Roman" w:hAnsi="Times New Roman" w:cs="Times New Roman"/>
          <w:color w:val="000000" w:themeColor="text1"/>
          <w:lang w:val="id-ID"/>
        </w:rPr>
        <w:t>Beliefs about the development of intelligence (fixed or growth mindset) are strongly influenced by teachers and parents. However, the factor of increasing the student</w:t>
      </w:r>
      <w:r w:rsidR="00057E11">
        <w:rPr>
          <w:rFonts w:ascii="Times New Roman" w:eastAsia="Times New Roman" w:hAnsi="Times New Roman" w:cs="Times New Roman"/>
          <w:color w:val="000000" w:themeColor="text1"/>
          <w:lang w:val="id-ID"/>
        </w:rPr>
        <w:t>’</w:t>
      </w:r>
      <w:r w:rsidR="00B55680">
        <w:rPr>
          <w:rFonts w:ascii="Times New Roman" w:eastAsia="Times New Roman" w:hAnsi="Times New Roman" w:cs="Times New Roman"/>
          <w:color w:val="000000" w:themeColor="text1"/>
          <w:lang w:val="id-ID"/>
        </w:rPr>
        <w:t>s mindset influenced by friends also became dominant</w:t>
      </w:r>
      <w:r>
        <w:rPr>
          <w:rFonts w:ascii="Times New Roman" w:eastAsia="Times New Roman" w:hAnsi="Times New Roman" w:cs="Times New Roman"/>
          <w:color w:val="000000" w:themeColor="text1"/>
          <w:lang w:val="en-US"/>
        </w:rPr>
        <w:t xml:space="preserve"> </w:t>
      </w:r>
      <w:r w:rsidR="00B55680">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{"citationItems":[{"id":"ITEM-1","itemData":{"DOI":"10.1111/bjep.12285","ISSN":"20448279","abstract":"Background: Beliefs about the malleability of intelligence (fixed or growth mindsets) are strongly influenced by teachers and parents. However, the social contagion of mindsets among one's classmates has not been given sufficient attention. Aims: This study aimed to examine the social contagion of mindsets among one's peers by investigating the relationship between classmates' mindsets and one's own mindset. Sample: In Study 1, 676 students nested within 19 classes were surveyed, and in Study 2, 848 students nested within 30 classes participated. Methods: Students were surveyed across two time points 7 months apart. Multilevel modelling was used. Results: The mindset of one's classmates at Time 1 predicted one's own mindset at Time 2 even after adjusting for one's own Time 1 mindset. These effects held even after controlling for demographic variables, social desirability, and achievement goals. Conclusion: The current study provided evidence for the social contagion of mindsets. Theoretical and practical implications are discussed.","author":[{"dropping-particle":"","family":"King","given":"Ronnel B.","non-dropping-particle":"","parse-names":false,"suffix":""}],"container-title":"British Journal of Educational Psychology","id":"ITEM-1","issued":{"date-parts":[["2019"]]},"title":"Mindsets are contagious: The social contagion of implicit theories of intelligence among classmates","type":"article-journal"},"uris":["http://www.mendeley.com/documents/?uuid=ae9a7a15-6cb5-4303-9bd7-d8a7e27bd49c","http://www.mendeley.com/documents/?uuid=6f1a03ad-695e-46f6-be8c-94630502d7c6","http://www.mendeley.com/documents/?uuid=9908244a-aade-490e-904c-3465cee5fef9"]}],"mendeley":{"formattedCitation":"[19]","plainTextFormattedCitation":"[19]","previouslyFormattedCitation":"[20]"},"properties":{"noteIndex":0},"schema":"https://github.com/citation-style-language/schema/raw/master/csl-citation.json"}</w:instrText>
      </w:r>
      <w:r w:rsidR="00B55680">
        <w:rPr>
          <w:rFonts w:ascii="Times New Roman" w:eastAsia="Times New Roman" w:hAnsi="Times New Roman" w:cs="Times New Roman"/>
          <w:color w:val="000000" w:themeColor="text1"/>
          <w:lang w:val="id-ID"/>
        </w:rPr>
        <w:fldChar w:fldCharType="separate"/>
      </w:r>
      <w:r w:rsidR="00F00BD5" w:rsidRPr="00F00BD5">
        <w:rPr>
          <w:rFonts w:ascii="Times New Roman" w:eastAsia="Times New Roman" w:hAnsi="Times New Roman" w:cs="Times New Roman"/>
          <w:noProof/>
          <w:color w:val="000000" w:themeColor="text1"/>
          <w:lang w:val="id-ID"/>
        </w:rPr>
        <w:t>[19]</w:t>
      </w:r>
      <w:r w:rsidR="00B55680">
        <w:rPr>
          <w:rFonts w:ascii="Times New Roman" w:eastAsia="Times New Roman" w:hAnsi="Times New Roman" w:cs="Times New Roman"/>
          <w:color w:val="000000" w:themeColor="text1"/>
          <w:lang w:val="id-ID"/>
        </w:rPr>
        <w:fldChar w:fldCharType="end"/>
      </w:r>
      <w:r w:rsidR="00B55680">
        <w:rPr>
          <w:rFonts w:ascii="Times New Roman" w:eastAsia="Times New Roman" w:hAnsi="Times New Roman" w:cs="Times New Roman"/>
          <w:color w:val="000000" w:themeColor="text1"/>
          <w:lang w:val="id-ID"/>
        </w:rPr>
        <w:t>. Creative self-efficacy, or a person</w:t>
      </w:r>
      <w:r w:rsidR="00057E11">
        <w:rPr>
          <w:rFonts w:ascii="Times New Roman" w:eastAsia="Times New Roman" w:hAnsi="Times New Roman" w:cs="Times New Roman"/>
          <w:color w:val="000000" w:themeColor="text1"/>
          <w:lang w:val="id-ID"/>
        </w:rPr>
        <w:t>’</w:t>
      </w:r>
      <w:r w:rsidR="00B55680">
        <w:rPr>
          <w:rFonts w:ascii="Times New Roman" w:eastAsia="Times New Roman" w:hAnsi="Times New Roman" w:cs="Times New Roman"/>
          <w:color w:val="000000" w:themeColor="text1"/>
          <w:lang w:val="id-ID"/>
        </w:rPr>
        <w:t>s belief that they have the capacity to be creative, is also linked to creative performance and the creative mindset</w:t>
      </w:r>
      <w:r>
        <w:rPr>
          <w:rFonts w:ascii="Times New Roman" w:eastAsia="Times New Roman" w:hAnsi="Times New Roman" w:cs="Times New Roman"/>
          <w:color w:val="000000" w:themeColor="text1"/>
          <w:lang w:val="en-US"/>
        </w:rPr>
        <w:t xml:space="preserve"> </w:t>
      </w:r>
      <w:r w:rsidR="00CE7B15">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{"citationItems":[{"id":"ITEM-1","itemData":{"DOI":"10.1002/jocb.226","ISSN":"21626057","abstract":"An emerging area of research is how one's mindset regarding the fixedness and malleability of creative ability relates to creative performance. Malleable creative mindsets tend to be positively related to creativity while fixed mindsets often show a negative association. Similarly, creative self-efficacy, or one's beliefs that they have the capacity to be creative, is also related to creative performance and creative mindsets. While previous studies tested the direct relationship between mindsets and creativity, this study tested creative self-efficacy in this relationship. A total of 152 students from a Midwestern university participated in the study. They were provided with measures of creative self-efficacy, creative mindsets, and creative problem-solving. Solutions were assessed in terms of quality and originality. Results indicated that both malleable creative mindsets and creative self-efficacy were positively related to solution quality and originality while fixed creative mindsets were negatively related. Mediation analysis using Preacher and Hayes' (2004) bootstrapping macro showed that creative self-efficacy mediated the relationship between malleable mindsets and quality and originality as well as the relationship between fixed mindsets and quality and originality. This research advances the study of creativity by demonstrating that creative self-efficacy is an important mechanism through which creative mindsets relate to creative performance.","author":[{"dropping-particle":"","family":"Royston","given":"Ryan","non-dropping-particle":"","parse-names":false,"suffix":""},{"dropping-particle":"","family":"Reiter-Palmon","given":"Roni","non-dropping-particle":"","parse-names":false,"suffix":""}],"container-title":"Journal of Creative Behavior","id":"ITEM-1","issued":{"date-parts":[["2019"]]},"title":"Creative self-efficacy as mediator between creative mindsets and creative problem-solving","type":"article-journal"},"uris":["http://www.mendeley.com/documents/?uuid=ca2ca6c9-88e7-4097-a9c8-681cc0a5cc8e","http://www.mendeley.com/documents/?uuid=22a38ab3-c8f8-401e-b4b5-3b8751bcdc7b","http://www.mendeley.com/documents/?uuid=20ae7c3f-9f0b-4a9f-9b88-06dfd78d0e45"]}],"mendeley":{"formattedCitation":"[20]","plainTextFormattedCitation":"[20]","previouslyFormattedCitation":"[21]"},"properties":{"noteIndex":0},"schema":"https://github.com/citation-style-language/schema/raw/master/csl-citation.json"}</w:instrText>
      </w:r>
      <w:r w:rsidR="00CE7B15">
        <w:rPr>
          <w:rFonts w:ascii="Times New Roman" w:eastAsia="Times New Roman" w:hAnsi="Times New Roman" w:cs="Times New Roman"/>
          <w:color w:val="000000" w:themeColor="text1"/>
          <w:lang w:val="id-ID"/>
        </w:rPr>
        <w:fldChar w:fldCharType="separate"/>
      </w:r>
      <w:r w:rsidR="00F00BD5" w:rsidRPr="00F00BD5">
        <w:rPr>
          <w:rFonts w:ascii="Times New Roman" w:eastAsia="Times New Roman" w:hAnsi="Times New Roman" w:cs="Times New Roman"/>
          <w:noProof/>
          <w:color w:val="000000" w:themeColor="text1"/>
          <w:lang w:val="id-ID"/>
        </w:rPr>
        <w:t>[20]</w:t>
      </w:r>
      <w:r w:rsidR="00CE7B15">
        <w:rPr>
          <w:rFonts w:ascii="Times New Roman" w:eastAsia="Times New Roman" w:hAnsi="Times New Roman" w:cs="Times New Roman"/>
          <w:color w:val="000000" w:themeColor="text1"/>
          <w:lang w:val="id-ID"/>
        </w:rPr>
        <w:fldChar w:fldCharType="end"/>
      </w:r>
      <w:r w:rsidR="00CE7B15">
        <w:rPr>
          <w:rFonts w:ascii="Times New Roman" w:eastAsia="Times New Roman" w:hAnsi="Times New Roman" w:cs="Times New Roman"/>
          <w:color w:val="000000" w:themeColor="text1"/>
          <w:lang w:val="id-ID"/>
        </w:rPr>
        <w:t>. The interaction between the growth mindset and intrinsic motivation is closely related</w:t>
      </w:r>
      <w:r>
        <w:rPr>
          <w:rFonts w:ascii="Times New Roman" w:eastAsia="Times New Roman" w:hAnsi="Times New Roman" w:cs="Times New Roman"/>
          <w:color w:val="000000" w:themeColor="text1"/>
          <w:lang w:val="en-US"/>
        </w:rPr>
        <w:t xml:space="preserve"> </w:t>
      </w:r>
      <w:r w:rsidR="00603107">
        <w:rPr>
          <w:rFonts w:ascii="Times New Roman" w:eastAsia="Times New Roman" w:hAnsi="Times New Roman" w:cs="Times New Roman"/>
          <w:color w:val="000000" w:themeColor="text1"/>
          <w:lang w:val="id-ID"/>
        </w:rPr>
        <w:fldChar w:fldCharType="begin" w:fldLock="1"/>
      </w:r>
      <w:r w:rsidR="00F00BD5">
        <w:rPr>
          <w:rFonts w:ascii="Times New Roman" w:eastAsia="Times New Roman" w:hAnsi="Times New Roman" w:cs="Times New Roman"/>
          <w:color w:val="000000" w:themeColor="text1"/>
          <w:lang w:val="id-ID"/>
        </w:rPr>
        <w:instrText>ADDIN CSL_CITATION {"citationItems":[{"id":"ITEM-1","itemData":{"DOI":"10.3390/brainsci8020020","ISSN":"20763425","abstract":"Our actions can be triggered by intentions, incentives or intrinsic values. Recent neuroscientific research has yielded some results about the growth mindset and intrinsic motivation. With the advances in neuroscience and motivational studies, there is a global need to utilize this information to inform educational practice and research. Yet, little is known about the neuroscientific interplay between growth mindset and intrinsic motivation. This paper attempts to draw on the theories of growth mindset and intrinsic motivation, together with contemporary ideas in neuroscience, outline the potential for neuroscientific research in education. It aims to shed light on the relationship between growth mindset and intrinsic motivation in terms of supporting a growth mindset to facilitate intrinsic motivation through neural responses. Recent empirical research from the educational neuroscience perspective that provides insights into the interplay between growth mindset and intrinsic motivation will also be discussed.","author":[{"dropping-particle":"","family":"Ng","given":"Betsy","non-dropping-particle":"","parse-names":false,"suffix":""}],"container-title":"Brain Sciences","id":"ITEM-1","issued":{"date-parts":[["2018"]]},"title":"The neuroscience of growth mindset and intrinsic motivation","type":"article-journal"},"uris":["http://www.mendeley.com/documents/?uuid=1386629f-26d6-46fa-9d59-73f10a5817a8","http://www.mendeley.com/documents/?uuid=68031ae9-b282-4d46-896f-83e6fc4037ec","http://www.mendeley.com/documents/?uuid=9a6dab97-3c9a-47a4-85ba-745de4df0454"]}],"mendeley":{"formattedCitation":"[21]","plainTextFormattedCitation":"[21]","previouslyFormattedCitation":"[22]"},"properties":{"noteIndex":0},"schema":"https://github.com/citation-style-language/schema/raw/master/csl-citation.json"}</w:instrText>
      </w:r>
      <w:r w:rsidR="00603107">
        <w:rPr>
          <w:rFonts w:ascii="Times New Roman" w:eastAsia="Times New Roman" w:hAnsi="Times New Roman" w:cs="Times New Roman"/>
          <w:color w:val="000000" w:themeColor="text1"/>
          <w:lang w:val="id-ID"/>
        </w:rPr>
        <w:fldChar w:fldCharType="separate"/>
      </w:r>
      <w:r w:rsidR="00F00BD5" w:rsidRPr="00F00BD5">
        <w:rPr>
          <w:rFonts w:ascii="Times New Roman" w:eastAsia="Times New Roman" w:hAnsi="Times New Roman" w:cs="Times New Roman"/>
          <w:noProof/>
          <w:color w:val="000000" w:themeColor="text1"/>
          <w:lang w:val="id-ID"/>
        </w:rPr>
        <w:t>[21]</w:t>
      </w:r>
      <w:r w:rsidR="00603107">
        <w:rPr>
          <w:rFonts w:ascii="Times New Roman" w:eastAsia="Times New Roman" w:hAnsi="Times New Roman" w:cs="Times New Roman"/>
          <w:color w:val="000000" w:themeColor="text1"/>
          <w:lang w:val="id-ID"/>
        </w:rPr>
        <w:fldChar w:fldCharType="end"/>
      </w:r>
      <w:r w:rsidR="00603107">
        <w:rPr>
          <w:rFonts w:ascii="Times New Roman" w:eastAsia="Times New Roman" w:hAnsi="Times New Roman" w:cs="Times New Roman"/>
          <w:color w:val="000000" w:themeColor="text1"/>
          <w:lang w:val="id-ID"/>
        </w:rPr>
        <w:t>. Increasing learning motivation will certainly improve learning outcomes.</w:t>
      </w:r>
      <w:r w:rsidR="00057E11">
        <w:rPr>
          <w:rFonts w:ascii="Times New Roman" w:eastAsia="Times New Roman" w:hAnsi="Times New Roman" w:cs="Times New Roman"/>
          <w:color w:val="000000" w:themeColor="text1"/>
          <w:lang w:val="id-ID"/>
        </w:rPr>
        <w:t xml:space="preserve"> </w:t>
      </w:r>
      <w:r w:rsidR="00A56DB9">
        <w:rPr>
          <w:rFonts w:ascii="Times New Roman" w:eastAsia="Times New Roman" w:hAnsi="Times New Roman" w:cs="Times New Roman"/>
          <w:lang w:val="id-ID"/>
        </w:rPr>
        <w:t>This increase in mindset is influenced by solving learning problems faced by students. Solving learning problems will have an effect on improving student learning outcomes</w:t>
      </w:r>
      <w:r>
        <w:rPr>
          <w:rFonts w:ascii="Times New Roman" w:eastAsia="Times New Roman" w:hAnsi="Times New Roman" w:cs="Times New Roman"/>
          <w:lang w:val="en-US"/>
        </w:rPr>
        <w:t xml:space="preserve"> </w:t>
      </w:r>
      <w:r>
        <w:rPr>
          <w:rFonts w:ascii="Times New Roman" w:eastAsia="Times New Roman" w:hAnsi="Times New Roman" w:cs="Times New Roman"/>
          <w:lang w:val="en-US"/>
        </w:rPr>
        <w:fldChar w:fldCharType="begin" w:fldLock="1"/>
      </w:r>
      <w:r w:rsidR="00F00BD5">
        <w:rPr>
          <w:rFonts w:ascii="Times New Roman" w:eastAsia="Times New Roman" w:hAnsi="Times New Roman" w:cs="Times New Roman"/>
          <w:lang w:val="en-US"/>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mendeley":{"formattedCitation":"[22]","plainTextFormattedCitation":"[22]","previouslyFormattedCitation":"[23]"},"properties":{"noteIndex":0},"schema":"https://github.com/citation-style-language/schema/raw/master/csl-citation.json"}</w:instrText>
      </w:r>
      <w:r>
        <w:rPr>
          <w:rFonts w:ascii="Times New Roman" w:eastAsia="Times New Roman" w:hAnsi="Times New Roman" w:cs="Times New Roman"/>
          <w:lang w:val="en-US"/>
        </w:rPr>
        <w:fldChar w:fldCharType="separate"/>
      </w:r>
      <w:r w:rsidR="00F00BD5" w:rsidRPr="00F00BD5">
        <w:rPr>
          <w:rFonts w:ascii="Times New Roman" w:eastAsia="Times New Roman" w:hAnsi="Times New Roman" w:cs="Times New Roman"/>
          <w:noProof/>
          <w:lang w:val="en-US"/>
        </w:rPr>
        <w:t>[22]</w:t>
      </w:r>
      <w:r>
        <w:rPr>
          <w:rFonts w:ascii="Times New Roman" w:eastAsia="Times New Roman" w:hAnsi="Times New Roman" w:cs="Times New Roman"/>
          <w:lang w:val="en-US"/>
        </w:rPr>
        <w:fldChar w:fldCharType="end"/>
      </w:r>
      <w:r w:rsidR="00A56DB9">
        <w:rPr>
          <w:rFonts w:ascii="Times New Roman" w:eastAsia="Times New Roman" w:hAnsi="Times New Roman" w:cs="Times New Roman"/>
          <w:lang w:val="id-ID"/>
        </w:rPr>
        <w:t>.</w:t>
      </w:r>
      <w:r>
        <w:rPr>
          <w:rFonts w:ascii="Times New Roman" w:eastAsia="Times New Roman" w:hAnsi="Times New Roman" w:cs="Times New Roman"/>
          <w:lang w:val="en-US"/>
        </w:rPr>
        <w:t xml:space="preserve"> </w:t>
      </w:r>
    </w:p>
    <w:p w14:paraId="2F00285F" w14:textId="77777777" w:rsidR="00E35A87" w:rsidRDefault="00E35A87" w:rsidP="00E35A8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341991B1" w14:textId="77777777" w:rsidR="009E0B06" w:rsidRPr="00E35A87" w:rsidRDefault="009E0B06" w:rsidP="00E35A8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FF0000"/>
          <w:lang w:val="id-ID"/>
        </w:rPr>
      </w:pPr>
    </w:p>
    <w:p w14:paraId="53F7013A" w14:textId="77777777" w:rsidR="00B400D8" w:rsidRPr="00E35A87" w:rsidRDefault="0023262E">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E35A87">
        <w:rPr>
          <w:rFonts w:ascii="Times New Roman" w:eastAsia="Times New Roman" w:hAnsi="Times New Roman" w:cs="Times New Roman"/>
          <w:b/>
          <w:color w:val="000000" w:themeColor="text1"/>
        </w:rPr>
        <w:t>Conclusion</w:t>
      </w:r>
    </w:p>
    <w:p w14:paraId="45F6E450" w14:textId="2A442186" w:rsidR="00B400D8" w:rsidRPr="00A56DB9" w:rsidRDefault="00994707" w:rsidP="003955B6">
      <w:pPr>
        <w:spacing w:after="0" w:line="240" w:lineRule="auto"/>
        <w:jc w:val="both"/>
        <w:rPr>
          <w:rFonts w:ascii="Times New Roman" w:eastAsia="Times New Roman" w:hAnsi="Times New Roman" w:cs="Times New Roman"/>
          <w:lang w:val="id-ID"/>
        </w:rPr>
      </w:pPr>
      <w:r w:rsidRPr="00A56DB9">
        <w:rPr>
          <w:rFonts w:ascii="Times New Roman" w:eastAsia="Times New Roman" w:hAnsi="Times New Roman" w:cs="Times New Roman"/>
        </w:rPr>
        <w:t xml:space="preserve">In this study, the conclusions are divided into several components. First, </w:t>
      </w:r>
      <w:r w:rsidR="003955B6" w:rsidRPr="003955B6">
        <w:rPr>
          <w:rFonts w:ascii="Times New Roman" w:eastAsia="Times New Roman" w:hAnsi="Times New Roman" w:cs="Times New Roman"/>
        </w:rPr>
        <w:t>the factors that affect the student mindset of vocational education in the disruptive era, namely internal factors (problems manipulate abilities, education perceptions, thinking tenacity, social interaction, high curiosity, experiment ability, and reliable creator), and external factors (work environment, association with the society, belief systems, family relationships, and educational policies)</w:t>
      </w:r>
      <w:r w:rsidRPr="00A56DB9">
        <w:rPr>
          <w:rFonts w:ascii="Times New Roman" w:eastAsia="Times New Roman" w:hAnsi="Times New Roman" w:cs="Times New Roman"/>
        </w:rPr>
        <w:t>. Second, the developed intelligent e-consultant learning system technology is proven to be able to increase the mindset of graduate education students. Third, the research and development results in this article can be used as an alternative reference for developing the next smart learning system technology in a wider scope.</w:t>
      </w:r>
    </w:p>
    <w:p w14:paraId="67CA45B3" w14:textId="77777777" w:rsidR="009D3021" w:rsidRDefault="009D3021" w:rsidP="00E149EC">
      <w:pPr>
        <w:spacing w:before="240"/>
        <w:rPr>
          <w:rFonts w:ascii="Times New Roman" w:eastAsia="Times New Roman" w:hAnsi="Times New Roman" w:cs="Times New Roman"/>
          <w:b/>
        </w:rPr>
      </w:pPr>
      <w:r>
        <w:rPr>
          <w:rFonts w:ascii="Times New Roman" w:eastAsia="Times New Roman" w:hAnsi="Times New Roman" w:cs="Times New Roman"/>
          <w:b/>
        </w:rPr>
        <w:t>Acknowledgments</w:t>
      </w:r>
    </w:p>
    <w:p w14:paraId="55E0C9C7" w14:textId="77777777" w:rsidR="009D3021" w:rsidRDefault="009D3021" w:rsidP="009D3021">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02629A">
        <w:rPr>
          <w:rFonts w:ascii="Times New Roman" w:eastAsia="Times New Roman" w:hAnsi="Times New Roman" w:cs="Times New Roman"/>
          <w:color w:val="000000"/>
        </w:rPr>
        <w:t>Thanks to the Lembaga Penelitian dan Pengabdian Kepada Masyarakat (LP2M) Universitas Negeri Malang. That is because LP2M UM has supported this research with the Research and Community Service Scheme for the PNBP UM Funding Source for 20</w:t>
      </w:r>
      <w:r>
        <w:rPr>
          <w:rFonts w:ascii="Times New Roman" w:eastAsia="Times New Roman" w:hAnsi="Times New Roman" w:cs="Times New Roman"/>
          <w:color w:val="000000"/>
        </w:rPr>
        <w:t>20.</w:t>
      </w:r>
    </w:p>
    <w:p w14:paraId="2BA1AD87" w14:textId="77777777" w:rsidR="001131E7" w:rsidRPr="0020068C" w:rsidRDefault="001131E7" w:rsidP="00F77F43">
      <w:pPr>
        <w:spacing w:after="0"/>
        <w:jc w:val="both"/>
        <w:rPr>
          <w:rFonts w:ascii="Times New Roman" w:eastAsia="Times New Roman" w:hAnsi="Times New Roman" w:cs="Times New Roman"/>
          <w:color w:val="FF0000"/>
          <w:lang w:val="id-ID"/>
        </w:rPr>
      </w:pPr>
    </w:p>
    <w:p w14:paraId="748ACD0F" w14:textId="77777777" w:rsidR="00B400D8" w:rsidRPr="00E35A87" w:rsidRDefault="00994707" w:rsidP="003955B6">
      <w:pPr>
        <w:numPr>
          <w:ilvl w:val="0"/>
          <w:numId w:val="1"/>
        </w:numPr>
        <w:pBdr>
          <w:top w:val="nil"/>
          <w:left w:val="nil"/>
          <w:bottom w:val="nil"/>
          <w:right w:val="nil"/>
          <w:between w:val="nil"/>
        </w:pBdr>
        <w:spacing w:after="0"/>
        <w:rPr>
          <w:rFonts w:ascii="Times New Roman" w:eastAsia="Times New Roman" w:hAnsi="Times New Roman" w:cs="Times New Roman"/>
          <w:b/>
          <w:color w:val="000000" w:themeColor="text1"/>
        </w:rPr>
      </w:pPr>
      <w:r w:rsidRPr="00E35A87">
        <w:rPr>
          <w:rFonts w:ascii="Times New Roman" w:eastAsia="Times New Roman" w:hAnsi="Times New Roman" w:cs="Times New Roman"/>
          <w:b/>
          <w:color w:val="000000" w:themeColor="text1"/>
        </w:rPr>
        <w:t>References</w:t>
      </w:r>
    </w:p>
    <w:p w14:paraId="6274C0E3" w14:textId="51D2B1C6" w:rsidR="00F00BD5" w:rsidRPr="00F00BD5" w:rsidRDefault="00FE33D1"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Pr>
          <w:rFonts w:ascii="Times New Roman" w:eastAsia="Times New Roman" w:hAnsi="Times New Roman" w:cs="Times New Roman"/>
          <w:b/>
          <w:color w:val="FF0000"/>
          <w:lang w:val="id-ID"/>
        </w:rPr>
        <w:fldChar w:fldCharType="begin" w:fldLock="1"/>
      </w:r>
      <w:r>
        <w:rPr>
          <w:rFonts w:ascii="Times New Roman" w:eastAsia="Times New Roman" w:hAnsi="Times New Roman" w:cs="Times New Roman"/>
          <w:b/>
          <w:color w:val="FF0000"/>
          <w:lang w:val="id-ID"/>
        </w:rPr>
        <w:instrText xml:space="preserve">ADDIN Mendeley Bibliography CSL_BIBLIOGRAPHY </w:instrText>
      </w:r>
      <w:r>
        <w:rPr>
          <w:rFonts w:ascii="Times New Roman" w:eastAsia="Times New Roman" w:hAnsi="Times New Roman" w:cs="Times New Roman"/>
          <w:b/>
          <w:color w:val="FF0000"/>
          <w:lang w:val="id-ID"/>
        </w:rPr>
        <w:fldChar w:fldCharType="separate"/>
      </w:r>
      <w:r w:rsidR="00F00BD5" w:rsidRPr="00F00BD5">
        <w:rPr>
          <w:rFonts w:ascii="Times New Roman" w:hAnsi="Times New Roman" w:cs="Times New Roman"/>
          <w:noProof/>
          <w:szCs w:val="24"/>
        </w:rPr>
        <w:t>[1]</w:t>
      </w:r>
      <w:r w:rsidR="00F00BD5" w:rsidRPr="00F00BD5">
        <w:rPr>
          <w:rFonts w:ascii="Times New Roman" w:hAnsi="Times New Roman" w:cs="Times New Roman"/>
          <w:noProof/>
          <w:szCs w:val="24"/>
        </w:rPr>
        <w:tab/>
        <w:t xml:space="preserve"> Benlahcene A, Lashari S A, Lashari T A, Shehzad M W and Deli W 2020 Exploring the perception of students using student-centered learning approach in a Malaysian public university </w:t>
      </w:r>
      <w:r w:rsidR="00F00BD5" w:rsidRPr="00F00BD5">
        <w:rPr>
          <w:rFonts w:ascii="Times New Roman" w:hAnsi="Times New Roman" w:cs="Times New Roman"/>
          <w:i/>
          <w:iCs/>
          <w:noProof/>
          <w:szCs w:val="24"/>
        </w:rPr>
        <w:t>Int. J. High. Educ.</w:t>
      </w:r>
    </w:p>
    <w:p w14:paraId="3418B41C"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[2]</w:t>
      </w:r>
      <w:r w:rsidRPr="00F00BD5">
        <w:rPr>
          <w:rFonts w:ascii="Times New Roman" w:hAnsi="Times New Roman" w:cs="Times New Roman"/>
          <w:noProof/>
          <w:szCs w:val="24"/>
        </w:rPr>
        <w:tab/>
        <w:t xml:space="preserve"> Ma L and Lee C S 2019 Investigating the adoption of MOOCs : A technology – user – environment perspective </w:t>
      </w:r>
      <w:r w:rsidRPr="00F00BD5">
        <w:rPr>
          <w:rFonts w:ascii="Times New Roman" w:hAnsi="Times New Roman" w:cs="Times New Roman"/>
          <w:i/>
          <w:iCs/>
          <w:noProof/>
          <w:szCs w:val="24"/>
        </w:rPr>
        <w:t>J. Comput. Assist. Learn.</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35</w:t>
      </w:r>
      <w:r w:rsidRPr="00F00BD5">
        <w:rPr>
          <w:rFonts w:ascii="Times New Roman" w:hAnsi="Times New Roman" w:cs="Times New Roman"/>
          <w:noProof/>
          <w:szCs w:val="24"/>
        </w:rPr>
        <w:t xml:space="preserve"> 89–98</w:t>
      </w:r>
    </w:p>
    <w:p w14:paraId="32C26260"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[3]</w:t>
      </w:r>
      <w:r w:rsidRPr="00F00BD5">
        <w:rPr>
          <w:rFonts w:ascii="Times New Roman" w:hAnsi="Times New Roman" w:cs="Times New Roman"/>
          <w:noProof/>
          <w:szCs w:val="24"/>
        </w:rPr>
        <w:tab/>
        <w:t xml:space="preserve"> Alcivar C M M 2020 The motivation and its importance in the teaching-learning process </w:t>
      </w:r>
      <w:r w:rsidRPr="00F00BD5">
        <w:rPr>
          <w:rFonts w:ascii="Times New Roman" w:hAnsi="Times New Roman" w:cs="Times New Roman"/>
          <w:i/>
          <w:iCs/>
          <w:noProof/>
          <w:szCs w:val="24"/>
        </w:rPr>
        <w:t>Int. Res. J. Manag. IT Soc. Sci.</w:t>
      </w:r>
    </w:p>
    <w:p w14:paraId="6644CC4C"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[4]</w:t>
      </w:r>
      <w:r w:rsidRPr="00F00BD5">
        <w:rPr>
          <w:rFonts w:ascii="Times New Roman" w:hAnsi="Times New Roman" w:cs="Times New Roman"/>
          <w:noProof/>
          <w:szCs w:val="24"/>
        </w:rPr>
        <w:tab/>
        <w:t xml:space="preserve"> Campbell A, Craig T and Collier-Reed B 2020 A framework for using learning theories to inform ‘growth mindset’ activities </w:t>
      </w:r>
      <w:r w:rsidRPr="00F00BD5">
        <w:rPr>
          <w:rFonts w:ascii="Times New Roman" w:hAnsi="Times New Roman" w:cs="Times New Roman"/>
          <w:i/>
          <w:iCs/>
          <w:noProof/>
          <w:szCs w:val="24"/>
        </w:rPr>
        <w:t>Int. J. Math. Educ. Sci. Technol.</w:t>
      </w:r>
    </w:p>
    <w:p w14:paraId="785E6E20"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lastRenderedPageBreak/>
        <w:t>[5]</w:t>
      </w:r>
      <w:r w:rsidRPr="00F00BD5">
        <w:rPr>
          <w:rFonts w:ascii="Times New Roman" w:hAnsi="Times New Roman" w:cs="Times New Roman"/>
          <w:noProof/>
          <w:szCs w:val="24"/>
        </w:rPr>
        <w:tab/>
        <w:t xml:space="preserve"> Glerum J, Loyens S M M and Rikers R M J P 2020 Mind your mindset. An empirical study of mindset in secondary vocational education and training </w:t>
      </w:r>
      <w:r w:rsidRPr="00F00BD5">
        <w:rPr>
          <w:rFonts w:ascii="Times New Roman" w:hAnsi="Times New Roman" w:cs="Times New Roman"/>
          <w:i/>
          <w:iCs/>
          <w:noProof/>
          <w:szCs w:val="24"/>
        </w:rPr>
        <w:t>Educ. Stud.</w:t>
      </w:r>
    </w:p>
    <w:p w14:paraId="59B3BEC1"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[6]</w:t>
      </w:r>
      <w:r w:rsidRPr="00F00BD5">
        <w:rPr>
          <w:rFonts w:ascii="Times New Roman" w:hAnsi="Times New Roman" w:cs="Times New Roman"/>
          <w:noProof/>
          <w:szCs w:val="24"/>
        </w:rPr>
        <w:tab/>
        <w:t xml:space="preserve"> Putra A B N R, Mukhadis A, Poerwanto E E, Irdianto W and Sembiring A I 2019 LMS Technology by Using Makerspace Approach on Unique Experiments-Based through MOOCs in Improving the Professional Competence of Vocational Students Paper </w:t>
      </w:r>
      <w:r w:rsidRPr="00F00BD5">
        <w:rPr>
          <w:rFonts w:ascii="Times New Roman" w:hAnsi="Times New Roman" w:cs="Times New Roman"/>
          <w:i/>
          <w:iCs/>
          <w:noProof/>
          <w:szCs w:val="24"/>
        </w:rPr>
        <w:t>3rd International Conference on Sustainable Information Engineering and Technology, SIET 2018 - Proceedings IEEE</w:t>
      </w:r>
      <w:r w:rsidRPr="00F00BD5">
        <w:rPr>
          <w:rFonts w:ascii="Times New Roman" w:hAnsi="Times New Roman" w:cs="Times New Roman"/>
          <w:noProof/>
          <w:szCs w:val="24"/>
        </w:rPr>
        <w:t xml:space="preserve"> (IEEE) pp 312–6</w:t>
      </w:r>
    </w:p>
    <w:p w14:paraId="5FA9D923"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[7]</w:t>
      </w:r>
      <w:r w:rsidRPr="00F00BD5">
        <w:rPr>
          <w:rFonts w:ascii="Times New Roman" w:hAnsi="Times New Roman" w:cs="Times New Roman"/>
          <w:noProof/>
          <w:szCs w:val="24"/>
        </w:rPr>
        <w:tab/>
        <w:t xml:space="preserve"> Glerum J, Loyens S M M and Rikers R M J P 2018 Is an online mindset intervention effective in vocational education? </w:t>
      </w:r>
      <w:r w:rsidRPr="00F00BD5">
        <w:rPr>
          <w:rFonts w:ascii="Times New Roman" w:hAnsi="Times New Roman" w:cs="Times New Roman"/>
          <w:i/>
          <w:iCs/>
          <w:noProof/>
          <w:szCs w:val="24"/>
        </w:rPr>
        <w:t>Interact. Learn. Environ.</w:t>
      </w:r>
    </w:p>
    <w:p w14:paraId="11FC0A8E"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[8]</w:t>
      </w:r>
      <w:r w:rsidRPr="00F00BD5">
        <w:rPr>
          <w:rFonts w:ascii="Times New Roman" w:hAnsi="Times New Roman" w:cs="Times New Roman"/>
          <w:noProof/>
          <w:szCs w:val="24"/>
        </w:rPr>
        <w:tab/>
        <w:t xml:space="preserve"> Limeri L B, Carter N T, Choe J, Harper H G, Martin H R, Benton A and Dolan E L 2020 Growing a growth mindset: characterizing how and why undergraduate students’ mindsets change </w:t>
      </w:r>
      <w:r w:rsidRPr="00F00BD5">
        <w:rPr>
          <w:rFonts w:ascii="Times New Roman" w:hAnsi="Times New Roman" w:cs="Times New Roman"/>
          <w:i/>
          <w:iCs/>
          <w:noProof/>
          <w:szCs w:val="24"/>
        </w:rPr>
        <w:t>Int. J. STEM Educ.</w:t>
      </w:r>
    </w:p>
    <w:p w14:paraId="0D2DA036"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[9]</w:t>
      </w:r>
      <w:r w:rsidRPr="00F00BD5">
        <w:rPr>
          <w:rFonts w:ascii="Times New Roman" w:hAnsi="Times New Roman" w:cs="Times New Roman"/>
          <w:noProof/>
          <w:szCs w:val="24"/>
        </w:rPr>
        <w:tab/>
        <w:t xml:space="preserve"> Sheffler P C and Cheung C S 2020 The role of peer mindsets in students’ learning: An experimental study </w:t>
      </w:r>
      <w:r w:rsidRPr="00F00BD5">
        <w:rPr>
          <w:rFonts w:ascii="Times New Roman" w:hAnsi="Times New Roman" w:cs="Times New Roman"/>
          <w:i/>
          <w:iCs/>
          <w:noProof/>
          <w:szCs w:val="24"/>
        </w:rPr>
        <w:t>Br. J. Educ. Psychol.</w:t>
      </w:r>
    </w:p>
    <w:p w14:paraId="2A67FB0E"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[10]</w:t>
      </w:r>
      <w:r w:rsidRPr="00F00BD5">
        <w:rPr>
          <w:rFonts w:ascii="Times New Roman" w:hAnsi="Times New Roman" w:cs="Times New Roman"/>
          <w:noProof/>
          <w:szCs w:val="24"/>
        </w:rPr>
        <w:tab/>
        <w:t xml:space="preserve"> Zulkarnaen R H, Setiawan W, Rusdiana D and Muslim M 2019 Smart city design in learning science to grow 21st century skills of elementary school student </w:t>
      </w:r>
      <w:r w:rsidRPr="00F00BD5">
        <w:rPr>
          <w:rFonts w:ascii="Times New Roman" w:hAnsi="Times New Roman" w:cs="Times New Roman"/>
          <w:i/>
          <w:iCs/>
          <w:noProof/>
          <w:szCs w:val="24"/>
        </w:rPr>
        <w:t>IOP Conf. Series: Journal of Physics: Conf. Series</w:t>
      </w:r>
      <w:r w:rsidRPr="00F00BD5">
        <w:rPr>
          <w:rFonts w:ascii="Times New Roman" w:hAnsi="Times New Roman" w:cs="Times New Roman"/>
          <w:noProof/>
          <w:szCs w:val="24"/>
        </w:rPr>
        <w:t xml:space="preserve"> pp 1–7</w:t>
      </w:r>
    </w:p>
    <w:p w14:paraId="72170DD7"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[11]</w:t>
      </w:r>
      <w:r w:rsidRPr="00F00BD5">
        <w:rPr>
          <w:rFonts w:ascii="Times New Roman" w:hAnsi="Times New Roman" w:cs="Times New Roman"/>
          <w:noProof/>
          <w:szCs w:val="24"/>
        </w:rPr>
        <w:tab/>
        <w:t xml:space="preserve"> Handajani S, Pratiwi H and Mardiyana 2018 The 21st century skills with model eliciting activities on linear program </w:t>
      </w:r>
      <w:r w:rsidRPr="00F00BD5">
        <w:rPr>
          <w:rFonts w:ascii="Times New Roman" w:hAnsi="Times New Roman" w:cs="Times New Roman"/>
          <w:i/>
          <w:iCs/>
          <w:noProof/>
          <w:szCs w:val="24"/>
        </w:rPr>
        <w:t>IOP Conf. Series: Journal of Physics: Conf. Series</w:t>
      </w:r>
    </w:p>
    <w:p w14:paraId="797AF56D"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[12]</w:t>
      </w:r>
      <w:r w:rsidRPr="00F00BD5">
        <w:rPr>
          <w:rFonts w:ascii="Times New Roman" w:hAnsi="Times New Roman" w:cs="Times New Roman"/>
          <w:noProof/>
          <w:szCs w:val="24"/>
        </w:rPr>
        <w:tab/>
        <w:t xml:space="preserve"> Putra A B N R, Syafrudie H A, Nidhom A M, Smaragdina A A, Md Yunos J B, Sembiring A I and Eriyanto 2020 The innovation of module training based heutagogy as an acceleration for increasing pedagogical supremacy of vocational education lecturers in the industrial revolution 4.0 </w:t>
      </w:r>
      <w:r w:rsidRPr="00F00BD5">
        <w:rPr>
          <w:rFonts w:ascii="Times New Roman" w:hAnsi="Times New Roman" w:cs="Times New Roman"/>
          <w:i/>
          <w:iCs/>
          <w:noProof/>
          <w:szCs w:val="24"/>
        </w:rPr>
        <w:t>J. Phys. Conf. Ser.</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1456</w:t>
      </w:r>
      <w:r w:rsidRPr="00F00BD5">
        <w:rPr>
          <w:rFonts w:ascii="Times New Roman" w:hAnsi="Times New Roman" w:cs="Times New Roman"/>
          <w:noProof/>
          <w:szCs w:val="24"/>
        </w:rPr>
        <w:t xml:space="preserve"> 0–7</w:t>
      </w:r>
    </w:p>
    <w:p w14:paraId="7D264E68"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[13]</w:t>
      </w:r>
      <w:r w:rsidRPr="00F00BD5">
        <w:rPr>
          <w:rFonts w:ascii="Times New Roman" w:hAnsi="Times New Roman" w:cs="Times New Roman"/>
          <w:noProof/>
          <w:szCs w:val="24"/>
        </w:rPr>
        <w:tab/>
        <w:t xml:space="preserve"> Tuwoso T, Putra A B N R, Mukhadis A, Mahamad A K B and Sembiring A I 2020 Development of MOOCs synchronized life-based learning to improve the quality of outcomes in prospective vocational teachers in the era of education 4.0 </w:t>
      </w:r>
      <w:r w:rsidRPr="00F00BD5">
        <w:rPr>
          <w:rFonts w:ascii="Times New Roman" w:hAnsi="Times New Roman" w:cs="Times New Roman"/>
          <w:i/>
          <w:iCs/>
          <w:noProof/>
          <w:szCs w:val="24"/>
        </w:rPr>
        <w:t>J. Phys. Conf. Ser.</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1456</w:t>
      </w:r>
      <w:r w:rsidRPr="00F00BD5">
        <w:rPr>
          <w:rFonts w:ascii="Times New Roman" w:hAnsi="Times New Roman" w:cs="Times New Roman"/>
          <w:noProof/>
          <w:szCs w:val="24"/>
        </w:rPr>
        <w:t xml:space="preserve"> 0–7</w:t>
      </w:r>
    </w:p>
    <w:p w14:paraId="419AD6B4"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[14]</w:t>
      </w:r>
      <w:r w:rsidRPr="00F00BD5">
        <w:rPr>
          <w:rFonts w:ascii="Times New Roman" w:hAnsi="Times New Roman" w:cs="Times New Roman"/>
          <w:noProof/>
          <w:szCs w:val="24"/>
        </w:rPr>
        <w:tab/>
        <w:t xml:space="preserve"> Woods D 2020 Using Goal Setting Assignments to Promote a Growth Mindset in IT Students. </w:t>
      </w:r>
      <w:r w:rsidRPr="00F00BD5">
        <w:rPr>
          <w:rFonts w:ascii="Times New Roman" w:hAnsi="Times New Roman" w:cs="Times New Roman"/>
          <w:i/>
          <w:iCs/>
          <w:noProof/>
          <w:szCs w:val="24"/>
        </w:rPr>
        <w:t>Inf. Syst. Educ. J.</w:t>
      </w:r>
      <w:r w:rsidRPr="00F00BD5">
        <w:rPr>
          <w:rFonts w:ascii="Times New Roman" w:hAnsi="Times New Roman" w:cs="Times New Roman"/>
          <w:noProof/>
          <w:szCs w:val="24"/>
        </w:rPr>
        <w:t xml:space="preserve"> </w:t>
      </w:r>
      <w:r w:rsidRPr="00F00BD5">
        <w:rPr>
          <w:rFonts w:ascii="Times New Roman" w:hAnsi="Times New Roman" w:cs="Times New Roman"/>
          <w:b/>
          <w:bCs/>
          <w:noProof/>
          <w:szCs w:val="24"/>
        </w:rPr>
        <w:t>18</w:t>
      </w:r>
      <w:r w:rsidRPr="00F00BD5">
        <w:rPr>
          <w:rFonts w:ascii="Times New Roman" w:hAnsi="Times New Roman" w:cs="Times New Roman"/>
          <w:noProof/>
          <w:szCs w:val="24"/>
        </w:rPr>
        <w:t xml:space="preserve"> 4–11</w:t>
      </w:r>
    </w:p>
    <w:p w14:paraId="6C2B9905"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[15]</w:t>
      </w:r>
      <w:r w:rsidRPr="00F00BD5">
        <w:rPr>
          <w:rFonts w:ascii="Times New Roman" w:hAnsi="Times New Roman" w:cs="Times New Roman"/>
          <w:noProof/>
          <w:szCs w:val="24"/>
        </w:rPr>
        <w:tab/>
        <w:t xml:space="preserve"> Choi J 2020 How creative mindset operates with respect to creative performance: Pedagogical factors that ignite creative mindset in design education </w:t>
      </w:r>
      <w:r w:rsidRPr="00F00BD5">
        <w:rPr>
          <w:rFonts w:ascii="Times New Roman" w:hAnsi="Times New Roman" w:cs="Times New Roman"/>
          <w:i/>
          <w:iCs/>
          <w:noProof/>
          <w:szCs w:val="24"/>
        </w:rPr>
        <w:t>Advances in Intelligent Systems and Computing</w:t>
      </w:r>
    </w:p>
    <w:p w14:paraId="5F9A48A7"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[16]</w:t>
      </w:r>
      <w:r w:rsidRPr="00F00BD5">
        <w:rPr>
          <w:rFonts w:ascii="Times New Roman" w:hAnsi="Times New Roman" w:cs="Times New Roman"/>
          <w:noProof/>
          <w:szCs w:val="24"/>
        </w:rPr>
        <w:tab/>
        <w:t xml:space="preserve"> Anon 2019 Introducing a Mindset Intervention to Improve Student Success </w:t>
      </w:r>
      <w:r w:rsidRPr="00F00BD5">
        <w:rPr>
          <w:rFonts w:ascii="Times New Roman" w:hAnsi="Times New Roman" w:cs="Times New Roman"/>
          <w:i/>
          <w:iCs/>
          <w:noProof/>
          <w:szCs w:val="24"/>
        </w:rPr>
        <w:t>Interdiscip. J. e-Skills Lifelong Learn.</w:t>
      </w:r>
    </w:p>
    <w:p w14:paraId="3CE227FA"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[17]</w:t>
      </w:r>
      <w:r w:rsidRPr="00F00BD5">
        <w:rPr>
          <w:rFonts w:ascii="Times New Roman" w:hAnsi="Times New Roman" w:cs="Times New Roman"/>
          <w:noProof/>
          <w:szCs w:val="24"/>
        </w:rPr>
        <w:tab/>
        <w:t xml:space="preserve"> Kizilcec R F and Goldfarb D 2019 Growth mindset predicts student achievement and behavior in mobile learning </w:t>
      </w:r>
      <w:r w:rsidRPr="00F00BD5">
        <w:rPr>
          <w:rFonts w:ascii="Times New Roman" w:hAnsi="Times New Roman" w:cs="Times New Roman"/>
          <w:i/>
          <w:iCs/>
          <w:noProof/>
          <w:szCs w:val="24"/>
        </w:rPr>
        <w:t>Proceedings of the 6th 2019 ACM Conference on Learning at Scale, L@S 2019</w:t>
      </w:r>
    </w:p>
    <w:p w14:paraId="4B247E95"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[18]</w:t>
      </w:r>
      <w:r w:rsidRPr="00F00BD5">
        <w:rPr>
          <w:rFonts w:ascii="Times New Roman" w:hAnsi="Times New Roman" w:cs="Times New Roman"/>
          <w:noProof/>
          <w:szCs w:val="24"/>
        </w:rPr>
        <w:tab/>
        <w:t xml:space="preserve"> Tenemaza Kramaley D and Wishart J 2020 Can fixed versus growth mindset theories of intelligence and chess ability, together with deliberate practice, improve our understanding of expert performance? </w:t>
      </w:r>
      <w:r w:rsidRPr="00F00BD5">
        <w:rPr>
          <w:rFonts w:ascii="Times New Roman" w:hAnsi="Times New Roman" w:cs="Times New Roman"/>
          <w:i/>
          <w:iCs/>
          <w:noProof/>
          <w:szCs w:val="24"/>
        </w:rPr>
        <w:t>Gift. Educ. Int.</w:t>
      </w:r>
    </w:p>
    <w:p w14:paraId="5218EF06"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[19]</w:t>
      </w:r>
      <w:r w:rsidRPr="00F00BD5">
        <w:rPr>
          <w:rFonts w:ascii="Times New Roman" w:hAnsi="Times New Roman" w:cs="Times New Roman"/>
          <w:noProof/>
          <w:szCs w:val="24"/>
        </w:rPr>
        <w:tab/>
        <w:t xml:space="preserve"> King R B 2019 Mindsets are contagious: The social contagion of implicit theories of intelligence among classmates </w:t>
      </w:r>
      <w:r w:rsidRPr="00F00BD5">
        <w:rPr>
          <w:rFonts w:ascii="Times New Roman" w:hAnsi="Times New Roman" w:cs="Times New Roman"/>
          <w:i/>
          <w:iCs/>
          <w:noProof/>
          <w:szCs w:val="24"/>
        </w:rPr>
        <w:t>Br. J. Educ. Psychol.</w:t>
      </w:r>
    </w:p>
    <w:p w14:paraId="21968B4E"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[20]</w:t>
      </w:r>
      <w:r w:rsidRPr="00F00BD5">
        <w:rPr>
          <w:rFonts w:ascii="Times New Roman" w:hAnsi="Times New Roman" w:cs="Times New Roman"/>
          <w:noProof/>
          <w:szCs w:val="24"/>
        </w:rPr>
        <w:tab/>
        <w:t xml:space="preserve"> Royston R and Reiter-Palmon R 2019 Creative self-efficacy as mediator between creative mindsets and creative problem-solving </w:t>
      </w:r>
      <w:r w:rsidRPr="00F00BD5">
        <w:rPr>
          <w:rFonts w:ascii="Times New Roman" w:hAnsi="Times New Roman" w:cs="Times New Roman"/>
          <w:i/>
          <w:iCs/>
          <w:noProof/>
          <w:szCs w:val="24"/>
        </w:rPr>
        <w:t>J. Creat. Behav.</w:t>
      </w:r>
    </w:p>
    <w:p w14:paraId="276AE5D0"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szCs w:val="24"/>
        </w:rPr>
      </w:pPr>
      <w:r w:rsidRPr="00F00BD5">
        <w:rPr>
          <w:rFonts w:ascii="Times New Roman" w:hAnsi="Times New Roman" w:cs="Times New Roman"/>
          <w:noProof/>
          <w:szCs w:val="24"/>
        </w:rPr>
        <w:t>[21]</w:t>
      </w:r>
      <w:r w:rsidRPr="00F00BD5">
        <w:rPr>
          <w:rFonts w:ascii="Times New Roman" w:hAnsi="Times New Roman" w:cs="Times New Roman"/>
          <w:noProof/>
          <w:szCs w:val="24"/>
        </w:rPr>
        <w:tab/>
        <w:t xml:space="preserve"> Ng B 2018 The neuroscience of growth mindset and intrinsic motivation </w:t>
      </w:r>
      <w:r w:rsidRPr="00F00BD5">
        <w:rPr>
          <w:rFonts w:ascii="Times New Roman" w:hAnsi="Times New Roman" w:cs="Times New Roman"/>
          <w:i/>
          <w:iCs/>
          <w:noProof/>
          <w:szCs w:val="24"/>
        </w:rPr>
        <w:t>Brain Sci.</w:t>
      </w:r>
    </w:p>
    <w:p w14:paraId="4AFF1210" w14:textId="77777777" w:rsidR="00F00BD5" w:rsidRPr="00F00BD5" w:rsidRDefault="00F00BD5" w:rsidP="003955B6">
      <w:pPr>
        <w:widowControl w:val="0"/>
        <w:autoSpaceDE w:val="0"/>
        <w:autoSpaceDN w:val="0"/>
        <w:adjustRightInd w:val="0"/>
        <w:spacing w:after="0" w:line="240" w:lineRule="auto"/>
        <w:ind w:left="709" w:hanging="709"/>
        <w:rPr>
          <w:rFonts w:ascii="Times New Roman" w:hAnsi="Times New Roman" w:cs="Times New Roman"/>
          <w:noProof/>
        </w:rPr>
      </w:pPr>
      <w:r w:rsidRPr="00F00BD5">
        <w:rPr>
          <w:rFonts w:ascii="Times New Roman" w:hAnsi="Times New Roman" w:cs="Times New Roman"/>
          <w:noProof/>
          <w:szCs w:val="24"/>
        </w:rPr>
        <w:t>[22]</w:t>
      </w:r>
      <w:r w:rsidRPr="00F00BD5">
        <w:rPr>
          <w:rFonts w:ascii="Times New Roman" w:hAnsi="Times New Roman" w:cs="Times New Roman"/>
          <w:noProof/>
          <w:szCs w:val="24"/>
        </w:rPr>
        <w:tab/>
        <w:t xml:space="preserve"> Putra A B N R, Mukhadis A, Poerwanto E E, Irdianto W and Sembiring A I 2019 Edmodo-Based Makerspace as E-Learning Technology to Improve the Management Project of Vocational Students in the Disruptive Technology Era </w:t>
      </w:r>
      <w:r w:rsidRPr="00F00BD5">
        <w:rPr>
          <w:rFonts w:ascii="Times New Roman" w:hAnsi="Times New Roman" w:cs="Times New Roman"/>
          <w:i/>
          <w:iCs/>
          <w:noProof/>
          <w:szCs w:val="24"/>
        </w:rPr>
        <w:t>3rd Int. Conf. Sustain. Inf. Eng. Technol. SIET 2018 - Proc.</w:t>
      </w:r>
      <w:r w:rsidRPr="00F00BD5">
        <w:rPr>
          <w:rFonts w:ascii="Times New Roman" w:hAnsi="Times New Roman" w:cs="Times New Roman"/>
          <w:noProof/>
          <w:szCs w:val="24"/>
        </w:rPr>
        <w:t xml:space="preserve"> 302–7</w:t>
      </w:r>
    </w:p>
    <w:p w14:paraId="06367A2B" w14:textId="77777777" w:rsidR="00B400D8" w:rsidRPr="0094560B" w:rsidRDefault="00FE33D1" w:rsidP="00163E7E">
      <w:pPr>
        <w:widowControl w:val="0"/>
        <w:autoSpaceDE w:val="0"/>
        <w:autoSpaceDN w:val="0"/>
        <w:adjustRightInd w:val="0"/>
        <w:spacing w:after="0" w:line="240" w:lineRule="auto"/>
        <w:jc w:val="both"/>
        <w:rPr>
          <w:rFonts w:ascii="Times New Roman" w:eastAsia="Times New Roman" w:hAnsi="Times New Roman" w:cs="Times New Roman"/>
          <w:b/>
          <w:color w:val="FF0000"/>
          <w:lang w:val="id-ID"/>
        </w:rPr>
      </w:pPr>
      <w:r>
        <w:rPr>
          <w:rFonts w:ascii="Times New Roman" w:eastAsia="Times New Roman" w:hAnsi="Times New Roman" w:cs="Times New Roman"/>
          <w:b/>
          <w:color w:val="FF0000"/>
          <w:lang w:val="id-ID"/>
        </w:rPr>
        <w:fldChar w:fldCharType="end"/>
      </w:r>
    </w:p>
    <w:sectPr w:rsidR="00B400D8" w:rsidRPr="0094560B">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6616B" w14:textId="77777777" w:rsidR="00C914E4" w:rsidRDefault="00C914E4" w:rsidP="00994707">
      <w:pPr>
        <w:spacing w:after="0" w:line="240" w:lineRule="auto"/>
      </w:pPr>
      <w:r>
        <w:separator/>
      </w:r>
    </w:p>
  </w:endnote>
  <w:endnote w:type="continuationSeparator" w:id="0">
    <w:p w14:paraId="7E06B307" w14:textId="77777777" w:rsidR="00C914E4" w:rsidRDefault="00C914E4" w:rsidP="0099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37EE6" w14:textId="77777777" w:rsidR="00C914E4" w:rsidRDefault="00C914E4" w:rsidP="00994707">
      <w:pPr>
        <w:spacing w:after="0" w:line="240" w:lineRule="auto"/>
      </w:pPr>
      <w:r>
        <w:separator/>
      </w:r>
    </w:p>
  </w:footnote>
  <w:footnote w:type="continuationSeparator" w:id="0">
    <w:p w14:paraId="0768728B" w14:textId="77777777" w:rsidR="00C914E4" w:rsidRDefault="00C914E4" w:rsidP="00994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1CB"/>
    <w:multiLevelType w:val="multilevel"/>
    <w:tmpl w:val="0AEA0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864B26"/>
    <w:multiLevelType w:val="multilevel"/>
    <w:tmpl w:val="5E72BC9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Q0NzIzMjUwNzQxtjRS0lEKTi0uzszPAykwqgUANqtHjywAAAA="/>
  </w:docVars>
  <w:rsids>
    <w:rsidRoot w:val="00B400D8"/>
    <w:rsid w:val="000016E4"/>
    <w:rsid w:val="000237B4"/>
    <w:rsid w:val="000266A3"/>
    <w:rsid w:val="00057E11"/>
    <w:rsid w:val="00062937"/>
    <w:rsid w:val="0006433E"/>
    <w:rsid w:val="0006483B"/>
    <w:rsid w:val="00077031"/>
    <w:rsid w:val="000A5C6C"/>
    <w:rsid w:val="000A7782"/>
    <w:rsid w:val="000F1FF7"/>
    <w:rsid w:val="000F4DE6"/>
    <w:rsid w:val="00102910"/>
    <w:rsid w:val="001131E7"/>
    <w:rsid w:val="00120B1E"/>
    <w:rsid w:val="00120F90"/>
    <w:rsid w:val="00121D81"/>
    <w:rsid w:val="00124E62"/>
    <w:rsid w:val="00141DCC"/>
    <w:rsid w:val="00163E7E"/>
    <w:rsid w:val="00175977"/>
    <w:rsid w:val="001770B6"/>
    <w:rsid w:val="001832D5"/>
    <w:rsid w:val="001C7F36"/>
    <w:rsid w:val="0020068C"/>
    <w:rsid w:val="00212230"/>
    <w:rsid w:val="0022505D"/>
    <w:rsid w:val="0023262E"/>
    <w:rsid w:val="002B0ED0"/>
    <w:rsid w:val="002B717A"/>
    <w:rsid w:val="002D6865"/>
    <w:rsid w:val="002E33E9"/>
    <w:rsid w:val="002F4483"/>
    <w:rsid w:val="003106B0"/>
    <w:rsid w:val="00314BA4"/>
    <w:rsid w:val="00392F8C"/>
    <w:rsid w:val="003955B6"/>
    <w:rsid w:val="003977B5"/>
    <w:rsid w:val="00436236"/>
    <w:rsid w:val="00444E6D"/>
    <w:rsid w:val="004724FC"/>
    <w:rsid w:val="0049699B"/>
    <w:rsid w:val="004B6F67"/>
    <w:rsid w:val="004C0617"/>
    <w:rsid w:val="004C370D"/>
    <w:rsid w:val="004E39A2"/>
    <w:rsid w:val="004F4125"/>
    <w:rsid w:val="0056224E"/>
    <w:rsid w:val="00566290"/>
    <w:rsid w:val="005A028D"/>
    <w:rsid w:val="005A2415"/>
    <w:rsid w:val="005C16C9"/>
    <w:rsid w:val="005E6C04"/>
    <w:rsid w:val="005F3B0B"/>
    <w:rsid w:val="00602DAC"/>
    <w:rsid w:val="00603107"/>
    <w:rsid w:val="00603E53"/>
    <w:rsid w:val="00654FCA"/>
    <w:rsid w:val="00676C86"/>
    <w:rsid w:val="00684EBB"/>
    <w:rsid w:val="006E6B86"/>
    <w:rsid w:val="00725C39"/>
    <w:rsid w:val="00726004"/>
    <w:rsid w:val="0075650C"/>
    <w:rsid w:val="00793BDA"/>
    <w:rsid w:val="0079571A"/>
    <w:rsid w:val="007A68F3"/>
    <w:rsid w:val="007C0A2D"/>
    <w:rsid w:val="007C687C"/>
    <w:rsid w:val="007D2C91"/>
    <w:rsid w:val="007E780E"/>
    <w:rsid w:val="00833EC3"/>
    <w:rsid w:val="008479CD"/>
    <w:rsid w:val="008577E8"/>
    <w:rsid w:val="00884151"/>
    <w:rsid w:val="00894071"/>
    <w:rsid w:val="008B33FD"/>
    <w:rsid w:val="008B5E67"/>
    <w:rsid w:val="008C591E"/>
    <w:rsid w:val="009269B6"/>
    <w:rsid w:val="00941090"/>
    <w:rsid w:val="0094560B"/>
    <w:rsid w:val="009618D1"/>
    <w:rsid w:val="00994707"/>
    <w:rsid w:val="009D3021"/>
    <w:rsid w:val="009D31A0"/>
    <w:rsid w:val="009E0B06"/>
    <w:rsid w:val="009E21C7"/>
    <w:rsid w:val="00A017FB"/>
    <w:rsid w:val="00A56DB9"/>
    <w:rsid w:val="00A74D22"/>
    <w:rsid w:val="00AD3595"/>
    <w:rsid w:val="00AE7F46"/>
    <w:rsid w:val="00AF40AD"/>
    <w:rsid w:val="00AF77ED"/>
    <w:rsid w:val="00B00DCC"/>
    <w:rsid w:val="00B206B5"/>
    <w:rsid w:val="00B26DDE"/>
    <w:rsid w:val="00B324B9"/>
    <w:rsid w:val="00B36F42"/>
    <w:rsid w:val="00B400D8"/>
    <w:rsid w:val="00B55680"/>
    <w:rsid w:val="00B767B3"/>
    <w:rsid w:val="00B772AB"/>
    <w:rsid w:val="00B87C77"/>
    <w:rsid w:val="00B95C16"/>
    <w:rsid w:val="00BC0D61"/>
    <w:rsid w:val="00BE20CF"/>
    <w:rsid w:val="00BF7C36"/>
    <w:rsid w:val="00C06095"/>
    <w:rsid w:val="00C31061"/>
    <w:rsid w:val="00C34285"/>
    <w:rsid w:val="00C4334E"/>
    <w:rsid w:val="00C46007"/>
    <w:rsid w:val="00C65C81"/>
    <w:rsid w:val="00C7339E"/>
    <w:rsid w:val="00C821B3"/>
    <w:rsid w:val="00C856AB"/>
    <w:rsid w:val="00C9071C"/>
    <w:rsid w:val="00C914E4"/>
    <w:rsid w:val="00CB3234"/>
    <w:rsid w:val="00CD511C"/>
    <w:rsid w:val="00CE0EB5"/>
    <w:rsid w:val="00CE2B93"/>
    <w:rsid w:val="00CE6C6E"/>
    <w:rsid w:val="00CE7B15"/>
    <w:rsid w:val="00D1582E"/>
    <w:rsid w:val="00D26B4F"/>
    <w:rsid w:val="00D436EA"/>
    <w:rsid w:val="00D445E1"/>
    <w:rsid w:val="00D52097"/>
    <w:rsid w:val="00D71678"/>
    <w:rsid w:val="00D7275D"/>
    <w:rsid w:val="00D7575C"/>
    <w:rsid w:val="00DA6F20"/>
    <w:rsid w:val="00DB0DA3"/>
    <w:rsid w:val="00DC7238"/>
    <w:rsid w:val="00DF5EF0"/>
    <w:rsid w:val="00E149EC"/>
    <w:rsid w:val="00E25F49"/>
    <w:rsid w:val="00E34EE6"/>
    <w:rsid w:val="00E35A87"/>
    <w:rsid w:val="00E368B3"/>
    <w:rsid w:val="00E47C54"/>
    <w:rsid w:val="00E61967"/>
    <w:rsid w:val="00E66DFF"/>
    <w:rsid w:val="00E67EC8"/>
    <w:rsid w:val="00E94F7C"/>
    <w:rsid w:val="00EB2E7B"/>
    <w:rsid w:val="00EC1561"/>
    <w:rsid w:val="00EC2DF9"/>
    <w:rsid w:val="00ED2BCC"/>
    <w:rsid w:val="00ED4A45"/>
    <w:rsid w:val="00ED608E"/>
    <w:rsid w:val="00EE1CAD"/>
    <w:rsid w:val="00EF276D"/>
    <w:rsid w:val="00F00BD5"/>
    <w:rsid w:val="00F20593"/>
    <w:rsid w:val="00F239DB"/>
    <w:rsid w:val="00F2581F"/>
    <w:rsid w:val="00F40FFF"/>
    <w:rsid w:val="00F42F1A"/>
    <w:rsid w:val="00F562C1"/>
    <w:rsid w:val="00F77F43"/>
    <w:rsid w:val="00F90F7E"/>
    <w:rsid w:val="00FA06E5"/>
    <w:rsid w:val="00FC703B"/>
    <w:rsid w:val="00FE33D1"/>
    <w:rsid w:val="00FE48B9"/>
    <w:rsid w:val="00FE6280"/>
    <w:rsid w:val="00FF54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04578"/>
  <w15:docId w15:val="{9D64DA3E-8686-4544-923A-47F06DFD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8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Header">
    <w:name w:val="header"/>
    <w:basedOn w:val="Normal"/>
    <w:link w:val="HeaderChar"/>
    <w:uiPriority w:val="99"/>
    <w:unhideWhenUsed/>
    <w:rsid w:val="0099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707"/>
  </w:style>
  <w:style w:type="paragraph" w:styleId="Footer">
    <w:name w:val="footer"/>
    <w:basedOn w:val="Normal"/>
    <w:link w:val="FooterChar"/>
    <w:uiPriority w:val="99"/>
    <w:unhideWhenUsed/>
    <w:rsid w:val="0099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707"/>
  </w:style>
  <w:style w:type="paragraph" w:customStyle="1" w:styleId="Paragraph">
    <w:name w:val="Paragraph"/>
    <w:basedOn w:val="Normal"/>
    <w:rsid w:val="00726004"/>
    <w:pPr>
      <w:spacing w:after="0" w:line="240" w:lineRule="auto"/>
      <w:ind w:firstLine="284"/>
      <w:jc w:val="both"/>
    </w:pPr>
    <w:rPr>
      <w:rFonts w:ascii="Times New Roman" w:eastAsia="Times New Roman" w:hAnsi="Times New Roman" w:cs="Times New Roman"/>
      <w:sz w:val="20"/>
      <w:szCs w:val="20"/>
      <w:lang w:val="en-US" w:eastAsia="en-US"/>
    </w:rPr>
  </w:style>
  <w:style w:type="table" w:styleId="TableGrid">
    <w:name w:val="Table Grid"/>
    <w:basedOn w:val="TableNormal"/>
    <w:rsid w:val="007260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F4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2112">
      <w:bodyDiv w:val="1"/>
      <w:marLeft w:val="0"/>
      <w:marRight w:val="0"/>
      <w:marTop w:val="0"/>
      <w:marBottom w:val="0"/>
      <w:divBdr>
        <w:top w:val="none" w:sz="0" w:space="0" w:color="auto"/>
        <w:left w:val="none" w:sz="0" w:space="0" w:color="auto"/>
        <w:bottom w:val="none" w:sz="0" w:space="0" w:color="auto"/>
        <w:right w:val="none" w:sz="0" w:space="0" w:color="auto"/>
      </w:divBdr>
    </w:div>
    <w:div w:id="286399407">
      <w:bodyDiv w:val="1"/>
      <w:marLeft w:val="0"/>
      <w:marRight w:val="0"/>
      <w:marTop w:val="0"/>
      <w:marBottom w:val="0"/>
      <w:divBdr>
        <w:top w:val="none" w:sz="0" w:space="0" w:color="auto"/>
        <w:left w:val="none" w:sz="0" w:space="0" w:color="auto"/>
        <w:bottom w:val="none" w:sz="0" w:space="0" w:color="auto"/>
        <w:right w:val="none" w:sz="0" w:space="0" w:color="auto"/>
      </w:divBdr>
    </w:div>
    <w:div w:id="360783918">
      <w:bodyDiv w:val="1"/>
      <w:marLeft w:val="0"/>
      <w:marRight w:val="0"/>
      <w:marTop w:val="0"/>
      <w:marBottom w:val="0"/>
      <w:divBdr>
        <w:top w:val="none" w:sz="0" w:space="0" w:color="auto"/>
        <w:left w:val="none" w:sz="0" w:space="0" w:color="auto"/>
        <w:bottom w:val="none" w:sz="0" w:space="0" w:color="auto"/>
        <w:right w:val="none" w:sz="0" w:space="0" w:color="auto"/>
      </w:divBdr>
    </w:div>
    <w:div w:id="1164979497">
      <w:bodyDiv w:val="1"/>
      <w:marLeft w:val="0"/>
      <w:marRight w:val="0"/>
      <w:marTop w:val="0"/>
      <w:marBottom w:val="0"/>
      <w:divBdr>
        <w:top w:val="none" w:sz="0" w:space="0" w:color="auto"/>
        <w:left w:val="none" w:sz="0" w:space="0" w:color="auto"/>
        <w:bottom w:val="none" w:sz="0" w:space="0" w:color="auto"/>
        <w:right w:val="none" w:sz="0" w:space="0" w:color="auto"/>
      </w:divBdr>
      <w:divsChild>
        <w:div w:id="142965680">
          <w:marLeft w:val="547"/>
          <w:marRight w:val="0"/>
          <w:marTop w:val="0"/>
          <w:marBottom w:val="0"/>
          <w:divBdr>
            <w:top w:val="none" w:sz="0" w:space="0" w:color="auto"/>
            <w:left w:val="none" w:sz="0" w:space="0" w:color="auto"/>
            <w:bottom w:val="none" w:sz="0" w:space="0" w:color="auto"/>
            <w:right w:val="none" w:sz="0" w:space="0" w:color="auto"/>
          </w:divBdr>
        </w:div>
        <w:div w:id="1786000825">
          <w:marLeft w:val="547"/>
          <w:marRight w:val="0"/>
          <w:marTop w:val="0"/>
          <w:marBottom w:val="0"/>
          <w:divBdr>
            <w:top w:val="none" w:sz="0" w:space="0" w:color="auto"/>
            <w:left w:val="none" w:sz="0" w:space="0" w:color="auto"/>
            <w:bottom w:val="none" w:sz="0" w:space="0" w:color="auto"/>
            <w:right w:val="none" w:sz="0" w:space="0" w:color="auto"/>
          </w:divBdr>
        </w:div>
        <w:div w:id="1621763029">
          <w:marLeft w:val="547"/>
          <w:marRight w:val="0"/>
          <w:marTop w:val="0"/>
          <w:marBottom w:val="0"/>
          <w:divBdr>
            <w:top w:val="none" w:sz="0" w:space="0" w:color="auto"/>
            <w:left w:val="none" w:sz="0" w:space="0" w:color="auto"/>
            <w:bottom w:val="none" w:sz="0" w:space="0" w:color="auto"/>
            <w:right w:val="none" w:sz="0" w:space="0" w:color="auto"/>
          </w:divBdr>
        </w:div>
      </w:divsChild>
    </w:div>
    <w:div w:id="199645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867C2F38-9732-4DF8-815A-1E204A2168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10018</Words>
  <Characters>57109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andika</cp:lastModifiedBy>
  <cp:revision>3</cp:revision>
  <dcterms:created xsi:type="dcterms:W3CDTF">2020-09-07T05:00:00Z</dcterms:created>
  <dcterms:modified xsi:type="dcterms:W3CDTF">2020-09-07T05:37:00Z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http://www.zotero.org/styles/iop-conference-series-materials-science-and-engineering</vt:lpwstr>
  </property>
  <property fmtid="{D5CDD505-2E9C-101B-9397-08002B2CF9AE}" pid="23" name="Mendeley Document_1">
    <vt:lpwstr>True</vt:lpwstr>
  </property>
  <property fmtid="{D5CDD505-2E9C-101B-9397-08002B2CF9AE}" pid="24" name="Mendeley Unique User Id_1">
    <vt:lpwstr>c29fc1cc-26ae-3a23-8a89-bbe447d508bd</vt:lpwstr>
  </property>
</Properties>
</file>