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46" w:rsidRDefault="0055464C">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Preparing for Vocational High School Learning in the Future: Lessons Learned from the COVID-19 Pandemic</w:t>
      </w:r>
    </w:p>
    <w:p w:rsidR="003A2846" w:rsidRDefault="0055464C">
      <w:pPr>
        <w:spacing w:after="0"/>
        <w:ind w:left="1418"/>
        <w:rPr>
          <w:rFonts w:ascii="Times New Roman" w:eastAsia="Times New Roman" w:hAnsi="Times New Roman" w:cs="Times New Roman"/>
          <w:b/>
          <w:vertAlign w:val="superscript"/>
        </w:rPr>
      </w:pPr>
      <w:r>
        <w:rPr>
          <w:rFonts w:ascii="Times New Roman" w:eastAsia="Times New Roman" w:hAnsi="Times New Roman" w:cs="Times New Roman"/>
          <w:b/>
        </w:rPr>
        <w:t>E Nurdianah</w:t>
      </w:r>
      <w:r>
        <w:rPr>
          <w:rFonts w:ascii="Times New Roman" w:eastAsia="Times New Roman" w:hAnsi="Times New Roman" w:cs="Times New Roman"/>
          <w:b/>
          <w:vertAlign w:val="superscript"/>
        </w:rPr>
        <w:t>1</w:t>
      </w:r>
      <w:r>
        <w:rPr>
          <w:rFonts w:ascii="Times New Roman" w:eastAsia="Times New Roman" w:hAnsi="Times New Roman" w:cs="Times New Roman"/>
          <w:b/>
        </w:rPr>
        <w:t>, P Sudira</w:t>
      </w:r>
      <w:r>
        <w:rPr>
          <w:rFonts w:ascii="Times New Roman" w:eastAsia="Times New Roman" w:hAnsi="Times New Roman" w:cs="Times New Roman"/>
          <w:b/>
          <w:vertAlign w:val="superscript"/>
        </w:rPr>
        <w:t xml:space="preserve">2 </w:t>
      </w:r>
    </w:p>
    <w:p w:rsidR="003A2846" w:rsidRDefault="003A2846">
      <w:pPr>
        <w:spacing w:after="0"/>
        <w:rPr>
          <w:rFonts w:ascii="Times New Roman" w:eastAsia="Times New Roman" w:hAnsi="Times New Roman" w:cs="Times New Roman"/>
          <w:vertAlign w:val="superscript"/>
        </w:rPr>
      </w:pPr>
    </w:p>
    <w:p w:rsidR="003A2846" w:rsidRDefault="0055464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Technological and Vocational Education, Postgraduate Program,</w:t>
      </w:r>
    </w:p>
    <w:p w:rsidR="003A2846" w:rsidRDefault="0055464C">
      <w:pPr>
        <w:spacing w:after="0"/>
        <w:ind w:left="1418"/>
        <w:rPr>
          <w:rFonts w:ascii="Times New Roman" w:eastAsia="Times New Roman" w:hAnsi="Times New Roman" w:cs="Times New Roman"/>
        </w:rPr>
      </w:pPr>
      <w:r>
        <w:rPr>
          <w:rFonts w:ascii="Times New Roman" w:eastAsia="Times New Roman" w:hAnsi="Times New Roman" w:cs="Times New Roman"/>
        </w:rPr>
        <w:t>Yogyakarta State University, Indonesia</w:t>
      </w:r>
    </w:p>
    <w:p w:rsidR="003A2846" w:rsidRDefault="0055464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Faculty of Engineering, Yogyakarta State University, Indonesia</w:t>
      </w:r>
    </w:p>
    <w:p w:rsidR="003A2846" w:rsidRDefault="003A2846">
      <w:pPr>
        <w:spacing w:after="0"/>
        <w:ind w:left="1418"/>
        <w:rPr>
          <w:rFonts w:ascii="Times New Roman" w:eastAsia="Times New Roman" w:hAnsi="Times New Roman" w:cs="Times New Roman"/>
        </w:rPr>
      </w:pPr>
    </w:p>
    <w:p w:rsidR="003A2846" w:rsidRDefault="003A2846">
      <w:pPr>
        <w:spacing w:after="0"/>
        <w:rPr>
          <w:rFonts w:ascii="Times New Roman" w:eastAsia="Times New Roman" w:hAnsi="Times New Roman" w:cs="Times New Roman"/>
        </w:rPr>
      </w:pPr>
      <w:bookmarkStart w:id="0" w:name="_heading=h.gjdgxs" w:colFirst="0" w:colLast="0"/>
      <w:bookmarkEnd w:id="0"/>
    </w:p>
    <w:p w:rsidR="003A2846" w:rsidRDefault="0055464C">
      <w:pPr>
        <w:spacing w:after="568"/>
        <w:ind w:left="1418"/>
        <w:rPr>
          <w:rFonts w:ascii="Times New Roman" w:eastAsia="Times New Roman" w:hAnsi="Times New Roman" w:cs="Times New Roman"/>
        </w:rPr>
      </w:pP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evinurdianah.2019@student.uny.ac.id</w:t>
      </w:r>
    </w:p>
    <w:p w:rsidR="003A2846" w:rsidRDefault="0055464C">
      <w:pPr>
        <w:spacing w:after="568"/>
        <w:ind w:left="1418"/>
        <w:jc w:val="both"/>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rPr>
        <w:t xml:space="preserve">Abstract. </w:t>
      </w:r>
      <w:r>
        <w:rPr>
          <w:rFonts w:ascii="Times New Roman" w:eastAsia="Times New Roman" w:hAnsi="Times New Roman" w:cs="Times New Roman"/>
          <w:sz w:val="20"/>
          <w:szCs w:val="20"/>
        </w:rPr>
        <w:t xml:space="preserve">The COVID-19 pandemic had affected vocational high school learning. Schools, teachers and students of vocational high school are forced to adapt to the changes in the learning process that must be done online from home. Learning activities in vocational high schools cannot run optimally during this pandemic, especially in practical learning that cannot be done online. On the other hand, post-pandemic learning activities will undoubtedly change along with the development and adaptation processes that have been carried out. Therefore, anticipatory efforts are needed to ensure that the post-pandemic learning activities do not experience obstacles. </w:t>
      </w:r>
      <w:r>
        <w:rPr>
          <w:rFonts w:ascii="Times New Roman" w:eastAsia="Times New Roman" w:hAnsi="Times New Roman" w:cs="Times New Roman"/>
          <w:color w:val="000000"/>
          <w:sz w:val="20"/>
          <w:szCs w:val="20"/>
        </w:rPr>
        <w:t>This study is a review of the existing literature on vocational high school learning and interventions relevant to COVID-19 pandemic in Indonesia</w:t>
      </w:r>
      <w:r>
        <w:rPr>
          <w:rFonts w:ascii="Times New Roman" w:eastAsia="Times New Roman" w:hAnsi="Times New Roman" w:cs="Times New Roman"/>
          <w:sz w:val="20"/>
          <w:szCs w:val="20"/>
        </w:rPr>
        <w:t xml:space="preserve">. This study aims to find out the changes that might occur in vocational high school learning after the pandemic and to recognize the required efforts to prepare it. </w:t>
      </w:r>
      <w:r>
        <w:rPr>
          <w:rFonts w:ascii="Times New Roman" w:eastAsia="Times New Roman" w:hAnsi="Times New Roman" w:cs="Times New Roman"/>
          <w:color w:val="000000"/>
          <w:sz w:val="20"/>
          <w:szCs w:val="20"/>
        </w:rPr>
        <w:t>Based on the review, technology adaptation plays an important role in vocational high school learning. New paradigm of the use of technology in vocational learning needs to be understood and some efforts that need to be prepare based on lessons learned from the COVID-19 pandemic should be taken in efforts to provide a good quality vocational high school learning in the post-pandemic future.</w:t>
      </w:r>
    </w:p>
    <w:p w:rsidR="003A2846" w:rsidRDefault="0055464C">
      <w:pPr>
        <w:numPr>
          <w:ilvl w:val="0"/>
          <w:numId w:val="3"/>
        </w:num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3A2846" w:rsidRDefault="0055464C">
      <w:pP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Coronavirus Disease 2019 (COVID-19) is an infectious disease caused by coronavirus (SARS-CoV-2) that was declared as a global pand</w:t>
      </w:r>
      <w:r w:rsidR="00E00C7A">
        <w:rPr>
          <w:rFonts w:ascii="Times New Roman" w:eastAsia="Times New Roman" w:hAnsi="Times New Roman" w:cs="Times New Roman"/>
          <w:color w:val="000000"/>
        </w:rPr>
        <w:t>emic by The World Health Organiz</w:t>
      </w:r>
      <w:bookmarkStart w:id="1" w:name="_GoBack"/>
      <w:bookmarkEnd w:id="1"/>
      <w:r>
        <w:rPr>
          <w:rFonts w:ascii="Times New Roman" w:eastAsia="Times New Roman" w:hAnsi="Times New Roman" w:cs="Times New Roman"/>
          <w:color w:val="000000"/>
        </w:rPr>
        <w:t xml:space="preserve">ation (WHO) on March 11, 2020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{"citationItems":[{"id":"ITEM-1","itemData":{"DOI":"10.1016/j.pdisas.2020.100091","ISSN":"25900617","abstract":"The world is presently under an emergency situation because of the COVID-19 global pandemic, caused by a novel coronavirus. Indonesia is the fourth most populous country in the world and is predicted to be affected significantly over a longer time period. Our paper aims to provide detailed reporting and analyses of the present rapid responses to COVID-19 in Indonesia. We particularly highlight the progress of governments, key organisations and community responses to COVID-19 between January and March 2020. We outline the gaps and limitations in the responses, based on our rapid analysis of media contents, from government speeches and reports, social and mass media platforms. We present our recommendations toward more rapid, effective, and comprehensive responses.","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dropping-particle":"","family":"Haryanto","given":"Budi","non-dropping-particle":"","parse-names":false,"suffix":""},{"dropping-particle":"","family":"Mahfud","given":"Choirul","non-dropping-particle":"","parse-names":false,"suffix":""},{"dropping-particle":"","family":"Sinapoy","given":"Muhammad Sabaruddin","non-dropping-particle":"","parse-names":false,"suffix":""},{"dropping-particle":"","family":"Djalante","given":"Susanti","non-dropping-particle":"","parse-names":false,"suffix":""},{"dropping-particle":"","family":"Rafliana","given":"Irina","non-dropping-particle":"","parse-names":false,"suffix":""},{"dropping-particle":"","family":"Gunawan","given":"Lalu Adi","non-dropping-particle":"","parse-names":false,"suffix":""},{"dropping-particle":"","family":"Surtiari","given":"Gusti Ayu Ketut","non-dropping-particle":"","parse-names":false,"suffix":""},{"dropping-particle":"","family":"Warsilah","given":"Henny","non-dropping-particle":"","parse-names":false,"suffix":""}],"container-title":"Progress in Disaster Science","id":"ITEM-1","issued":{"date-parts":[["2020"]]},"page":"100091","title":"Review and analysis of current responses to COVID-19 in Indonesia: Period of January to March 2020","type":"article-journal","volume":"6"},"uris":["http://www.mendeley.com/documents/?uuid=f35d2610-5ef0-45ca-9fbe-12827fecd3e1"]}],"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 Indonesia, 2 confirmed cases of COVID-19 were reported on March 2, 2020, and had increased to over 175.000 cases on early September 2020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{"citationItems":[{"id":"ITEM-1","itemData":{"author":[{"dropping-particle":"","family":"Satuan Tugas Penanggulangan Covid-19","given":"","non-dropping-particle":"","parse-names":false,"suffix":""}],"id":"ITEM-1","issued":{"date-parts":[["2020"]]},"title":"Data Sebaran COVID-19 di Indonesia tanggal 1 September 2020","type":"report"},"uris":["http://www.mendeley.com/documents/?uuid=80689450-9578-4b34-8cdd-f5669e870a70"]}],"mendeley":{"formattedCitation":"[2]","plainTextFormattedCitation":"[2]","previouslyFormattedCitation":"[2]"},"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increase in the number of cases took place quite quickly and it has become the concern of various sectors including the education sector.  Response to the COVID-19 pandemic which requires no physical contact has changed the way students are educated. In Indonesia, education policy requires the learning activities to be carried out as a distance learning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Kebudayaan","given":"","non-dropping-particle":"","parse-names":false,"suffix":""}],"id":"ITEM-1","issued":{"date-parts":[["2020"]]},"page":"4-6","title":"Pelaksanaan Kebijakan Pendidikan dalam Masa Darurat Penyebaran Covid19","type":"article-journal"},"uris":["http://www.mendeley.com/documents/?uuid=e98667c9-7e39-49d6-9d9f-5a1589f483f9"]}],"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Schools, teachers and students are force to </w:t>
      </w:r>
      <w:r w:rsidRPr="00D86865">
        <w:rPr>
          <w:rFonts w:ascii="Times New Roman" w:eastAsia="Times New Roman" w:hAnsi="Times New Roman" w:cs="Times New Roman"/>
        </w:rPr>
        <w:t xml:space="preserve">adapt </w:t>
      </w:r>
      <w:r w:rsidR="00D86865" w:rsidRPr="00D86865">
        <w:rPr>
          <w:rFonts w:ascii="Times New Roman" w:eastAsia="Times New Roman" w:hAnsi="Times New Roman" w:cs="Times New Roman"/>
          <w:lang w:val="en-US"/>
        </w:rPr>
        <w:t>to</w:t>
      </w:r>
      <w:r w:rsidRPr="00D86865">
        <w:rPr>
          <w:rFonts w:ascii="Times New Roman" w:eastAsia="Times New Roman" w:hAnsi="Times New Roman" w:cs="Times New Roman"/>
          <w:lang w:val="en-US"/>
        </w:rPr>
        <w:t xml:space="preserve"> </w:t>
      </w:r>
      <w:r>
        <w:rPr>
          <w:rFonts w:ascii="Times New Roman" w:eastAsia="Times New Roman" w:hAnsi="Times New Roman" w:cs="Times New Roman"/>
          <w:color w:val="000000"/>
        </w:rPr>
        <w:t>the changes of learning situations during the pandemic. This change</w:t>
      </w:r>
      <w:r w:rsidR="00D8686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provides an overview of how education can transform for the better or worse in a long time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Gloria","given":"Tam","non-dropping-particle":"","parse-names":false,"suffix":""},{"dropping-particle":"","family":"El-Azar","given":"Diana","non-dropping-particle":"","parse-names":false,"suffix":""}],"container-title":"World Economic Forum","id":"ITEM-1","issued":{"date-parts":[["2020"]]},"title":"3 ways the coronavirus pandemic could reshape education","type":"article-journal"},"uris":["http://www.mendeley.com/documents/?uuid=d6f4b78b-1c4f-489f-9858-aefe98ae8f3a"]}],"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Vocational high school is one of the secondary education levels that prepares stu</w:t>
      </w:r>
      <w:r w:rsidR="00D86865">
        <w:rPr>
          <w:rFonts w:ascii="Times New Roman" w:eastAsia="Times New Roman" w:hAnsi="Times New Roman" w:cs="Times New Roman"/>
          <w:color w:val="000000"/>
        </w:rPr>
        <w:t>dents to work in a certain fields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{"citationItems":[{"id":"ITEM-1","itemData":{"author":[{"dropping-particle":"","family":"Kemendikbud","given":"","non-dropping-particle":"","parse-names":false,"suffix":""}],"id":"ITEM-1","issued":{"date-parts":[["2003"]]},"title":"Undang-Undang RI No. 20 Tahun 2003 tentang Sistem Pendidikan Nasional","type":"book"},"uris":["http://www.mendeley.com/documents/?uuid=a3681e59-7ba5-45db-ba3f-6477e2acbd2f"]}],"mendeley":{"formattedCitation":"[5]","plainTextFormattedCitation":"[5]","previouslyFormattedCitation":"[5]"},"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Similarly happened in the others, teaching and learning activitie</w:t>
      </w:r>
      <w:r w:rsidR="00D86865">
        <w:rPr>
          <w:rFonts w:ascii="Times New Roman" w:eastAsia="Times New Roman" w:hAnsi="Times New Roman" w:cs="Times New Roman"/>
          <w:color w:val="000000"/>
        </w:rPr>
        <w:t>s in vocational high schools is</w:t>
      </w:r>
      <w:r>
        <w:rPr>
          <w:rFonts w:ascii="Times New Roman" w:eastAsia="Times New Roman" w:hAnsi="Times New Roman" w:cs="Times New Roman"/>
          <w:color w:val="000000"/>
        </w:rPr>
        <w:t xml:space="preserve"> not run</w:t>
      </w:r>
      <w:r w:rsidR="00D86865">
        <w:rPr>
          <w:rFonts w:ascii="Times New Roman" w:eastAsia="Times New Roman" w:hAnsi="Times New Roman" w:cs="Times New Roman"/>
          <w:color w:val="000000"/>
        </w:rPr>
        <w:t>ning</w:t>
      </w:r>
      <w:r>
        <w:rPr>
          <w:rFonts w:ascii="Times New Roman" w:eastAsia="Times New Roman" w:hAnsi="Times New Roman" w:cs="Times New Roman"/>
          <w:color w:val="000000"/>
        </w:rPr>
        <w:t xml:space="preserve"> optimally during the pandemic, especially in practical learning that cannot be done through distance learning. However, the problem in vocational high school education is not only </w:t>
      </w:r>
      <w:r>
        <w:rPr>
          <w:rFonts w:ascii="Times New Roman" w:eastAsia="Times New Roman" w:hAnsi="Times New Roman" w:cs="Times New Roman"/>
          <w:color w:val="000000"/>
        </w:rPr>
        <w:lastRenderedPageBreak/>
        <w:t>in how to deliver the subject matter, but also how vocational education learning adapts to the</w:t>
      </w:r>
      <w:r w:rsidR="00D86865">
        <w:rPr>
          <w:rFonts w:ascii="Times New Roman" w:eastAsia="Times New Roman" w:hAnsi="Times New Roman" w:cs="Times New Roman"/>
          <w:color w:val="000000"/>
        </w:rPr>
        <w:t xml:space="preserve"> changing needs of the </w:t>
      </w:r>
      <w:r>
        <w:rPr>
          <w:rFonts w:ascii="Times New Roman" w:eastAsia="Times New Roman" w:hAnsi="Times New Roman" w:cs="Times New Roman"/>
          <w:color w:val="000000"/>
        </w:rPr>
        <w:t>work</w:t>
      </w:r>
      <w:r w:rsidR="00D86865">
        <w:rPr>
          <w:rFonts w:ascii="Times New Roman" w:eastAsia="Times New Roman" w:hAnsi="Times New Roman" w:cs="Times New Roman"/>
          <w:color w:val="000000"/>
        </w:rPr>
        <w:t>ing world</w:t>
      </w:r>
      <w:r>
        <w:rPr>
          <w:rFonts w:ascii="Times New Roman" w:eastAsia="Times New Roman" w:hAnsi="Times New Roman" w:cs="Times New Roman"/>
          <w:color w:val="000000"/>
        </w:rPr>
        <w:t xml:space="preserve"> that have occurred due to the pandemic.</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results of recent studies have shown that the </w:t>
      </w:r>
      <w:proofErr w:type="spellStart"/>
      <w:r>
        <w:rPr>
          <w:rFonts w:ascii="Times New Roman" w:eastAsia="Times New Roman" w:hAnsi="Times New Roman" w:cs="Times New Roman"/>
          <w:color w:val="000000"/>
        </w:rPr>
        <w:t>labor</w:t>
      </w:r>
      <w:proofErr w:type="spellEnd"/>
      <w:r>
        <w:rPr>
          <w:rFonts w:ascii="Times New Roman" w:eastAsia="Times New Roman" w:hAnsi="Times New Roman" w:cs="Times New Roman"/>
          <w:color w:val="000000"/>
        </w:rPr>
        <w:t xml:space="preserve"> market i</w:t>
      </w:r>
      <w:r w:rsidR="00D86865">
        <w:rPr>
          <w:rFonts w:ascii="Times New Roman" w:eastAsia="Times New Roman" w:hAnsi="Times New Roman" w:cs="Times New Roman"/>
          <w:color w:val="000000"/>
        </w:rPr>
        <w:t>s collapsing in all types of jobs</w:t>
      </w:r>
      <w:r>
        <w:rPr>
          <w:rFonts w:ascii="Times New Roman" w:eastAsia="Times New Roman" w:hAnsi="Times New Roman" w:cs="Times New Roman"/>
          <w:color w:val="000000"/>
        </w:rPr>
        <w:t xml:space="preserve">, regardless of </w:t>
      </w:r>
      <w:r w:rsidR="00D86865" w:rsidRPr="00D86865">
        <w:rPr>
          <w:rFonts w:ascii="Times New Roman" w:eastAsia="Times New Roman" w:hAnsi="Times New Roman" w:cs="Times New Roman"/>
          <w:lang w:val="en-US"/>
        </w:rPr>
        <w:t>the w</w:t>
      </w:r>
      <w:proofErr w:type="spellStart"/>
      <w:r>
        <w:rPr>
          <w:rFonts w:ascii="Times New Roman" w:eastAsia="Times New Roman" w:hAnsi="Times New Roman" w:cs="Times New Roman"/>
          <w:color w:val="000000"/>
        </w:rPr>
        <w:t>ork</w:t>
      </w:r>
      <w:proofErr w:type="spellEnd"/>
      <w:r>
        <w:rPr>
          <w:rFonts w:ascii="Times New Roman" w:eastAsia="Times New Roman" w:hAnsi="Times New Roman" w:cs="Times New Roman"/>
          <w:color w:val="000000"/>
        </w:rPr>
        <w:t xml:space="preserve"> condition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{"citationItems":[{"id":"ITEM-1","itemData":{"DOI":"10.1016/j.jpubeco.2020.104238","ISSN":"00472727","abstract":"We use job vacancy data collected in real time by Burning Glass Technologies, as well as unemployment insurance (UI) initial claims and the more traditional Bureau of Labor Statistics (BLS) employment data to study the impact of COVID-19 on the labor market. Our job vacancy data allow us to track the economy at disaggregated geography and by detailed occupation and industry. We find that job vacancies collapsed in the second half of March. By late April, they had fallen by over 40%. To a first approximation, this collapse was broad based, hitting all U.S. states, regardless of the timing of stay-at-home policies. UI claims and BLS employment data also largely match these patterns. Nearly all industries and occupations saw contraction in postings and spikes in UI claims, with little difference depending on whether they are deemed essential and whether they have work-from-home capability. Essential retail, the “front line” job most in-demand during the current crisis, took a much smaller hit, while leisure and hospitality services and non-essential retail saw the biggest collapses. This set of facts suggests the economic collapse was not caused solely by the stay-at-home orders, and is therefore unlikely to be undone simply by lifting them.","author":[{"dropping-particle":"","family":"Forsythe","given":"Eliza","non-dropping-particle":"","parse-names":false,"suffix":""},{"dropping-particle":"","family":"Kahn","given":"Lisa B.","non-dropping-particle":"","parse-names":false,"suffix":""},{"dropping-particle":"","family":"Lange","given":"Fabian","non-dropping-particle":"","parse-names":false,"suffix":""},{"dropping-particle":"","family":"Wiczer","given":"David","non-dropping-particle":"","parse-names":false,"suffix":""}],"container-title":"Journal of Public Economics","id":"ITEM-1","issued":{"date-parts":[["2020"]]},"page":"104238","publisher":"Elsevier B.V.","title":"Labor demand in the time of COVID-19: Evidence from vacancy postings and UI claims","type":"article-journal","volume":"189"},"uris":["http://www.mendeley.com/documents/?uuid=3ac427e7-8a08-47c1-8d46-00c5b67ce8a0"]}],"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[6]</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{"citationItems":[{"id":"ITEM-1","itemData":{"DOI":"10.1016/j.jpubeco.2020.104257","ISSN":"00472727","abstract":"We use high-frequency Google search data, combined with data on the announcement dates of non-pharmaceutical interventions (NPIs) during the COVID-19 pandemic in U.S. states, to disentangle the short-run direct impacts of multiple different state-level NPIs in an event study framework. Exploiting differential timing in the announcements of restaurant and bar limitations, non-essential business closures, stay-at-home orders, large-gatherings bans, school closures, and emergency declarations, we leverage the high-frequency search data to separately identify the effects of multiple NPIs that were introduced around the same time. We then describe a set of assumptions under which proxy outcomes can be used to estimate a causal parameter of interest when data on the outcome of interest are limited. Using this method, we quantify the share of overall growth in unemployment during the COVID-19 pandemic that was directly due to each of these state-level NPIs. We find that between March 14 and 28, restaurant and bar limitations and non-essential business closures can explain 6.0% and 6.4% of UI claims respectively, while the other NPIs did not directly increase own-state UI claims. This suggests that most of the short-run increase in UI claims during the pandemic was likely due to other factors, including declines in consumer demand, local policies, and policies implemented by private firms and institutions.","author":[{"dropping-particle":"","family":"Kong","given":"Edward","non-dropping-particle":"","parse-names":false,"suffix":""},{"dropping-particle":"","family":"Prinz","given":"Daniel","non-dropping-particle":"","parse-names":false,"suffix":""}],"container-title":"Journal of Public Economics","id":"ITEM-1","issued":{"date-parts":[["2020"]]},"page":"104257","publisher":"Elsevier B.V.","title":"Disentangling policy effects using proxy data: Which shutdown policies affected unemployment during the COVID-19 pandemic?","type":"article-journal","volume":"189"},"uris":["http://www.mendeley.com/documents/?uuid=7fafecb3-6462-4721-a31c-abeb0ee656d1"]}],"mendeley":{"formattedCitation":"[7]","plainTextFormattedCitation":"[7]","previouslyFormattedCitation":"[7]"},"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[7]</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This crisis is a career shock for many people and very influential on career sustainability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{"citationItems":[{"id":"ITEM-1","itemData":{"DOI":"10.1016/j.jvb.2020.103434","ISSN":"00018791","PMID":"32390655","abstract":"The covid-19 pandemic is a career shock for many people across the globe. In this article, we reflect on how insights from the literature on career shocks can help us understand the career consequences of the pandemic and offer suggestions for future research in this area. In particular, we offer three “key lessons”. The first lesson is that the implications of Covid-19 reflect the dynamic interplay between individual and contextual factors. Here, we argue that although the pandemic was difficult to predict and control, research shows that certain psychological resources – such as career competencies and resilience – could make this career shock more manageable. The second lesson is that the pandemic may have differential implications over time, as suggested by research that has shown the consequences of career shocks to differ between short-term vs. long-term time horizons, and across life- and career stages. The third lesson is that, even though the pandemic is clearly a negatively valenced shock for most people, further into the future it may allow for more positive outcomes. This lesson builds on research showing how negative career shocks have long-term positive consequences for some people. We hope that these insights will inspire both scholars and practitioners to study and understand the work and career implications of Covid-19 as a career shock, as well as to support people in dealing with its consequences.","author":[{"dropping-particle":"","family":"Akkermans","given":"Jos","non-dropping-particle":"","parse-names":false,"suffix":""},{"dropping-particle":"","family":"Richardson","given":"Julia","non-dropping-particle":"","parse-names":false,"suffix":""},{"dropping-particle":"","family":"Kraimer","given":"Maria L.","non-dropping-particle":"","parse-names":false,"suffix":""}],"container-title":"Journal of Vocational Behavior","id":"ITEM-1","issue":"May","issued":{"date-parts":[["2020"]]},"page":"1-5","title":"The Covid-19 crisis as a career shock: Implications for careers and vocational behavior","type":"article-journal","volume":"119"},"uris":["http://www.mendeley.com/documents/?uuid=890fb801-af05-4df8-806a-354a986e67c9"]}],"mendeley":{"formattedCitation":"[8]","plainTextFormattedCitation":"[8]","previouslyFormattedCitation":"[8]"},"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[8]</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 Indonesia, due to the covid-19 pandemic, it is estimated that there will be 10 million people unemployed and in need of new jobs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{"citationItems":[{"id":"ITEM-1","itemData":{"URL":"https://www.cnbcindonesia.com/news/20200626184943-4-168432/ledakan-pengangguran-di-ri-10-juta-orang-harap-harap-cemas","author":[{"dropping-particle":"","family":"Putri","given":"Cantika Adinda","non-dropping-particle":"","parse-names":false,"suffix":""}],"id":"ITEM-1","issued":{"date-parts":[["0"]]},"title":"Ledakan Pengangguran di RI, 10 Juta Orang Harap-Harap Cemas","type":"webpage"},"uris":["http://www.mendeley.com/documents/?uuid=20408a15-362f-41a0-8f06-35c18bad7631"]}],"mendeley":{"formattedCitation":"[9]","plainTextFormattedCitation":"[9]","previouslyFormattedCitation":"[9]"},"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[9]</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This condition will make it difficult for fresh graduates of vocational education in the </w:t>
      </w:r>
      <w:proofErr w:type="spellStart"/>
      <w:r>
        <w:rPr>
          <w:rFonts w:ascii="Times New Roman" w:eastAsia="Times New Roman" w:hAnsi="Times New Roman" w:cs="Times New Roman"/>
          <w:color w:val="000000"/>
        </w:rPr>
        <w:t>labor</w:t>
      </w:r>
      <w:proofErr w:type="spellEnd"/>
      <w:r>
        <w:rPr>
          <w:rFonts w:ascii="Times New Roman" w:eastAsia="Times New Roman" w:hAnsi="Times New Roman" w:cs="Times New Roman"/>
          <w:color w:val="000000"/>
        </w:rPr>
        <w:t xml:space="preserve"> market after the pandemic period due to high job competition caused by the increasing demand for good quality workers to meet the changing needs of the </w:t>
      </w:r>
      <w:r w:rsidR="00D86865" w:rsidRPr="00D86865">
        <w:rPr>
          <w:rFonts w:ascii="Times New Roman" w:eastAsia="Times New Roman" w:hAnsi="Times New Roman" w:cs="Times New Roman"/>
          <w:lang w:val="en-US"/>
        </w:rPr>
        <w:t>working world</w:t>
      </w:r>
      <w:r>
        <w:rPr>
          <w:rFonts w:ascii="Times New Roman" w:eastAsia="Times New Roman" w:hAnsi="Times New Roman" w:cs="Times New Roman"/>
          <w:color w:val="000000"/>
        </w:rPr>
        <w:t>. Even in a conducive economic situation, finding and maintaining a job is difficult for the young workforce. In the post-COVID-19 pandemic, they are increasingly vulnerable to problems such as job specifications that are not in accordance with education, skills that are not in accordance with the needs of the job market, and lack of knowledge of new job opportunities. Therefore, it is very important to prepare for vocational high school learning in the future to ensure students can survive in the post-pand</w:t>
      </w:r>
      <w:r w:rsidR="00D86865">
        <w:rPr>
          <w:rFonts w:ascii="Times New Roman" w:eastAsia="Times New Roman" w:hAnsi="Times New Roman" w:cs="Times New Roman"/>
          <w:color w:val="000000"/>
        </w:rPr>
        <w:t>emic situation</w:t>
      </w:r>
      <w:r>
        <w:rPr>
          <w:rFonts w:ascii="Times New Roman" w:eastAsia="Times New Roman" w:hAnsi="Times New Roman" w:cs="Times New Roman"/>
          <w:color w:val="000000"/>
        </w:rPr>
        <w:t xml:space="preserve">.  </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To prepare for vocational hi</w:t>
      </w:r>
      <w:r w:rsidR="00D86865">
        <w:rPr>
          <w:rFonts w:ascii="Times New Roman" w:eastAsia="Times New Roman" w:hAnsi="Times New Roman" w:cs="Times New Roman"/>
          <w:color w:val="000000"/>
        </w:rPr>
        <w:t>gh school learning in the future,</w:t>
      </w:r>
      <w:r>
        <w:rPr>
          <w:rFonts w:ascii="Times New Roman" w:eastAsia="Times New Roman" w:hAnsi="Times New Roman" w:cs="Times New Roman"/>
          <w:color w:val="000000"/>
        </w:rPr>
        <w:t xml:space="preserve"> we can </w:t>
      </w:r>
      <w:r w:rsidRPr="00D86865">
        <w:rPr>
          <w:rFonts w:ascii="Times New Roman" w:eastAsia="Times New Roman" w:hAnsi="Times New Roman" w:cs="Times New Roman"/>
        </w:rPr>
        <w:t xml:space="preserve">take </w:t>
      </w:r>
      <w:r w:rsidR="00D86865" w:rsidRPr="00D86865">
        <w:rPr>
          <w:rFonts w:ascii="Times New Roman" w:eastAsia="Times New Roman" w:hAnsi="Times New Roman" w:cs="Times New Roman"/>
          <w:lang w:val="en-US"/>
        </w:rPr>
        <w:t>the l</w:t>
      </w:r>
      <w:proofErr w:type="spellStart"/>
      <w:r w:rsidR="00D86865">
        <w:rPr>
          <w:rFonts w:ascii="Times New Roman" w:eastAsia="Times New Roman" w:hAnsi="Times New Roman" w:cs="Times New Roman"/>
        </w:rPr>
        <w:t>essons</w:t>
      </w:r>
      <w:proofErr w:type="spellEnd"/>
      <w:r w:rsidRPr="00D86865">
        <w:rPr>
          <w:rFonts w:ascii="Times New Roman" w:eastAsia="Times New Roman" w:hAnsi="Times New Roman" w:cs="Times New Roman"/>
        </w:rPr>
        <w:t xml:space="preserve"> </w:t>
      </w:r>
      <w:r>
        <w:rPr>
          <w:rFonts w:ascii="Times New Roman" w:eastAsia="Times New Roman" w:hAnsi="Times New Roman" w:cs="Times New Roman"/>
          <w:color w:val="000000"/>
        </w:rPr>
        <w:t>learned from the COVID-19 pandemic. Howeve</w:t>
      </w:r>
      <w:r w:rsidRPr="00D86865">
        <w:rPr>
          <w:rFonts w:ascii="Times New Roman" w:eastAsia="Times New Roman" w:hAnsi="Times New Roman" w:cs="Times New Roman"/>
        </w:rPr>
        <w:t>r</w:t>
      </w:r>
      <w:r w:rsidR="00D86865" w:rsidRPr="00D86865">
        <w:rPr>
          <w:rFonts w:ascii="Times New Roman" w:eastAsia="Times New Roman" w:hAnsi="Times New Roman" w:cs="Times New Roman"/>
          <w:lang w:val="en-US"/>
        </w:rPr>
        <w:t>,</w:t>
      </w:r>
      <w:r w:rsidRPr="00D86865">
        <w:rPr>
          <w:rFonts w:ascii="Times New Roman" w:eastAsia="Times New Roman" w:hAnsi="Times New Roman" w:cs="Times New Roman"/>
        </w:rPr>
        <w:t xml:space="preserve"> </w:t>
      </w:r>
      <w:r>
        <w:rPr>
          <w:rFonts w:ascii="Times New Roman" w:eastAsia="Times New Roman" w:hAnsi="Times New Roman" w:cs="Times New Roman"/>
          <w:color w:val="000000"/>
        </w:rPr>
        <w:t>obtaining accurate education data in vocational high schools is difficult, learning opportunity in Indonesian vocational high schools before and</w:t>
      </w:r>
      <w:r w:rsidR="00D86865">
        <w:rPr>
          <w:rFonts w:ascii="Times New Roman" w:eastAsia="Times New Roman" w:hAnsi="Times New Roman" w:cs="Times New Roman"/>
          <w:color w:val="000000"/>
        </w:rPr>
        <w:t xml:space="preserve"> during the pandemic is unequal. </w:t>
      </w:r>
      <w:proofErr w:type="spellStart"/>
      <w:r w:rsidR="00D86865">
        <w:rPr>
          <w:rFonts w:ascii="Times New Roman" w:eastAsia="Times New Roman" w:hAnsi="Times New Roman" w:cs="Times New Roman"/>
          <w:color w:val="000000"/>
        </w:rPr>
        <w:t>Beside</w:t>
      </w:r>
      <w:proofErr w:type="spellEnd"/>
      <w:r w:rsidR="00D86865">
        <w:rPr>
          <w:rFonts w:ascii="Times New Roman" w:eastAsia="Times New Roman" w:hAnsi="Times New Roman" w:cs="Times New Roman"/>
          <w:color w:val="000000"/>
        </w:rPr>
        <w:t xml:space="preserve"> that, </w:t>
      </w:r>
      <w:r>
        <w:rPr>
          <w:rFonts w:ascii="Times New Roman" w:eastAsia="Times New Roman" w:hAnsi="Times New Roman" w:cs="Times New Roman"/>
          <w:color w:val="000000"/>
        </w:rPr>
        <w:t>information related to the implementation of learning in vocational high schools during pandemic is also limited.</w:t>
      </w:r>
      <w:r w:rsidR="00D86865">
        <w:rPr>
          <w:rFonts w:ascii="Times New Roman" w:eastAsia="Times New Roman" w:hAnsi="Times New Roman" w:cs="Times New Roman"/>
          <w:color w:val="FF0000"/>
          <w:lang w:val="en-US"/>
        </w:rPr>
        <w:t xml:space="preserve"> </w:t>
      </w:r>
      <w:r>
        <w:rPr>
          <w:rFonts w:ascii="Times New Roman" w:eastAsia="Times New Roman" w:hAnsi="Times New Roman" w:cs="Times New Roman"/>
          <w:color w:val="000000"/>
        </w:rPr>
        <w:t>This study aims to determine the changes that might occur in vocational high schools learning process after the pandemic and the efforts that need to be made to anticipate them. The results of this study will help schools, teachers</w:t>
      </w:r>
      <w:r w:rsidR="00D86865">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and students of vocational high school to make a better preparation to deal with the changes that might occur after the end of COVID-19 pandemic so that the learning constraints that may be encountered in post-pandemic learning can be minimized.</w:t>
      </w:r>
    </w:p>
    <w:p w:rsidR="003A2846" w:rsidRDefault="003A2846">
      <w:pPr>
        <w:tabs>
          <w:tab w:val="left" w:pos="284"/>
        </w:tabs>
        <w:spacing w:after="0" w:line="240" w:lineRule="auto"/>
        <w:jc w:val="both"/>
        <w:rPr>
          <w:rFonts w:ascii="Times New Roman" w:eastAsia="Times New Roman" w:hAnsi="Times New Roman" w:cs="Times New Roman"/>
          <w:color w:val="000000"/>
        </w:rPr>
      </w:pPr>
    </w:p>
    <w:p w:rsidR="003A2846" w:rsidRDefault="0055464C">
      <w:pPr>
        <w:numPr>
          <w:ilvl w:val="0"/>
          <w:numId w:val="3"/>
        </w:numPr>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rsidR="003A2846" w:rsidRDefault="0055464C">
      <w:pPr>
        <w:pStyle w:val="ListParagraph"/>
        <w:tabs>
          <w:tab w:val="left" w:pos="567"/>
        </w:tabs>
        <w:spacing w:after="0" w:line="24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This article is a review of the existing literature on vocational high school</w:t>
      </w:r>
      <w:r w:rsidR="00D86865">
        <w:rPr>
          <w:rFonts w:ascii="Times New Roman" w:eastAsia="Times New Roman" w:hAnsi="Times New Roman" w:cs="Times New Roman"/>
          <w:color w:val="000000"/>
        </w:rPr>
        <w:t xml:space="preserve"> learning. Data of this study a</w:t>
      </w:r>
      <w:r>
        <w:rPr>
          <w:rFonts w:ascii="Times New Roman" w:eastAsia="Times New Roman" w:hAnsi="Times New Roman" w:cs="Times New Roman"/>
          <w:color w:val="000000"/>
        </w:rPr>
        <w:t>re related to vocational learning before, during and possibly after the pandemic based on the existing development trends in Indonesia. The data were collected from several papers with years of range from 2011 until 2020; the papers in the review are conference proceedings, journal articles, book chapters</w:t>
      </w:r>
      <w:r w:rsidR="0014741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copy of Indonesian government policy documents. A search using the search terms “vocational”, “vocational high school”, “learning”</w:t>
      </w:r>
      <w:r w:rsidR="00F84C9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“COVID-19” in various combinations was undertaken to obtain conference proceeding and journal articles from </w:t>
      </w:r>
      <w:proofErr w:type="spellStart"/>
      <w:r>
        <w:rPr>
          <w:rFonts w:ascii="Times New Roman" w:eastAsia="Times New Roman" w:hAnsi="Times New Roman" w:cs="Times New Roman"/>
          <w:color w:val="000000"/>
        </w:rPr>
        <w:t>Sciencedirect</w:t>
      </w:r>
      <w:proofErr w:type="spellEnd"/>
      <w:r>
        <w:rPr>
          <w:rFonts w:ascii="Times New Roman" w:eastAsia="Times New Roman" w:hAnsi="Times New Roman" w:cs="Times New Roman"/>
          <w:color w:val="000000"/>
        </w:rPr>
        <w:t xml:space="preserve"> (sciencedirect.com) and </w:t>
      </w:r>
      <w:proofErr w:type="spellStart"/>
      <w:r>
        <w:rPr>
          <w:rFonts w:ascii="Times New Roman" w:eastAsia="Times New Roman" w:hAnsi="Times New Roman" w:cs="Times New Roman"/>
          <w:color w:val="000000"/>
        </w:rPr>
        <w:t>Garba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Rujukan</w:t>
      </w:r>
      <w:proofErr w:type="spellEnd"/>
      <w:r>
        <w:rPr>
          <w:rFonts w:ascii="Times New Roman" w:eastAsia="Times New Roman" w:hAnsi="Times New Roman" w:cs="Times New Roman"/>
          <w:color w:val="000000"/>
        </w:rPr>
        <w:t xml:space="preserve"> Digital: Garuda (garuda.ristekbrin.go.id) electronic database. These search terms </w:t>
      </w:r>
      <w:r w:rsidR="0002701E">
        <w:rPr>
          <w:rFonts w:ascii="Times New Roman" w:eastAsia="Times New Roman" w:hAnsi="Times New Roman" w:cs="Times New Roman"/>
          <w:color w:val="000000"/>
          <w:lang w:val="en-US"/>
        </w:rPr>
        <w:t xml:space="preserve">were </w:t>
      </w:r>
      <w:r>
        <w:rPr>
          <w:rFonts w:ascii="Times New Roman" w:eastAsia="Times New Roman" w:hAnsi="Times New Roman" w:cs="Times New Roman"/>
          <w:color w:val="000000"/>
        </w:rPr>
        <w:t xml:space="preserve">also </w:t>
      </w:r>
      <w:r w:rsidRPr="00ED4F40">
        <w:rPr>
          <w:rFonts w:ascii="Times New Roman" w:eastAsia="Times New Roman" w:hAnsi="Times New Roman" w:cs="Times New Roman"/>
        </w:rPr>
        <w:t xml:space="preserve">was </w:t>
      </w:r>
      <w:r>
        <w:rPr>
          <w:rFonts w:ascii="Times New Roman" w:eastAsia="Times New Roman" w:hAnsi="Times New Roman" w:cs="Times New Roman"/>
          <w:color w:val="000000"/>
        </w:rPr>
        <w:t xml:space="preserve">undertaken to </w:t>
      </w:r>
      <w:r w:rsidRPr="00ED4F40">
        <w:rPr>
          <w:rFonts w:ascii="Times New Roman" w:eastAsia="Times New Roman" w:hAnsi="Times New Roman" w:cs="Times New Roman"/>
        </w:rPr>
        <w:t xml:space="preserve">obtain </w:t>
      </w:r>
      <w:r w:rsidR="00ED4F40" w:rsidRPr="00ED4F40">
        <w:rPr>
          <w:rFonts w:ascii="Times New Roman" w:eastAsia="Times New Roman" w:hAnsi="Times New Roman" w:cs="Times New Roman"/>
          <w:lang w:val="en-US"/>
        </w:rPr>
        <w:t xml:space="preserve">the </w:t>
      </w:r>
      <w:r>
        <w:rPr>
          <w:rFonts w:ascii="Times New Roman" w:eastAsia="Times New Roman" w:hAnsi="Times New Roman" w:cs="Times New Roman"/>
          <w:color w:val="000000"/>
        </w:rPr>
        <w:t xml:space="preserve">copy of Indonesian government policy documents from National Legal Documentation and Information Network (jdihn.go.id) electronic database and </w:t>
      </w:r>
      <w:r w:rsidR="00ED4F40" w:rsidRPr="00ED4F40">
        <w:rPr>
          <w:rFonts w:ascii="Times New Roman" w:eastAsia="Times New Roman" w:hAnsi="Times New Roman" w:cs="Times New Roman"/>
          <w:lang w:val="en-US"/>
        </w:rPr>
        <w:t>the</w:t>
      </w:r>
      <w:r w:rsidRPr="00ED4F40">
        <w:rPr>
          <w:rFonts w:ascii="Times New Roman" w:eastAsia="Times New Roman" w:hAnsi="Times New Roman" w:cs="Times New Roman"/>
          <w:lang w:val="en-US"/>
        </w:rPr>
        <w:t xml:space="preserve"> </w:t>
      </w:r>
      <w:r>
        <w:rPr>
          <w:rFonts w:ascii="Times New Roman" w:eastAsia="Times New Roman" w:hAnsi="Times New Roman" w:cs="Times New Roman"/>
          <w:color w:val="000000"/>
        </w:rPr>
        <w:t xml:space="preserve">relevant content from some relevant institution web page. Database searches were combined and duplicates were removed. </w:t>
      </w:r>
      <w:r w:rsidR="00ED4F40" w:rsidRPr="00ED4F40">
        <w:rPr>
          <w:rFonts w:ascii="Times New Roman" w:eastAsia="Times New Roman" w:hAnsi="Times New Roman" w:cs="Times New Roman"/>
        </w:rPr>
        <w:t>T</w:t>
      </w:r>
      <w:r w:rsidR="00ED4F40" w:rsidRPr="00ED4F40">
        <w:rPr>
          <w:rFonts w:ascii="Times New Roman" w:eastAsia="Times New Roman" w:hAnsi="Times New Roman" w:cs="Times New Roman"/>
          <w:lang w:val="en-US"/>
        </w:rPr>
        <w:t>he categorization of literature</w:t>
      </w:r>
      <w:r w:rsidRPr="00ED4F40">
        <w:rPr>
          <w:rFonts w:ascii="Times New Roman" w:eastAsia="Times New Roman" w:hAnsi="Times New Roman" w:cs="Times New Roman"/>
          <w:lang w:val="en-US"/>
        </w:rPr>
        <w:t xml:space="preserve"> </w:t>
      </w:r>
      <w:r w:rsidR="00147419">
        <w:rPr>
          <w:rFonts w:ascii="Times New Roman" w:eastAsia="Times New Roman" w:hAnsi="Times New Roman" w:cs="Times New Roman"/>
          <w:color w:val="000000"/>
        </w:rPr>
        <w:t>is based on the period of p</w:t>
      </w:r>
      <w:r>
        <w:rPr>
          <w:rFonts w:ascii="Times New Roman" w:eastAsia="Times New Roman" w:hAnsi="Times New Roman" w:cs="Times New Roman"/>
          <w:color w:val="000000"/>
        </w:rPr>
        <w:t xml:space="preserve">re-COVID-19 pandemic, during </w:t>
      </w:r>
      <w:r w:rsidR="00147419">
        <w:rPr>
          <w:rFonts w:ascii="Times New Roman" w:eastAsia="Times New Roman" w:hAnsi="Times New Roman" w:cs="Times New Roman"/>
          <w:color w:val="000000"/>
        </w:rPr>
        <w:t>the COVID-19 pandemic and p</w:t>
      </w:r>
      <w:r>
        <w:rPr>
          <w:rFonts w:ascii="Times New Roman" w:eastAsia="Times New Roman" w:hAnsi="Times New Roman" w:cs="Times New Roman"/>
          <w:color w:val="000000"/>
        </w:rPr>
        <w:t>ost-COVID-19 pandemic. Three themes were identified across papers and were used to organize the review</w:t>
      </w:r>
      <w:r w:rsidRPr="00ED4F40">
        <w:rPr>
          <w:rFonts w:ascii="Times New Roman" w:eastAsia="Times New Roman" w:hAnsi="Times New Roman" w:cs="Times New Roman"/>
          <w:lang w:val="en-US"/>
        </w:rPr>
        <w:t>.</w:t>
      </w:r>
      <w:r w:rsidR="00ED4F40" w:rsidRPr="00ED4F40">
        <w:rPr>
          <w:rFonts w:ascii="Times New Roman" w:eastAsia="Times New Roman" w:hAnsi="Times New Roman" w:cs="Times New Roman"/>
          <w:lang w:val="en-US"/>
        </w:rPr>
        <w:t xml:space="preserve"> Those are</w:t>
      </w:r>
      <w:r>
        <w:rPr>
          <w:rFonts w:ascii="Times New Roman" w:eastAsia="Times New Roman" w:hAnsi="Times New Roman" w:cs="Times New Roman"/>
          <w:color w:val="000000"/>
        </w:rPr>
        <w:t>: (a) Pre-COVID-19 vocational high school learning, (b) Vocational high school learning during the COVID-19 pandemic and (c) Post-COVID19: what vocational high school learning may hold in the future. The number of literary works reviewed in this</w:t>
      </w:r>
      <w:r w:rsidR="00ED4F40">
        <w:rPr>
          <w:rFonts w:ascii="Times New Roman" w:eastAsia="Times New Roman" w:hAnsi="Times New Roman" w:cs="Times New Roman"/>
          <w:color w:val="000000"/>
        </w:rPr>
        <w:t xml:space="preserve"> study were</w:t>
      </w:r>
      <w:r>
        <w:rPr>
          <w:rFonts w:ascii="Times New Roman" w:eastAsia="Times New Roman" w:hAnsi="Times New Roman" w:cs="Times New Roman"/>
          <w:color w:val="000000"/>
        </w:rPr>
        <w:t xml:space="preserve"> 42 and the distribution of them according to the pandemic periods is as follows:</w:t>
      </w:r>
    </w:p>
    <w:p w:rsidR="003A2846" w:rsidRDefault="0055464C">
      <w:pPr>
        <w:tabs>
          <w:tab w:val="left" w:pos="567"/>
        </w:tabs>
        <w:spacing w:after="0" w:line="240" w:lineRule="auto"/>
        <w:ind w:left="567" w:hanging="141"/>
        <w:jc w:val="both"/>
        <w:rPr>
          <w:rFonts w:ascii="Times New Roman" w:eastAsia="Times New Roman" w:hAnsi="Times New Roman" w:cs="Times New Roman"/>
          <w:color w:val="000000"/>
        </w:rPr>
      </w:pPr>
      <w:r>
        <w:rPr>
          <w:rFonts w:ascii="Times New Roman" w:eastAsia="Times New Roman" w:hAnsi="Times New Roman" w:cs="Times New Roman"/>
          <w:color w:val="000000"/>
        </w:rPr>
        <w:t>Pre-COVID-19 pandemic vocational</w:t>
      </w:r>
      <w:r>
        <w:rPr>
          <w:rFonts w:ascii="Times New Roman" w:eastAsia="Times New Roman" w:hAnsi="Times New Roman" w:cs="Times New Roman"/>
          <w:color w:val="000000"/>
        </w:rPr>
        <w:tab/>
        <w:t>: 14 literature (3 conference proceedings, 10 journal</w:t>
      </w:r>
    </w:p>
    <w:p w:rsidR="003A2846" w:rsidRDefault="0055464C">
      <w:pPr>
        <w:tabs>
          <w:tab w:val="left" w:pos="567"/>
        </w:tabs>
        <w:spacing w:after="0" w:line="240" w:lineRule="auto"/>
        <w:ind w:left="567" w:hanging="14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high</w:t>
      </w:r>
      <w:proofErr w:type="gramEnd"/>
      <w:r>
        <w:rPr>
          <w:rFonts w:ascii="Times New Roman" w:eastAsia="Times New Roman" w:hAnsi="Times New Roman" w:cs="Times New Roman"/>
          <w:color w:val="000000"/>
        </w:rPr>
        <w:t xml:space="preserve"> school learning</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articles, and 1 copy of government policy)</w:t>
      </w:r>
    </w:p>
    <w:p w:rsidR="003A2846" w:rsidRDefault="003A2846">
      <w:pPr>
        <w:tabs>
          <w:tab w:val="left" w:pos="567"/>
        </w:tabs>
        <w:spacing w:after="0" w:line="240" w:lineRule="auto"/>
        <w:ind w:left="567" w:hanging="141"/>
        <w:jc w:val="both"/>
        <w:rPr>
          <w:rFonts w:ascii="Times New Roman" w:eastAsia="Times New Roman" w:hAnsi="Times New Roman" w:cs="Times New Roman"/>
          <w:color w:val="000000"/>
        </w:rPr>
      </w:pPr>
    </w:p>
    <w:p w:rsidR="003A2846" w:rsidRDefault="0055464C">
      <w:pPr>
        <w:tabs>
          <w:tab w:val="left" w:pos="567"/>
        </w:tabs>
        <w:spacing w:after="0" w:line="240" w:lineRule="auto"/>
        <w:ind w:left="567" w:hanging="14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Vocational high school learning </w:t>
      </w:r>
      <w:r>
        <w:rPr>
          <w:rFonts w:ascii="Times New Roman" w:eastAsia="Times New Roman" w:hAnsi="Times New Roman" w:cs="Times New Roman"/>
          <w:color w:val="000000"/>
        </w:rPr>
        <w:tab/>
      </w:r>
      <w:r>
        <w:rPr>
          <w:rFonts w:ascii="Times New Roman" w:eastAsia="Times New Roman" w:hAnsi="Times New Roman" w:cs="Times New Roman"/>
          <w:color w:val="000000"/>
        </w:rPr>
        <w:tab/>
        <w:t>: 13 literature (5 journal articles, 4 copy of government</w:t>
      </w:r>
    </w:p>
    <w:p w:rsidR="003A2846" w:rsidRDefault="0055464C">
      <w:pPr>
        <w:tabs>
          <w:tab w:val="left" w:pos="567"/>
        </w:tabs>
        <w:spacing w:after="0" w:line="240" w:lineRule="auto"/>
        <w:ind w:left="567" w:hanging="14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during</w:t>
      </w:r>
      <w:proofErr w:type="gramEnd"/>
      <w:r>
        <w:rPr>
          <w:rFonts w:ascii="Times New Roman" w:eastAsia="Times New Roman" w:hAnsi="Times New Roman" w:cs="Times New Roman"/>
          <w:color w:val="000000"/>
        </w:rPr>
        <w:t xml:space="preserve"> the COVID-19 pandemic</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policies and 4 relevant content )</w:t>
      </w:r>
    </w:p>
    <w:p w:rsidR="003A2846" w:rsidRDefault="003A2846">
      <w:pPr>
        <w:tabs>
          <w:tab w:val="left" w:pos="567"/>
        </w:tabs>
        <w:spacing w:after="0" w:line="240" w:lineRule="auto"/>
        <w:ind w:left="567" w:hanging="141"/>
        <w:jc w:val="both"/>
        <w:rPr>
          <w:rFonts w:ascii="Times New Roman" w:eastAsia="Times New Roman" w:hAnsi="Times New Roman" w:cs="Times New Roman"/>
          <w:color w:val="000000"/>
        </w:rPr>
      </w:pPr>
    </w:p>
    <w:p w:rsidR="003A2846" w:rsidRDefault="0055464C">
      <w:pPr>
        <w:tabs>
          <w:tab w:val="left" w:pos="567"/>
        </w:tabs>
        <w:spacing w:after="0" w:line="240" w:lineRule="auto"/>
        <w:ind w:left="567" w:hanging="141"/>
        <w:jc w:val="both"/>
        <w:rPr>
          <w:rFonts w:ascii="Times New Roman" w:eastAsia="Times New Roman" w:hAnsi="Times New Roman" w:cs="Times New Roman"/>
          <w:color w:val="000000"/>
        </w:rPr>
      </w:pPr>
      <w:r>
        <w:rPr>
          <w:rFonts w:ascii="Times New Roman" w:eastAsia="Times New Roman" w:hAnsi="Times New Roman" w:cs="Times New Roman"/>
          <w:color w:val="000000"/>
        </w:rPr>
        <w:t>Post-COVID-19 pandemic: what vocational</w:t>
      </w:r>
      <w:r>
        <w:rPr>
          <w:rFonts w:ascii="Times New Roman" w:eastAsia="Times New Roman" w:hAnsi="Times New Roman" w:cs="Times New Roman"/>
          <w:color w:val="000000"/>
        </w:rPr>
        <w:tab/>
        <w:t>: 15 literature (4 conference proceedings, 5 journal</w:t>
      </w:r>
    </w:p>
    <w:p w:rsidR="003A2846" w:rsidRDefault="0055464C">
      <w:pPr>
        <w:tabs>
          <w:tab w:val="left" w:pos="567"/>
        </w:tabs>
        <w:spacing w:after="0" w:line="240" w:lineRule="auto"/>
        <w:ind w:left="567" w:hanging="14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high</w:t>
      </w:r>
      <w:proofErr w:type="gramEnd"/>
      <w:r>
        <w:rPr>
          <w:rFonts w:ascii="Times New Roman" w:eastAsia="Times New Roman" w:hAnsi="Times New Roman" w:cs="Times New Roman"/>
          <w:color w:val="000000"/>
        </w:rPr>
        <w:t xml:space="preserve"> school learning may hold in the future</w:t>
      </w:r>
      <w:r>
        <w:rPr>
          <w:rFonts w:ascii="Times New Roman" w:eastAsia="Times New Roman" w:hAnsi="Times New Roman" w:cs="Times New Roman"/>
          <w:color w:val="000000"/>
        </w:rPr>
        <w:tab/>
        <w:t xml:space="preserve">  articles, and 6 books chapters)</w:t>
      </w:r>
    </w:p>
    <w:p w:rsidR="003A2846" w:rsidRDefault="0055464C">
      <w:pPr>
        <w:numPr>
          <w:ilvl w:val="0"/>
          <w:numId w:val="3"/>
        </w:num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Result</w:t>
      </w:r>
    </w:p>
    <w:p w:rsidR="003A2846" w:rsidRDefault="0055464C">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vocational high school learning process changes mainly due to the presence of a COVID-19 pandemic. Based on several literature reviews, it can be drawn as follows;</w:t>
      </w:r>
    </w:p>
    <w:p w:rsidR="003A2846" w:rsidRDefault="0055464C">
      <w:pPr>
        <w:pStyle w:val="ListParagraph"/>
        <w:numPr>
          <w:ilvl w:val="1"/>
          <w:numId w:val="3"/>
        </w:numPr>
        <w:tabs>
          <w:tab w:val="left" w:pos="567"/>
        </w:tabs>
        <w:spacing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Pre-COVID19 Pandemic Vocational High School Learning (2011 – 2019)</w:t>
      </w:r>
    </w:p>
    <w:p w:rsidR="003A2846" w:rsidRDefault="0055464C">
      <w:pP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learning implementation in Indonesian vocational high schools refers to the standards of the learning process – parts of the national standards of Indonesian education – which require vocational high school learning to focus on applicable knowledge and skills, and encourage student work readiness. Vocational high school learning consists of theoretical </w:t>
      </w:r>
      <w:r w:rsidR="00ED4F40">
        <w:rPr>
          <w:rFonts w:ascii="Times New Roman" w:eastAsia="Times New Roman" w:hAnsi="Times New Roman" w:cs="Times New Roman"/>
          <w:color w:val="000000"/>
        </w:rPr>
        <w:t>learning and practical learning.</w:t>
      </w:r>
      <w:r>
        <w:rPr>
          <w:rFonts w:ascii="Times New Roman" w:eastAsia="Times New Roman" w:hAnsi="Times New Roman" w:cs="Times New Roman"/>
          <w:color w:val="000000"/>
        </w:rPr>
        <w:t xml:space="preserve"> </w:t>
      </w:r>
      <w:r w:rsidR="00ED4F40">
        <w:rPr>
          <w:rFonts w:ascii="Times New Roman" w:eastAsia="Times New Roman" w:hAnsi="Times New Roman" w:cs="Times New Roman"/>
          <w:color w:val="000000"/>
        </w:rPr>
        <w:t>Before the COVID-19 pandemic,</w:t>
      </w:r>
      <w:r>
        <w:rPr>
          <w:rFonts w:ascii="Times New Roman" w:eastAsia="Times New Roman" w:hAnsi="Times New Roman" w:cs="Times New Roman"/>
          <w:color w:val="000000"/>
        </w:rPr>
        <w:t xml:space="preserve"> both types of learn</w:t>
      </w:r>
      <w:r w:rsidR="00ED4F40">
        <w:rPr>
          <w:rFonts w:ascii="Times New Roman" w:eastAsia="Times New Roman" w:hAnsi="Times New Roman" w:cs="Times New Roman"/>
          <w:color w:val="000000"/>
        </w:rPr>
        <w:t>ing were delivered face-to-face</w:t>
      </w:r>
      <w:r w:rsidR="00ED4F40">
        <w:rPr>
          <w:rFonts w:ascii="Times New Roman" w:eastAsia="Times New Roman" w:hAnsi="Times New Roman" w:cs="Times New Roman"/>
          <w:color w:val="FF0000"/>
          <w:lang w:val="en-US"/>
        </w:rPr>
        <w:t>.</w:t>
      </w:r>
      <w:r w:rsidR="00ED4F40">
        <w:rPr>
          <w:rFonts w:ascii="Times New Roman" w:eastAsia="Times New Roman" w:hAnsi="Times New Roman" w:cs="Times New Roman"/>
          <w:color w:val="000000"/>
        </w:rPr>
        <w:t xml:space="preserve"> T</w:t>
      </w:r>
      <w:r>
        <w:rPr>
          <w:rFonts w:ascii="Times New Roman" w:eastAsia="Times New Roman" w:hAnsi="Times New Roman" w:cs="Times New Roman"/>
          <w:color w:val="000000"/>
        </w:rPr>
        <w:t>heoretical learning are</w:t>
      </w:r>
      <w:r w:rsidR="00ED4F40">
        <w:rPr>
          <w:rFonts w:ascii="Times New Roman" w:eastAsia="Times New Roman" w:hAnsi="Times New Roman" w:cs="Times New Roman"/>
          <w:color w:val="000000"/>
        </w:rPr>
        <w:t xml:space="preserve"> often carried out in classrooms,</w:t>
      </w:r>
      <w:r>
        <w:rPr>
          <w:rFonts w:ascii="Times New Roman" w:eastAsia="Times New Roman" w:hAnsi="Times New Roman" w:cs="Times New Roman"/>
          <w:color w:val="000000"/>
        </w:rPr>
        <w:t xml:space="preserve"> whereas practical learning occurs in school-based workshops and laboratories and through hands-on experience at workplace (apprenticeship program)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Kebudayaan","given":"","non-dropping-particle":"","parse-names":false,"suffix":""}],"id":"ITEM-1","issued":{"date-parts":[["2018"]]},"title":"Standar Nasional Pendidikan Sekolah Menengah Kejuruan/ Madrasah Aliyah Kejuruan","type":"article-journal"},"uris":["http://www.mendeley.com/documents/?uuid=d8d02bdc-d81c-4b2f-b121-a15737f8d892"]}],"mendeley":{"formattedCitation":"[10]","plainTextFormattedCitation":"[10]","previouslyFormattedCitation":"[10]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Voc</w:t>
      </w:r>
      <w:r w:rsidR="00ED4F40">
        <w:rPr>
          <w:rFonts w:ascii="Times New Roman" w:eastAsia="Times New Roman" w:hAnsi="Times New Roman" w:cs="Times New Roman"/>
          <w:color w:val="000000"/>
        </w:rPr>
        <w:t>ational high school learning uses</w:t>
      </w:r>
      <w:r>
        <w:rPr>
          <w:rFonts w:ascii="Times New Roman" w:eastAsia="Times New Roman" w:hAnsi="Times New Roman" w:cs="Times New Roman"/>
          <w:color w:val="000000"/>
        </w:rPr>
        <w:t xml:space="preserve"> a variety of sources and </w:t>
      </w:r>
      <w:proofErr w:type="spellStart"/>
      <w:proofErr w:type="gramStart"/>
      <w:r w:rsidR="00ED4F40">
        <w:rPr>
          <w:rFonts w:ascii="Times New Roman" w:eastAsia="Times New Roman" w:hAnsi="Times New Roman" w:cs="Times New Roman"/>
          <w:color w:val="000000"/>
        </w:rPr>
        <w:t>helds</w:t>
      </w:r>
      <w:proofErr w:type="spellEnd"/>
      <w:proofErr w:type="gramEnd"/>
      <w:r>
        <w:rPr>
          <w:rFonts w:ascii="Times New Roman" w:eastAsia="Times New Roman" w:hAnsi="Times New Roman" w:cs="Times New Roman"/>
          <w:color w:val="000000"/>
        </w:rPr>
        <w:t xml:space="preserve"> by utilizing information and communication technology to achieve better learning outcomes. Multimedia learning is the most widely used media in classrooms learning. Multimedia learnings that were used include PowerPoint and computer-based interactive multimedia which are generally used in face-to-face learning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{"citationItems":[{"id":"ITEM-1","itemData":{"DOI":"10.21831/jptk.v22i2.8937","ISSN":"0854-4735","abstract":"Penelitian ini bertujuan untuk mengembangkan media interaktif mata ajar Sistem Bahan Bakar Motor Diesel di SMK. Penelitian dilaksanakan dengan pendekatan Research and Development yang dipergunakan untuk mengembangkan media interaktif. Untuk keperluan uji pengaruh media interaktif Sistem Bahan Bakar Motor Diesel yang dikembangkan dalam penelitian ini dipergunakan dua kelas di SMK Negeri 2 Pengasih. Teknik analisis data dipergunakan teknik statistik deskriptif dan Uji T. Hasil penelitian menyimpulkan bahwa: 1) Para guru SMK relatif tidak ada yang menggunakan media interaktif pada pembelajaran Sistem Bahan Bakar Motor Diesel. Penggunaan media yang paling banyak adalah media power point. 2) Media pembelajaran interaktif yang berbasis komputer dapat dikembangkan untuk meteri ajar Sistem Bahan Bakar Motor Diesel. 3)Berdasarkan uji coba, pengembangan media pembelajaran interaktif yang berbasis komputer untuk materi ajar Sistem Bahan Bakar Motor Diesel cukup layak dipergunakan dalam proses pembelajaran. 4). Penggunaan media interaktif menghasilkan prestasi belajar yang lebih baik dibandingkan dengan media power point.","author":[{"dropping-particle":"","family":"Sukoco","given":"","non-dropping-particle":"","parse-names":false,"suffix":""},{"dropping-particle":"","family":"Arifin","given":"Zainal","non-dropping-particle":"","parse-names":false,"suffix":""},{"dropping-particle":"","family":"Satiman","given":"","non-dropping-particle":"","parse-names":false,"suffix":""},{"dropping-particle":"","family":"Wakid","given":"Muhkamad","non-dropping-particle":"","parse-names":false,"suffix":""}],"container-title":"Jurnal Pendidikan Teknologi dan Kejuruan","id":"ITEM-1","issue":"2","issued":{"date-parts":[["2014"]]},"page":"215-226","title":"Pengembangan Media Pembelajaran Interaktif Berbasis Komputer untuk Peserta Didik Mata Pelajaran Teknik Kendaraan Ringan","type":"article-journal","volume":"22"},"uris":["http://www.mendeley.com/documents/?uuid=bfbc338a-8932-4ae9-a21c-336cb549a21a"]}],"mendeley":{"formattedCitation":"[11]","plainTextFormattedCitation":"[11]","previouslyFormattedCitation":"[11]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use of interactive multimedia in learning results in better learning achievement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{"citationItems":[{"id":"ITEM-1","itemData":{"DOI":"10.21831/jpv.v5i2.6416","ISSN":"20882866","abstract":"Penelitian ini bertujuan untuk: (1) menghasilkan multimedia pembelajaran interaktif kompetensi dasar pemasangan sistem penerangan dan wiring kelistrikan; (2) mengetahui kualitas multimedia pembelajaran interaktif; dan (3) mengetahui efektifitas multimedia pembelajaran interaktif kompetensi dasar pemasangan sistem penerangan dan wiring kelistrikan pada kelas XI SMK bidang keahlian Teknik Kendaraan Ringan. Penelitian ini merupakan penelitian dan pengembangan. Validasi multimedia dilakukan oleh ahli materi dan ahli media. Subjek uji coba penelitian ini adalah 32 siswa kelas XI SMKN 2 Depok, Sleman, Yogyakarta bidang keahlian Teknik Kendaraan Ringan. Kesimpulan dari penelitian ini adalah: (1) produk multimedia pembelajaran interaktif kompetensi dasar pemasangan sistem penerangan dan wiring kelistrikan layak digunakan; (2) kualitas multimedia interaktif ini sangat baik, hasil penilaian ahli ditinjau dari pembelajaran 66 (baik), isi sebesar 54 (baik), aspek tampilan 97 (baik), dan program 50 (baik), sedangkan hasil dari penilaian peserta didik uji coba lapangan pada aspek pembelajaran1277 (sangat baik), isi 1195 (sangat baik), tampilan 1562 (sangat baik), dan pemograman 519 (sangat baik); (3) Produk multimedia pembelajaran interaktif kompetensi dasar pemasangan sistem penerangan dan wiring kelistrikan efektif meningkatkan hasil belajar siswa. Rata-rata penilaian hasil belajar siswa ketika pretest adalah 63,75 dengan nilai terendah 50 dan nilai tertinggi 75. Sedangkan rata-rata nilai posttest sebesar 78,75 dengan nilai terendah 65 dan nilai tertinggi 90. Kata","author":[{"dropping-particle":"","family":"Nopriyanti","given":"Nopriyanti","non-dropping-particle":"","parse-names":false,"suffix":""},{"dropping-particle":"","family":"Sudira","given":"Putu","non-dropping-particle":"","parse-names":false,"suffix":""}],"container-title":"Jurnal Pendidikan Vokasi","id":"ITEM-1","issue":"2","issued":{"date-parts":[["2015"]]},"title":"Pengembangan multimedia pembelajaran interaktif kompetensi dasar pemasangan sistem penerangan dan wiring kelistrikan di SMK","type":"article-journal","volume":"5"},"uris":["http://www.mendeley.com/documents/?uuid=e57e3203-de59-4c9f-9e35-4329be78ce6f"]},{"id":"ITEM-2","itemData":{"author":[{"dropping-particle":"","family":"Sunarmi","given":"Tri","non-dropping-particle":"","parse-names":false,"suffix":""},{"dropping-particle":"","family":"Jaedun","given":"Amat","non-dropping-particle":"","parse-names":false,"suffix":""}],"container-title":"Jurnal Pendidikan Vokasi","id":"ITEM-2","issue":"1","issued":{"date-parts":[["2015"]]},"page":"132-144","title":"Pengembangan Multimedia Pembelajaran Patiseri Developing Patisserie Teaching Multimedia for","type":"article-journal","volume":"5"},"uris":["http://www.mendeley.com/documents/?uuid=3a20fbab-1d9b-433f-85a2-6dc04880760e"]}],"mendeley":{"formattedCitation":"[12], [13]","plainTextFormattedCitation":"[12], [13]","previouslyFormattedCitation":"[12], [13]"},"properties":{"noteIndex":0},"schema":"https://github.com/citation-style-language/schema/raw/master/csl-citation.json"}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[12], [13]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compared to PowerPoint media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{"citationItems":[{"id":"ITEM-1","itemData":{"DOI":"10.21831/jptk.v22i2.8937","ISSN":"0854-4735","abstract":"Penelitian ini bertujuan untuk mengembangkan media interaktif mata ajar Sistem Bahan Bakar Motor Diesel di SMK. Penelitian dilaksanakan dengan pendekatan Research and Development yang dipergunakan untuk mengembangkan media interaktif. Untuk keperluan uji pengaruh media interaktif Sistem Bahan Bakar Motor Diesel yang dikembangkan dalam penelitian ini dipergunakan dua kelas di SMK Negeri 2 Pengasih. Teknik analisis data dipergunakan teknik statistik deskriptif dan Uji T. Hasil penelitian menyimpulkan bahwa: 1) Para guru SMK relatif tidak ada yang menggunakan media interaktif pada pembelajaran Sistem Bahan Bakar Motor Diesel. Penggunaan media yang paling banyak adalah media power point. 2) Media pembelajaran interaktif yang berbasis komputer dapat dikembangkan untuk meteri ajar Sistem Bahan Bakar Motor Diesel. 3)Berdasarkan uji coba, pengembangan media pembelajaran interaktif yang berbasis komputer untuk materi ajar Sistem Bahan Bakar Motor Diesel cukup layak dipergunakan dalam proses pembelajaran. 4). Penggunaan media interaktif menghasilkan prestasi belajar yang lebih baik dibandingkan dengan media power point.","author":[{"dropping-particle":"","family":"Sukoco","given":"","non-dropping-particle":"","parse-names":false,"suffix":""},{"dropping-particle":"","family":"Arifin","given":"Zainal","non-dropping-particle":"","parse-names":false,"suffix":""},{"dropping-particle":"","family":"Satiman","given":"","non-dropping-particle":"","parse-names":false,"suffix":""},{"dropping-particle":"","family":"Wakid","given":"Muhkamad","non-dropping-particle":"","parse-names":false,"suffix":""}],"container-title":"Jurnal Pendidikan Teknologi dan Kejuruan","id":"ITEM-1","issue":"2","issued":{"date-parts":[["2014"]]},"page":"215-226","title":"Pengembangan Media Pembelajaran Interaktif Berbasis Komputer untuk Peserta Didik Mata Pelajaran Teknik Kendaraan Ringan","type":"article-journal","volume":"22"},"uris":["http://www.mendeley.com/documents/?uuid=bfbc338a-8932-4ae9-a21c-336cb549a21a"]}],"mendeley":{"formattedCitation":"[11]","plainTextFormattedCitation":"[11]","previouslyFormattedCitation":"[11]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However, based on the average competency of students, for students with low academic ability, the use of computer-based media has the same effect as the use of PowerPoint media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{"citationItems":[{"id":"ITEM-1","itemData":{"author":[{"dropping-particle":"","family":"Himmah","given":"Laila Nurul","non-dropping-particle":"","parse-names":false,"suffix":""},{"dropping-particle":"","family":"Triyono","given":"M Bruri","non-dropping-particle":"","parse-names":false,"suffix":""}],"container-title":"Jurnal Pendidikan VOkasi","id":"ITEM-1","issue":"No. 2","issued":{"date-parts":[["2014"]]},"title":"PENGARUH PEMBELAJARAN BERBANTUAN MEDIA BERBASIS KOMPUTER TERHADAP KOMPETENSI SISWA MEMBUAT POLA DI SMKN 6 YOGYAKARTA","type":"article-journal","volume":"Vol. 4"},"uris":["http://www.mendeley.com/documents/?uuid=8614c780-03aa-47e6-ba41-f4b11aa3ede5"]}],"mendeley":{"formattedCitation":"[14]","plainTextFormattedCitation":"[14]","previouslyFormattedCitation":"[14]"},"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success of learning with interactive multimedia is influenced by the ability of teachers to use ICT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{"citationItems":[{"id":"ITEM-1","itemData":{"DOI":"10.21831/jpv.v4i3.2557","ISSN":"2088-2866","abstract":"Penelitian ini bertujuan untuk mengungkapkan keefektifan pembelajaran berbantuan internet di sekolah menengah kejuruan (SMK) Se-Kota Yogyakarta. Sekolah-sekolah tersebut dipilih yang memiliki kompetensi keahlian Teknik Komputer dan Jaringan (TKJ) dan sudah melaksanakan pembelajaran berbantuan internet sebagai persiapan untuk menyambut Asian Community 2015 pada kerjasama Promoting Information and Comunication Technology (ICT), sehingga perlu diketahui sejauh mana keefektifannya. Penelitian ini merupakan penelitian expost facto. Variabel penelitiannya adalah penguasaan strategi pembelajaran guru, sikap siswa, kualifikasi guru, dan kelengkapan sarana dan prasarana laboratorium komputer. Populasi penelitian ini adalah siswa kelas 2 dan seluruh guru yang mengajar kelas 2 kompetensi keahlian teknik komputer dan jaringan. Instrumen yang digunakan dalam penelitian ini berupa angket untuk guru dan siswa, dan lembar observasi untuk kelengkapan sarana dan prasarana laboratorium komputer. Hasil analisis deskriptif mengungkapkan bahwa penguasaan strategi pembelajaran guru berada pada kategori baik (rerata 150,52) dengan tingkat kecendrungan sebesar 53,29% belum memenuhi standar yang telah ditetapkan pada kategori pembelajaran yang efektif, dan sikap siswa berada pada kategori baik (rerata 62,95) dengan tingkat kecendrungan sebesar 54,31%. Secara keseluruhan pembelajaran berbantuan internet di SMK Se-Kota Yogyakarta sudah efektif, meskipun penguasaan strategi pembelajaran guru perlu ditingkatkan dengan mengikutsertakan mereka pada pelatihan-pelatihan yang berhubungan dengan pembelajaran berbantuan internet.  THE EFFECTIVENESS OF THE INTERNET-ASSISTED TEACHING OF THE EXPERTISE COMPETENCY OF COMPUTER AND NETWORK ENGINEERING IN VOCATIONAL HIGH SCHOOLS IN YOGYAKARTA CITYAbstractThis study aims to investigate the effectiveness of the internet-assisted teaching in vocational high schools (VHSs) in Yogyakarta City. The selected schools are those running the expertise competency of Computer and Network Engineering (CNE) and implementing the internet-assisted teaching as a preparation to welcome Asian Community 2015 in the cooperation in Promoting Information and Communication Technology so that the effectiveness needs investigating. This was an ex post facto study. The research variables were teachers’ mastery of teaching strategies, students’ attitudes, teachers’ qualifications, and adequacy of infrastructure facilities in the computer laboratory. The research population co…","author":[{"dropping-particle":"","family":"Arnanto","given":"Ganggang Canggi","non-dropping-particle":"","parse-names":false,"suffix":""},{"dropping-particle":"","family":"Triyono","given":"Mochamad Bruri","non-dropping-particle":"","parse-names":false,"suffix":""}],"container-title":"Jurnal Pendidikan Vokasi","id":"ITEM-1","issue":"3","issued":{"date-parts":[["2014"]]},"page":"318-332","title":"Keefektifan pembelajaran berbantuan internet di SMK se-Kota Yogyakarta kompetensi keahlian teknik komputer dan jaringan","type":"article-journal","volume":"4"},"uris":["http://www.mendeley.com/documents/?uuid=690d9af6-2a87-4fed-b436-f630af719e3d"]}],"mendeley":{"formattedCitation":"[15]","plainTextFormattedCitation":"[15]","previouslyFormattedCitation":"[15]"},"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and the availability of adequate facilities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{"citationItems":[{"id":"ITEM-1","itemData":{"DOI":"10.21831/jpv.v3i3.1851","ISSN":"2088-2866","abstract":"Penelitian ini bertujuan untuk (1) menghasilkan produk multimedia interaktif pada Kompetensi Dasar Mengoperasikan Software Basis Data, (2) mengetahui kelayakan produk multimedia interaktif tersebut, (3) mengetahui keefektifan pembelajaran dengan multimedia interaktif yang dikembangkan dibandingkan dengan pembelajaran tanpa multimedia interaktif tersebut. Penelitian ini merupakan penelitian dan pengembangan berdasarkan model Alessi &amp; Trollip yang pelaksanaan uji coba keefektifannya menggunakan quasi eksperimen. Data yang dikumpulkan meliputi kualitas produk pengembangan dan hasil belajar. Analisis data dilakukan dengan statistik deskriptif, inferensial menggunakan uji t, serta ukuran pengaruh. Hasil penelitian menunjukkan bahwa: (1) produk yang dihasilkan adalah multimedia interaktif berupa simulasi software basis data, (2) hasil tes alfa dan tes beta menunjukkan bahwa produk yang dikembangkan mempunyai kualitas baik sehingga layak untuk uji coba, (3) pembelajaran dengan multimedia interaktif yang dikembangkan lebih efektif dibandingkan dengan pembelajaran tanpa multimedia interaktif tersebut. DEVELOPING OPERATING DATABASE SOFTWARE BASIC COMPETENCY INTERACTIVE MULTIMEDIA FOR SMK NEGERI 1 SEYEGANAbstractThis study aims to (1) produce an interactive multimedia on Operating Database Software Basic Competency, (2) find out the quality of the product, (3) find out the effectiveness of learning using the developed product compared to learning without using it. This study was a research and development study based on Alessi &amp; Trollip model in which the effectiveness tryout employed a quasi-experiment. The collected data consisted of those on the quality of the developed product and students' learning outcome. The data were analyzed by means of the descriptive statistics, inferential statistics using t-test, and effect size. The results of the study shows that: (1) the developed product is an interactive multimedia which is a database software simulation, (2) the results of alpha and beta tests show that the developed product has a good quality so that it is appropriate for the tryout, (3) learning using the developed product is more effective than that without using it.","author":[{"dropping-particle":"","family":"Yogiyatno","given":"Wirawan","non-dropping-particle":"","parse-names":false,"suffix":""},{"dropping-particle":"","family":"Sofyan","given":"Herminarto","non-dropping-particle":"","parse-names":false,"suffix":""}],"container-title":"Jurnal Pendidikan Vokasi","id":"ITEM-1","issue":"3","issued":{"date-parts":[["2013"]]},"page":"391-404","title":"Pengembangan multimedia interaktif kompetensi dasar mengoperasikan software basis data untuk SMK Negeri 1 Seyegan","type":"article-journal","volume":"3"},"uris":["http://www.mendeley.com/documents/?uuid=39271864-3127-4503-8106-5e4548fc91f1"]},{"id":"ITEM-2","itemData":{"author":[{"dropping-particle":"","family":"Admadja","given":"Ismalik Perwira","non-dropping-particle":"","parse-names":false,"suffix":""},{"dropping-particle":"","family":"Marpanaji","given":"Eko","non-dropping-particle":"","parse-names":false,"suffix":""}],"container-title":"Jurnal Pendidikan Vokasi","id":"ITEM-2","issue":"2","issued":{"date-parts":[["2016"]]},"page":"173-183","title":"Developing Learning Multimedia of Individual Practice in Fundamental Music Instrument for Smk Students in the Expertise of Karawitan","type":"article-journal","volume":"6"},"uris":["http://www.mendeley.com/documents/?uuid=5b3383f9-3c81-4a6d-aab7-4e3ccc249041"]}],"mendeley":{"formattedCitation":"[16], [17]","plainTextFormattedCitation":"[16], [17]","previouslyFormattedCitation":"[16], [17]"},"properties":{"noteIndex":0},"schema":"https://github.com/citation-style-language/schema/raw/master/csl-citation.json"}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[16], [17]</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To achieved a better teaching result using multimedia learning, teachers need to find the integration points with the traditional teaching methods and learn from the strengths and weaknesses of each other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{"citationItems":[{"id":"ITEM-1","itemData":{"DOI":"10.1016/j.phpro.2012.05.188","ISSN":"18753892","abstract":"Globalization is an inevitable developing trend of multimedia network teaching. In our contemporary society, the world has connected by internet; it is incredible that people can not use the boundless information through campus network, multimedia classroom or single multimedia computer with out connecting the WAN. The new internet based teaching method breaking the constrains of the limited resources, distance and size of the LAN, bringing multimedia network teaching method to the world. “Open University”, “Virtual Schools”, “Global Classroom” and a number of new teaching systems merged rapidly.","author":[{"dropping-particle":"","family":"Dai","given":"Wenhui","non-dropping-particle":"","parse-names":false,"suffix":""},{"dropping-particle":"","family":"Fan","given":"Ling","non-dropping-particle":"","parse-names":false,"suffix":""}],"container-title":"Physics Procedia","id":"ITEM-1","issued":{"date-parts":[["2012"]]},"page":"1144-1148","title":"Discussion about the Pros and Cons and Recommendations for Multimedia Teaching in Local Vocational Schools","type":"article-journal","volume":"33"},"uris":["http://www.mendeley.com/documents/?uuid=de4587fe-3c16-443f-9f21-80a00c28ccc5"]}],"mendeley":{"formattedCitation":"[18]","plainTextFormattedCitation":"[18]","previouslyFormattedCitation":"[18]"},"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[18]</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Meanwhile, the implementation of practical learning is based on </w:t>
      </w:r>
      <w:r w:rsidR="00ED4F40">
        <w:rPr>
          <w:rFonts w:ascii="Times New Roman" w:eastAsia="Times New Roman" w:hAnsi="Times New Roman" w:cs="Times New Roman"/>
          <w:color w:val="000000"/>
          <w:lang w:val="en-US"/>
        </w:rPr>
        <w:t xml:space="preserve">the </w:t>
      </w:r>
      <w:r>
        <w:rPr>
          <w:rFonts w:ascii="Times New Roman" w:eastAsia="Times New Roman" w:hAnsi="Times New Roman" w:cs="Times New Roman"/>
          <w:color w:val="000000"/>
        </w:rPr>
        <w:t xml:space="preserve">real and authentic work. To improve student competency, practical learning is generally done by learning by doing and utilizing learning media in the form of trainer kits or equipment and original materials needed for work. During practical learning, cultivation of work culture is also carried out to get a habit of thinking and working like at workplace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Kebudayaan","given":"","non-dropping-particle":"","parse-names":false,"suffix":""}],"id":"ITEM-1","issued":{"date-parts":[["2018"]]},"title":"Standar Nasional Pendidikan Sekolah Menengah Kejuruan/ Madrasah Aliyah Kejuruan","type":"article-journal"},"uris":["http://www.mendeley.com/documents/?uuid=d8d02bdc-d81c-4b2f-b121-a15737f8d892"]}],"mendeley":{"formattedCitation":"[10]","plainTextFormattedCitation":"[10]","previouslyFormattedCitation":"[10]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use of technology in practical learning is generally related to the technology used in work. This technology does not change the form of learning and the way </w:t>
      </w:r>
      <w:r w:rsidRPr="00ED4F40">
        <w:rPr>
          <w:rFonts w:ascii="Times New Roman" w:eastAsia="Times New Roman" w:hAnsi="Times New Roman" w:cs="Times New Roman"/>
        </w:rPr>
        <w:t xml:space="preserve">of teacher and student </w:t>
      </w:r>
      <w:r>
        <w:rPr>
          <w:rFonts w:ascii="Times New Roman" w:eastAsia="Times New Roman" w:hAnsi="Times New Roman" w:cs="Times New Roman"/>
          <w:color w:val="000000"/>
        </w:rPr>
        <w:t>communication that is carried out face to face.</w:t>
      </w:r>
    </w:p>
    <w:p w:rsidR="003A2846" w:rsidRDefault="0055464C">
      <w:pPr>
        <w:pStyle w:val="ListParagraph"/>
        <w:tabs>
          <w:tab w:val="left" w:pos="567"/>
        </w:tabs>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Along with easy access to technology, several vocational high schools in Indonesia have begun implementing electronic learning (e-learning). The use of e-learning in vocational high school has a positive impact on student learning progress. E-learning can be applied to relatively difficult materials and to quite large number of materials which need more time </w:t>
      </w:r>
      <w:r w:rsidRPr="00ED4F40">
        <w:rPr>
          <w:rFonts w:ascii="Times New Roman" w:eastAsia="Times New Roman" w:hAnsi="Times New Roman" w:cs="Times New Roman"/>
        </w:rPr>
        <w:t xml:space="preserve">to study than the allowed school time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{"citationItems":[{"id":"ITEM-1","itemData":{"DOI":"10.14419/ijet.v7i4.33.23517","ISSN":"2227524X","abstract":"Edmodo based E-Learning is a social learning platform for teachers/lecturers, students or for parents that developed in late 2008 by Nic Borg and Jeff O \"Hara Edmodo based E-Learning developed based on the principles of group based on class management and also social media. Edmodo based E-Learning is very comprehensive because access is faster and easier to use by using some of the features that function like course management systems. The learning process using teaching materials with Edmodo based E-Learning can be used as a reference in developing appropriate teaching materials for other materials to increase the level of thinking probabilistic learners. Edmodo is certainly a good choice for learning in the fourth industrial revolution era. This study is a literature that tries to express the ideas associated with the use of Edmodo based E-Learning in Building Construction Learning. This study has the following objectives: (1). Describe criteria of Edmodo based E-Learning that good. (2). Describe the material in accordance with the Edmodo based E-Learning in Building Construction learning. (3). Describing the use of Edmodo based E-Learning in Building Construction learning.","author":[{"dropping-particle":"","family":"Ningsih","given":"Ni Putu Diah Untari","non-dropping-particle":"","parse-names":false,"suffix":""},{"dropping-particle":"","family":"Triyono","given":"Mochamad Bruri","non-dropping-particle":"","parse-names":false,"suffix":""},{"dropping-particle":"","family":"Minghat","given":"Asnul Dahar","non-dropping-particle":"","parse-names":false,"suffix":""},{"dropping-particle":"","family":"Ahmad","given":"Adnan","non-dropping-particle":"","parse-names":false,"suffix":""}],"container-title":"International Journal of Engineering and Technology(UAE)","id":"ITEM-1","issue":"4","issued":{"date-parts":[["2018"]]},"page":"134-137","title":"Edmodo based E-learning as a media of construction building learning","type":"article-journal","volume":"7"},"uris":["http://www.mendeley.com/documents/?uuid=c94e74d0-e5b3-4064-99f3-05df5a681dd0"]}],"mendeley":{"formattedCitation":"[19]","plainTextFormattedCitation":"[19]","previouslyFormattedCitation":"[19]"},"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[19]</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By utilizing the e-learning media, students were encouraged to use academic and reliable resources from their teachers in their tasks and </w:t>
      </w:r>
      <w:proofErr w:type="spellStart"/>
      <w:r>
        <w:rPr>
          <w:rFonts w:ascii="Times New Roman" w:eastAsia="Times New Roman" w:hAnsi="Times New Roman" w:cs="Times New Roman"/>
          <w:color w:val="000000"/>
        </w:rPr>
        <w:t>homework</w:t>
      </w:r>
      <w:r w:rsidR="00ED4F40">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{"citationItems":[{"id":"ITEM-1","itemData":{"DOI":"10.21831/jpv.v8i1.17356","ISSN":"2088-2866","abstract":"The purpose of this research is to produce the e-learning media for the Light-Weight Vehicle Chassis and Powertrain Maintenance Subject. The type of this research is the research and development. The procedure applied in this research is the ADDIE model. Construct testing by the expert is done by curriculum expert, practitioner and teaching media expert. Construct testing and content testing were also conducted to 23 students as the user. Qualitative data were analyzed using an iterative step that is reading/memoing, describing, and classifying. Quantitative data were analyzed with descriptive statistics. The research result shows that YouTube Integrated Google Classroom Based E-Learning Media has been produced and tested for Light-Weight Vehicle Chassis and Powertrain Maintenance subjects. The construct testing shows that this e-learning media is decent based on an expert's judgment, and based on the user response shows that the reliability of the construct is good. The content testing shows that students who use the YouTube Integrated Google Classroom Based E-Learning Media have significantly greater learning outcomes compared with students who use the internet to access the website without control.","author":[{"dropping-particle":"","family":"Prastiyo","given":"Willy","non-dropping-particle":"","parse-names":false,"suffix":""},{"dropping-particle":"","family":"Djohar","given":"As’ari","non-dropping-particle":"","parse-names":false,"suffix":""},{"dropping-particle":"","family":"Purnawan","given":"P","non-dropping-particle":"","parse-names":false,"suffix":""}],"container-title":"Jurnal Pendidikan Vokasi","id":"ITEM-1","issue":"1","issued":{"date-parts":[["2018"]]},"page":"53","title":"Development of Youtube integrated google classroom based e-learning media for the light-weight vehicle engineering vocational high school","type":"article-journal","volume":"8"},"uris":["http://www.mendeley.com/documents/?uuid=3ec22cc8-693d-4ef1-bc8f-9b0ee4d1a43a"]}],"mendeley":{"formattedCitation":"[20]","plainTextFormattedCitation":"[20]","previouslyFormattedCitation":"[20]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However, e-learning is not only transferring a curriculum formed paper to the internet, but it also takes more effort and time to do a needs analysis and planning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s1474-6670(17)33265-2","ISSN":"14746670","author":[{"dropping-particle":"","family":"Hamburg","given":"Ileana","non-dropping-particle":"","parse-names":false,"suffix":""},{"dropping-particle":"","family":"Ionescu","given":"Bucur B.","non-dropping-particle":"","parse-names":false,"suffix":""}],"container-title":"IFAC Proceedings Volumes","id":"ITEM-1","issue":"17","issued":{"date-parts":[["2001"]]},"page":"111-116","publisher":"Elsevier","title":"Improving Continuous Vocational E-Training","type":"article-journal","volume":"34"},"uris":["http://www.mendeley.com/documents/?uuid=5a53a8f9-d398-4eef-96a0-4c9be38a6b01"]}],"mendeley":{"formattedCitation":"[21]","plainTextFormattedCitation":"[21]","previouslyFormattedCitation":"[21]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Teachers need skills for operating and planning e-learning as an </w:t>
      </w:r>
      <w:r w:rsidR="00ED4F40">
        <w:rPr>
          <w:rFonts w:ascii="Times New Roman" w:eastAsia="Times New Roman" w:hAnsi="Times New Roman" w:cs="Times New Roman"/>
          <w:color w:val="000000"/>
        </w:rPr>
        <w:t>instructional media. Teachers are</w:t>
      </w:r>
      <w:r>
        <w:rPr>
          <w:rFonts w:ascii="Times New Roman" w:eastAsia="Times New Roman" w:hAnsi="Times New Roman" w:cs="Times New Roman"/>
          <w:color w:val="000000"/>
        </w:rPr>
        <w:t xml:space="preserve"> also required to know the model of instructional design which is suitable for the expected e-learning and to understand the indicators which are needed in implementing instructional design for e-learning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{"citationItems":[{"id":"ITEM-1","itemData":{"DOI":"10.1016/j.sbspro.2015.08.109","ISSN":"18770428","abstract":"Teaching a subject in Vocational High School (VHS) needs specific strategy, which is part of instructional design. Recently the VHSs use computer base in instructional to deliver theory and practice subject. The computer will help teachers to make media as a part of instruction and using a system of instruction, which is usually called as e learning in instruction. Teachers need skill for operating and planning e learning as an instructional media. To make easier to deliver some subjects, the instructional design for e learning should be well prepared by teacher. This means that the teacher is required to know the model of instructional design, which is suitable for e learning for VHS and what are the indicators that are needed in implementing instructional design for e learning. Study exploration and references collection were used to find the model of instructional design for e learning. Focus group discussion (FGD) was used to define the good model for instructional design in e learning including to find the indicators, which cover the model. In this case 5 experts from 5 universities and 5 experts from the profession of information and communication technologies (ICTs) were involved. Further, the respondents that consist of 20 teachers and 165 students were used to define the good indicators in each aspect. The study founds the draft model of instructional design for e learning in VHS. The model has four aspects, including: 1) needs analysis, 2) selection and order of competence, 3) instructional development and 4) learning evaluation. The four aspects have five indicators in each.","author":[{"dropping-particle":"","family":"Triyono","given":"M. Bruri","non-dropping-particle":"","parse-names":false,"suffix":""}],"container-title":"Procedia - Social and Behavioral Sciences","id":"ITEM-1","issue":"November 2014","issued":{"date-parts":[["2015"]]},"page":"54-61","publisher":"Elsevier B.V.","title":"The Indicators of Instructional Design for E- learning in Indonesian Vocational High Schools","type":"article-journal","volume":"204"},"uris":["http://www.mendeley.com/documents/?uuid=3ce3b4c8-53db-471c-9a8c-258a3f210888"]}],"mendeley":{"formattedCitation":"[22]","plainTextFormattedCitation":"[22]","previouslyFormattedCitation":"[22]"},"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pStyle w:val="ListParagraph"/>
        <w:tabs>
          <w:tab w:val="left" w:pos="567"/>
        </w:tabs>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Implementation of e-learning was not widely use in vocational high school due to infrastructure limitations and the lack of preparedness of teachers and students in accessing e-learning. In the application of e-learning, technical support including technology and domain pedagogy should be given more attention, and schools must provide a conducive social environment towards the implementation of e-learning. The implementation of e-learning should not merely be considered as voluntary advice, but also be given supports from every principal which is manifested in regulations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{"citationItems":[{"id":"ITEM-1","itemData":{"DOI":"10.21831/jpv.v7i1.12770","ISSN":"2088-2866","abstract":"The purpose of the study was to find the determinants of e-learning implementation by teachers of vocational school in the Yogyakarta Special Region. The research objective was achieved by describing the essential influence of social environment and facilitating conditions toward the technology acceptance model of e-learning. The study was a correlational research one with an ex-post facto approach. The number of research sample was 132 teachers and the research sample was determined by the Krejcie &amp; Morgan formula. The research sample was distributed by means of proportional random sampling technique. The primary data source was the teachers’ self report which had been collected by using a questionnaire. The observation and the open-ended interviews were conducted in order to support the primary data. The content validity was assessed by means of expert judgment and the construct validity was calculated by means of Pearson correlation. The reliability was determined by means  of Cronbach's Alpha minimum value namely 0.70. The data analysis was performed by  using path analysis at a significance level of 0.05. The study concluded that the effect of social environment and facilitating conditions to the e-learning usage had been mediated by three main variables of Technology Acceptance Model (TAM), namely perceived usefulness, perceived ease of use, and intention to use.Keywords: E-learning, technology acceptance model, social environment, facilitating conditions. DETERMINAN PENGGUNAAN E-LEARNING OLEH GURU SMK DI DAERAH ISTIMEWA YOGYAKARTAAbstrakStudi ini bertujuan untuk mengetahui faktor determinan penggunaan e-learning oleh guru SMK di Daerah Istimewa Yogyakarta. Tujuan ini dicapai dengan cara menjelaskan hakikat pengaruh lingkungan sosial sekolah dan kondisi fasilitas teknologi terhadap model penerimaan teknologi e-learning. Studi ini merupakan penelitian korelasional bersifat ex-post facto. Sampel penelitian sebanyak 132 guru ditentukan menggunakan formula Krejcie &amp; Morgan didistribusikan dengan teknik proportional random sampling. Sumber data primer adalah laporan diri guru, dikumpulkan menggunakan kuesioner. Observasi dan wawancara terbuka dilakukan sebagai pendukung data primer. Validasi isi dilakukan dengan expert judgment  dan validasi konstruk dilakukan dengan korelasi Pearson. Reliabilitas ditentukan dengan dengan nilai Cronbach’s Alpha minimal 0,70. Analisis data dilakukan dengan analisis jalur pada taraf signifikansi 0,05. Hasil studi menunju…","author":[{"dropping-particle":"","family":"Priyanto","given":"Priyanto","non-dropping-particle":"","parse-names":false,"suffix":""},{"dropping-particle":"","family":"Sofyan","given":"Herminarto","non-dropping-particle":"","parse-names":false,"suffix":""},{"dropping-particle":"","family":"Surjono","given":"Herman Dwi","non-dropping-particle":"","parse-names":false,"suffix":""}],"container-title":"Jurnal Pendidikan Vokasi","id":"ITEM-1","issue":"1","issued":{"date-parts":[["2017"]]},"page":"1","title":"The determinats of e-learning usage by teachers of vocational high schools in the Yogyakarta Special Region","type":"article-journal","volume":"7"},"uris":["http://www.mendeley.com/documents/?uuid=e7c7f287-bfa0-4ca6-aa23-fcbdbc9e9126"]}],"mendeley":{"formattedCitation":"[23]","plainTextFormattedCitation":"[23]","previouslyFormattedCitation":"[23]"},"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3A2846">
      <w:pPr>
        <w:pStyle w:val="ListParagraph"/>
        <w:tabs>
          <w:tab w:val="left" w:pos="567"/>
        </w:tabs>
        <w:spacing w:after="0" w:line="240" w:lineRule="auto"/>
        <w:ind w:left="0" w:firstLine="284"/>
        <w:jc w:val="both"/>
        <w:rPr>
          <w:rFonts w:ascii="Times New Roman" w:eastAsia="Times New Roman" w:hAnsi="Times New Roman" w:cs="Times New Roman"/>
          <w:color w:val="000000"/>
        </w:rPr>
      </w:pPr>
    </w:p>
    <w:p w:rsidR="003A2846" w:rsidRDefault="003A2846">
      <w:pPr>
        <w:pStyle w:val="ListParagraph"/>
        <w:tabs>
          <w:tab w:val="left" w:pos="567"/>
        </w:tabs>
        <w:spacing w:after="0" w:line="240" w:lineRule="auto"/>
        <w:ind w:left="0" w:firstLine="284"/>
        <w:jc w:val="both"/>
        <w:rPr>
          <w:rFonts w:ascii="Times New Roman" w:eastAsia="Times New Roman" w:hAnsi="Times New Roman" w:cs="Times New Roman"/>
          <w:color w:val="000000"/>
        </w:rPr>
      </w:pPr>
    </w:p>
    <w:p w:rsidR="003A2846" w:rsidRDefault="0055464C">
      <w:pPr>
        <w:pStyle w:val="ListParagraph"/>
        <w:numPr>
          <w:ilvl w:val="1"/>
          <w:numId w:val="3"/>
        </w:numP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Vocational High School Learning During the COVID19 Pandemic (2020)</w:t>
      </w:r>
    </w:p>
    <w:p w:rsidR="003A2846" w:rsidRDefault="003A2846">
      <w:pPr>
        <w:tabs>
          <w:tab w:val="left" w:pos="567"/>
        </w:tabs>
        <w:spacing w:after="0" w:line="240" w:lineRule="auto"/>
        <w:jc w:val="both"/>
        <w:rPr>
          <w:rFonts w:ascii="Times New Roman" w:eastAsia="Times New Roman" w:hAnsi="Times New Roman" w:cs="Times New Roman"/>
          <w:color w:val="000000"/>
        </w:rPr>
      </w:pPr>
    </w:p>
    <w:p w:rsidR="003A2846" w:rsidRDefault="0055464C">
      <w:pP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COVID-19 pandemic, the role of technology became important in people's lives. Technology has been used massively and become an important part of human efforts to survive during the COVID-19 pandemic. In the education sector, technology is used for learning and as a medium for teachers and students to stay connected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{"citationItems":[{"id":"ITEM-1","itemData":{"DOI":"10.1016/j.pedn.2020.04.013","ISSN":"08825963","PMID":"32317129","author":[{"dropping-particle":"","family":"Goldschmidt","given":"Karen","non-dropping-particle":"","parse-names":false,"suffix":""}],"container-title":"Journal of Pediatric Nursing","id":"ITEM-1","issue":"xxxx","issued":{"date-parts":[["2020"]]},"page":"3-5","publisher":"Elsevier Inc.","title":"The COVID-19 pandemic: Technology use to support the wellbeing of children","type":"article-journal"},"uris":["http://www.mendeley.com/documents/?uuid=59c3c6a2-6bcb-41c4-93d5-d9e93b5cff04"]}],"mendeley":{"formattedCitation":"[24]","plainTextFormattedCitation":"[24]","previouslyFormattedCitation":"[24]"},"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Online classes at universities and online education for students are now </w:t>
      </w:r>
      <w:r w:rsidRPr="00295F11">
        <w:rPr>
          <w:rFonts w:ascii="Times New Roman" w:eastAsia="Times New Roman" w:hAnsi="Times New Roman" w:cs="Times New Roman"/>
        </w:rPr>
        <w:t xml:space="preserve">becoming </w:t>
      </w:r>
      <w:r w:rsidR="00295F11" w:rsidRPr="00295F11">
        <w:rPr>
          <w:rFonts w:ascii="Times New Roman" w:eastAsia="Times New Roman" w:hAnsi="Times New Roman" w:cs="Times New Roman"/>
          <w:lang w:val="en-US"/>
        </w:rPr>
        <w:t>a c</w:t>
      </w:r>
      <w:proofErr w:type="spellStart"/>
      <w:r w:rsidRPr="00295F11">
        <w:rPr>
          <w:rFonts w:ascii="Times New Roman" w:eastAsia="Times New Roman" w:hAnsi="Times New Roman" w:cs="Times New Roman"/>
        </w:rPr>
        <w:t>ommon</w:t>
      </w:r>
      <w:proofErr w:type="spellEnd"/>
      <w:r w:rsidRPr="00295F11">
        <w:rPr>
          <w:rFonts w:ascii="Times New Roman" w:eastAsia="Times New Roman" w:hAnsi="Times New Roman" w:cs="Times New Roman"/>
          <w:lang w:val="en-US"/>
        </w:rPr>
        <w:t xml:space="preserve"> </w:t>
      </w:r>
      <w:r w:rsidR="00295F11" w:rsidRPr="00295F11">
        <w:rPr>
          <w:rFonts w:ascii="Times New Roman" w:eastAsia="Times New Roman" w:hAnsi="Times New Roman" w:cs="Times New Roman"/>
          <w:lang w:val="en-US"/>
        </w:rPr>
        <w:t>thing</w:t>
      </w:r>
      <w:r>
        <w:rPr>
          <w:rFonts w:ascii="Times New Roman" w:eastAsia="Times New Roman" w:hAnsi="Times New Roman" w:cs="Times New Roman"/>
          <w:color w:val="000000"/>
        </w:rPr>
        <w:t xml:space="preserve">; these changes may have relatively longer socio-psychological and behavioural implications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{"citationItems":[{"id":"ITEM-1","itemData":{"DOI":"10.1016/j.pdisas.2020.100090","ISSN":"25900617","abstract":"Corona Virus (CODID-19) was first reported in Wuhan in December 2019, then spread in different parts of China, and gradually became a global pandemic in March 2020. While the death toll is still increasing, the epicenter of casualty has shifted from Asia to Europe, and that of the affected people has shifted to USA. This paper analyzes the responses in East Asian countries, in China, Japan and South Korea, and provides some commonalities and lessons. While countries have different governance mechanism, it was found that a few governance decisions in respective countries made a difference, along with strong community solidarity and community behavior. Extensive use of emerging technologies is made along with medical/health care treatment to make the response more effective and reduce the risk of the spread of the disease. Although the pandemic was a global one, its responses were local, depending on the local governance, socio-economic and cultural context.","author":[{"dropping-particle":"","family":"Shaw","given":"Rajib","non-dropping-particle":"","parse-names":false,"suffix":""},{"dropping-particle":"","family":"Kim","given":"Yong-kyun","non-dropping-particle":"","parse-names":false,"suffix":""},{"dropping-particle":"","family":"Hua","given":"Jinling","non-dropping-particle":"","parse-names":false,"suffix":""}],"container-title":"Progress in Disaster Science","id":"ITEM-1","issued":{"date-parts":[["2020"]]},"page":"100090","publisher":"The Authors","title":"Governance, technology and citizen behavior in pandemic: Lessons from COVID-19 in East Asia","type":"article-journal","volume":"6"},"uris":["http://www.mendeley.com/documents/?uuid=6d4a2e22-9ce3-446d-858c-fed93b06c9f5"]}],"mendeley":{"formattedCitation":"[25]","plainTextFormattedCitation":"[25]","previouslyFormattedCitation":"[25]"},"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Through innovations that continue to be made every day, this period becomes an opportunity to decide how and what we should change in the new era of education.</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{"citationItems":[{"id":"ITEM-1","itemData":{"DOI":"10.1016/j.asmr.2020.04.007","ISSN":"2666061X","abstract":"The COVID-19 pandemic has had immediate impact on the practice of medicine and orthopaedic education. As the practice of social distancing has been put into place to help slow the spread of disease as well as to conserve medical supplies and equipment, elective surgery has come to a grinding halt. This dramatic change has forced our leaders to critically evaluate the delivery of education and skills training for our residents, fellows as well as all orthopaedic surgeons. We must continue to develop technologies such as virtual meeting platforms, distance learning, simulation-based training, virtual reality andaugmented reality to augment the new world of orthopaedic education.","author":[{"dropping-particle":"","family":"Plancher","given":"Kevin D.","non-dropping-particle":"","parse-names":false,"suffix":""},{"dropping-particle":"","family":"Shanmugam","given":"Jaya Prasad","non-dropping-particle":"","parse-names":false,"suffix":""},{"dropping-particle":"","family":"Petterson","given":"Stephanie C.","non-dropping-particle":"","parse-names":false,"suffix":""}],"container-title":"Arthroscopy, Sports Medicine, and Rehabilitation","id":"ITEM-1","issued":{"date-parts":[["2020"]]},"publisher":"The Arthroscopy Association of North America","title":"The Changing Face of Orthopedic Education: Searching for the New Reality After COVID-19","type":"article-journal"},"uris":["http://www.mendeley.com/documents/?uuid=69590ef3-e216-4201-89ac-8efd5f7114ec"]}],"mendeley":{"formattedCitation":"[26]","plainTextFormattedCitation":"[26]","previouslyFormattedCitation":"[26]"},"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[26]</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 Indonesia, vocational high schools were completely closed for learning activities due to the prohibition of face-to-face learning and distance learning policies during the pandemic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Kebudayaan","given":"","non-dropping-particle":"","parse-names":false,"suffix":""}],"id":"ITEM-1","issued":{"date-parts":[["2020"]]},"title":"Siaran Pers Nomor 137/sipres/A6/VI/2020 tentang Panduan Penyelenggaraan Pembelajaran pada Tahun Ajaran dan Tahun Akademik Baru di Masa Pandemi COVID-19: Satuan Pendidikan di Zona Kuning, Oranye dan Merah Dilarang Melakukan Pembelajaran Tatap Muka","type":"article-journal"},"uris":["http://www.mendeley.com/documents/?uuid=1af987a1-6736-4910-8369-08ae9a82081f"]}],"mendeley":{"formattedCitation":"[27]","plainTextFormattedCitation":"[27]","previouslyFormattedCitation":"[27]"},"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[27]</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Vocational learning activities including theoretical learning and practical learning have been delivered through distance learning using online platforms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Kebudayaan","given":"","non-dropping-particle":"","parse-names":false,"suffix":""}],"id":"ITEM-1","issued":{"date-parts":[["2020"]]},"title":"Surat Edaran Nomor 4 Tahun 2020 Tentang Pelaksanaan Kebijakan Pendidikan dalam Masa Darurat Penyebaran Coronavirus Disease (COVID-19)","type":"article-journal"},"uris":["http://www.mendeley.com/documents/?uuid=2689776b-282d-4c88-b877-1a19886f55c2"]}],"mendeley":{"formattedCitation":"[28]","plainTextFormattedCitation":"[28]","previouslyFormattedCitation":"[28]"},"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[28]</w:t>
      </w:r>
      <w:r>
        <w:rPr>
          <w:rFonts w:ascii="Times New Roman" w:eastAsia="Times New Roman" w:hAnsi="Times New Roman" w:cs="Times New Roman"/>
          <w:color w:val="000000"/>
        </w:rPr>
        <w:fldChar w:fldCharType="end"/>
      </w:r>
      <w:r w:rsidR="00295F11">
        <w:rPr>
          <w:rFonts w:ascii="Times New Roman" w:eastAsia="Times New Roman" w:hAnsi="Times New Roman" w:cs="Times New Roman"/>
          <w:color w:val="000000"/>
        </w:rPr>
        <w:t>. Schools, teachers</w:t>
      </w:r>
      <w:r>
        <w:rPr>
          <w:rFonts w:ascii="Times New Roman" w:eastAsia="Times New Roman" w:hAnsi="Times New Roman" w:cs="Times New Roman"/>
          <w:color w:val="000000"/>
        </w:rPr>
        <w:t xml:space="preserve"> and vocational high school students are forced to </w:t>
      </w:r>
      <w:r w:rsidRPr="00295F11">
        <w:rPr>
          <w:rFonts w:ascii="Times New Roman" w:eastAsia="Times New Roman" w:hAnsi="Times New Roman" w:cs="Times New Roman"/>
        </w:rPr>
        <w:t xml:space="preserve">adapt </w:t>
      </w:r>
      <w:r w:rsidR="00295F11" w:rsidRPr="00295F11">
        <w:rPr>
          <w:rFonts w:ascii="Times New Roman" w:eastAsia="Times New Roman" w:hAnsi="Times New Roman" w:cs="Times New Roman"/>
          <w:lang w:val="en-US"/>
        </w:rPr>
        <w:t>to t</w:t>
      </w:r>
      <w:proofErr w:type="spellStart"/>
      <w:r w:rsidRPr="00295F11">
        <w:rPr>
          <w:rFonts w:ascii="Times New Roman" w:eastAsia="Times New Roman" w:hAnsi="Times New Roman" w:cs="Times New Roman"/>
        </w:rPr>
        <w:t>hese</w:t>
      </w:r>
      <w:proofErr w:type="spellEnd"/>
      <w:r w:rsidRPr="00295F11">
        <w:rPr>
          <w:rFonts w:ascii="Times New Roman" w:eastAsia="Times New Roman" w:hAnsi="Times New Roman" w:cs="Times New Roman"/>
        </w:rPr>
        <w:t xml:space="preserve"> </w:t>
      </w:r>
      <w:r>
        <w:rPr>
          <w:rFonts w:ascii="Times New Roman" w:eastAsia="Times New Roman" w:hAnsi="Times New Roman" w:cs="Times New Roman"/>
          <w:color w:val="000000"/>
        </w:rPr>
        <w:t>changes. However, learning activities in vocational high schools cannot run optimally during this pandemic, especially in practical learning that cannot be done online. Not all practical learning that is usually done in school-based workshops or laboratories can be done through online learning. In some competency subjects such as animation and software engineering, the practical learning activities can be carried out remotely by teachers giving practical assignments that can be done by students at home by sending the results to the teacher through online. But in learning that requires hands-on practice and teacher guidance such as autom</w:t>
      </w:r>
      <w:r w:rsidR="0033718E">
        <w:rPr>
          <w:rFonts w:ascii="Times New Roman" w:eastAsia="Times New Roman" w:hAnsi="Times New Roman" w:cs="Times New Roman"/>
          <w:color w:val="000000"/>
        </w:rPr>
        <w:t xml:space="preserve">otive and electrical </w:t>
      </w:r>
      <w:proofErr w:type="spellStart"/>
      <w:r w:rsidR="0033718E">
        <w:rPr>
          <w:rFonts w:ascii="Times New Roman" w:eastAsia="Times New Roman" w:hAnsi="Times New Roman" w:cs="Times New Roman"/>
          <w:color w:val="000000"/>
        </w:rPr>
        <w:t>engineerings</w:t>
      </w:r>
      <w:proofErr w:type="spellEnd"/>
      <w:r>
        <w:rPr>
          <w:rFonts w:ascii="Times New Roman" w:eastAsia="Times New Roman" w:hAnsi="Times New Roman" w:cs="Times New Roman"/>
          <w:color w:val="000000"/>
        </w:rPr>
        <w:t xml:space="preserve">, online learning is difficult because it requires equipment and materials that are usually not found at home. In addition, the delivery of work-based learning including industrial work practices (apprenticeships) is facing problem from the lockdown imposed on enterprise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{"citationItems":[{"id":"ITEM-1","itemData":{"author":[{"dropping-particle":"","family":"ILO","given":"","non-dropping-particle":"","parse-names":false,"suffix":""}],"id":"ITEM-1","issue":"May","issued":{"date-parts":[["2020"]]},"title":"ILO-UNESCO-WBG Joint Survey on Technical and Vocational Education and Training (TVET) and Skills Development during the time of COVID-19","type":"article-journal"},"uris":["http://www.mendeley.com/documents/?uuid=8a0d7d7d-fab9-47b3-91d4-4c9714357d8a"]}],"mendeley":{"formattedCitation":"[29]","plainTextFormattedCitation":"[29]","previouslyFormattedCitation":"[30]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[29]</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COVID-19 </w:t>
      </w:r>
      <w:r w:rsidR="0033718E">
        <w:rPr>
          <w:rFonts w:ascii="Times New Roman" w:eastAsia="Times New Roman" w:hAnsi="Times New Roman" w:cs="Times New Roman"/>
          <w:lang w:val="en-US"/>
        </w:rPr>
        <w:t>pandemic</w:t>
      </w:r>
      <w:r w:rsidRPr="003371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also impacts the process of monitoring learning outcomes and assessment</w:t>
      </w:r>
      <w:r w:rsidR="0033718E">
        <w:rPr>
          <w:rFonts w:ascii="Times New Roman" w:eastAsia="Times New Roman" w:hAnsi="Times New Roman" w:cs="Times New Roman"/>
          <w:color w:val="000000"/>
        </w:rPr>
        <w:t>s</w:t>
      </w:r>
      <w:r>
        <w:rPr>
          <w:rFonts w:ascii="Times New Roman" w:eastAsia="Times New Roman" w:hAnsi="Times New Roman" w:cs="Times New Roman"/>
          <w:color w:val="000000"/>
        </w:rPr>
        <w:t>. During pandemic, vocational high school exams and assessments</w:t>
      </w:r>
      <w:r w:rsidR="0033718E">
        <w:rPr>
          <w:rFonts w:ascii="Times New Roman" w:eastAsia="Times New Roman" w:hAnsi="Times New Roman" w:cs="Times New Roman"/>
          <w:color w:val="000000"/>
        </w:rPr>
        <w:t xml:space="preserve"> is carried out with adjustments, including,</w:t>
      </w:r>
      <w:r>
        <w:rPr>
          <w:rFonts w:ascii="Times New Roman" w:eastAsia="Times New Roman" w:hAnsi="Times New Roman" w:cs="Times New Roman"/>
          <w:color w:val="000000"/>
        </w:rPr>
        <w:t xml:space="preserve"> the use of online assessments, cancellation of national exams and skills competency tests, and determination of graduation and grade progress through achievements that previously obtained. The new student enrolment process is also carried out by online approach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Kebudayaan","given":"","non-dropping-particle":"","parse-names":false,"suffix":""}],"id":"ITEM-1","issued":{"date-parts":[["2020"]]},"title":"Surat Edaran Nomor 4 Tahun 2020 Tentang Pelaksanaan Kebijakan Pendidikan dalam Masa Darurat Penyebaran Coronavirus Disease (COVID-19)","type":"article-journal"},"uris":["http://www.mendeley.com/documents/?uuid=2689776b-282d-4c88-b877-1a19886f55c2"]}],"mendeley":{"formattedCitation":"[28]","plainTextFormattedCitation":"[28]","previouslyFormattedCitation":"[28]"},"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[28]</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Indonesian government, through the Ministry of Education and Culture also facilitates online learning policies by providing a </w:t>
      </w:r>
      <w:r>
        <w:rPr>
          <w:rFonts w:ascii="Times New Roman" w:eastAsia="Times New Roman" w:hAnsi="Times New Roman" w:cs="Times New Roman"/>
          <w:iCs/>
          <w:color w:val="000000"/>
        </w:rPr>
        <w:t>portal</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called</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Rumah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Belajar</w:t>
      </w:r>
      <w:proofErr w:type="spellEnd"/>
      <w:r>
        <w:rPr>
          <w:rFonts w:ascii="Times New Roman" w:eastAsia="Times New Roman" w:hAnsi="Times New Roman" w:cs="Times New Roman"/>
          <w:color w:val="000000"/>
        </w:rPr>
        <w:t xml:space="preserve"> which can be accessed through the website address belajar.kemdikbud.go.id. The main features of the </w:t>
      </w:r>
      <w:r>
        <w:rPr>
          <w:rFonts w:ascii="Times New Roman" w:eastAsia="Times New Roman" w:hAnsi="Times New Roman" w:cs="Times New Roman"/>
          <w:i/>
          <w:color w:val="000000"/>
        </w:rPr>
        <w:t xml:space="preserve">portal </w:t>
      </w:r>
      <w:proofErr w:type="spellStart"/>
      <w:r>
        <w:rPr>
          <w:rFonts w:ascii="Times New Roman" w:eastAsia="Times New Roman" w:hAnsi="Times New Roman" w:cs="Times New Roman"/>
          <w:i/>
          <w:color w:val="000000"/>
        </w:rPr>
        <w:t>Rumah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Belajar</w:t>
      </w:r>
      <w:proofErr w:type="spellEnd"/>
      <w:r>
        <w:rPr>
          <w:rFonts w:ascii="Times New Roman" w:eastAsia="Times New Roman" w:hAnsi="Times New Roman" w:cs="Times New Roman"/>
          <w:color w:val="000000"/>
        </w:rPr>
        <w:t xml:space="preserve"> are learning resou</w:t>
      </w:r>
      <w:r w:rsidR="0033718E">
        <w:rPr>
          <w:rFonts w:ascii="Times New Roman" w:eastAsia="Times New Roman" w:hAnsi="Times New Roman" w:cs="Times New Roman"/>
          <w:color w:val="000000"/>
        </w:rPr>
        <w:t>rces, digital classes, exercises,</w:t>
      </w:r>
      <w:r>
        <w:rPr>
          <w:rFonts w:ascii="Times New Roman" w:eastAsia="Times New Roman" w:hAnsi="Times New Roman" w:cs="Times New Roman"/>
          <w:color w:val="000000"/>
        </w:rPr>
        <w:t xml:space="preserve"> and virtual laboratories. All content in this website can be accessed and utilized free of charge by students and teachers at all levels of schools including vocational high school level</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Kebudayaan","given":"","non-dropping-particle":"","parse-names":false,"suffix":""}],"id":"ITEM-1","issued":{"date-parts":[["2020"]]},"title":"Portal Rumah Belajar","type":"article-journal"},"uris":["http://www.mendeley.com/documents/?uuid=3dff8f1a-abf5-4315-be89-9b3109fbda82"]}],"mendeley":{"formattedCitation":"[30]","plainTextFormattedCitation":"[30]","previouslyFormattedCitation":"[31]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Ministry of Education and Culture also organizes home learning programs through the national television broadcast TVRI as an alternative to distance learning that has limited internet access due to economic constraints and geographical location, but for vocational high schools, this program only covers general subjects such as math and language lessons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{"citationItems":[{"id":"ITEM-1","itemData":{"URL":"https://www.kemdikbud.go.id/main/blog/2020/05/panduan-pembelajaran-program-belajar-dari-rumah-di-tvri-minggu-keempat","author":[{"dropping-particle":"","family":"Kementerian Pendidikan dan Kebudayaan","given":"","non-dropping-particle":"","parse-names":false,"suffix":""}],"id":"ITEM-1","issued":{"date-parts":[["2020"]]},"title":"Panduan Pembelajaran Program Belajar dari Rumah di TVRI Minggu Keempat","type":"webpage"},"uris":["http://www.mendeley.com/documents/?uuid=3022c1c0-1cbe-4654-8528-6472b18bc415"]}],"mendeley":{"formattedCitation":"[31]","plainTextFormattedCitation":"[31]","previouslyFormattedCitation":"[32]"},"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Financial support is also provided through policies to adjust the use of school operational assistance (BOS) to meet the needs of schools during the pandemic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Kebudayaan","given":"","non-dropping-particle":"","parse-names":false,"suffix":""}],"id":"ITEM-1","issued":{"date-parts":[["2020"]]},"title":"Permendikbud Nomor 19 Tahun 2020 Tentang Perubahan Atas Peraturan Menteri Pendidikan dan Kebudayaan Nomor 8 Tahun 2020 Tentang Petunjuk Teknis Bantuan Operasional Sekolah Reguler","type":"article-journal"},"uris":["http://www.mendeley.com/documents/?uuid=dd71fec1-6243-4e23-8051-d471ec3161f5"]}],"mendeley":{"formattedCitation":"[32]","plainTextFormattedCitation":"[32]","previouslyFormattedCitation":"[33]"},"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and provide school operational assistance to private schools in dire need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Kebudayaan","given":"","non-dropping-particle":"","parse-names":false,"suffix":""}],"id":"ITEM-1","issued":{"date-parts":[["2020"]]},"title":"Permendikbud Nomor 31 Tahun 2019 Tentang Petunjuk Teknis Bantuan Operasional Sekolah Afirmasi dan Bantuan Operasional Sekolah Kinerja","type":"article-journal"},"uris":["http://www.mendeley.com/documents/?uuid=3c97c5e0-583e-4417-b316-42a53f3f0abd"]}],"mendeley":{"formattedCitation":"[33]","plainTextFormattedCitation":"[33]","previouslyFormattedCitation":"[34]"},"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However the availability of online learning facilities, utilization of facilities an</w:t>
      </w:r>
      <w:r w:rsidR="00C856BC">
        <w:rPr>
          <w:rFonts w:ascii="Times New Roman" w:eastAsia="Times New Roman" w:hAnsi="Times New Roman" w:cs="Times New Roman"/>
          <w:color w:val="000000"/>
        </w:rPr>
        <w:t>d online learning processes in p</w:t>
      </w:r>
      <w:r>
        <w:rPr>
          <w:rFonts w:ascii="Times New Roman" w:eastAsia="Times New Roman" w:hAnsi="Times New Roman" w:cs="Times New Roman"/>
          <w:color w:val="000000"/>
        </w:rPr>
        <w:t xml:space="preserve">ublic vocational high </w:t>
      </w:r>
      <w:r w:rsidR="00C856BC">
        <w:rPr>
          <w:rFonts w:ascii="Times New Roman" w:eastAsia="Times New Roman" w:hAnsi="Times New Roman" w:cs="Times New Roman"/>
          <w:color w:val="000000"/>
        </w:rPr>
        <w:t>school is better than those in p</w:t>
      </w:r>
      <w:r>
        <w:rPr>
          <w:rFonts w:ascii="Times New Roman" w:eastAsia="Times New Roman" w:hAnsi="Times New Roman" w:cs="Times New Roman"/>
          <w:color w:val="000000"/>
        </w:rPr>
        <w:t xml:space="preserve">rivate vocational high school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{"citationItems":[{"id":"ITEM-1","itemData":{"DOI":"10.17509/ijost.v5i2.24640","ISSN":"25278045","abstract":"This study aims to investigate (1) the availability of learning facilities for distance learning (or online learning), (2) the ability of students and teachers to utilize the learning facilities, and (3) how distance learning activities take place at public or private vocational high schools, specifically whether it is perceived to be more interesting than ordinary learning. This study used a survey method to obtain data and a quantitative descriptive method to analyze the data. The type of data in this study was primary based on the responses of respondents or individuals from groups representing the population of public and private vocational high schools, especially in the Electrical Engineering Clusters in the entire areas of West Java. The results revealed that online learning has been carried out in many public and private vocational high schools in West Java. This study indicates that the availability of online learning facilities, the utilization of facilities, and the online learning process in public vocational high schools were better than those in private vocational high schools. In general, students of both public and private vocational high schools stated that online learning is not more interesting than ordinary learning, although most of them can understand the lessons taught and they were given an opportunity by their teachers to actively participate during the learning process.","author":[{"dropping-particle":"","family":"Mulyanti","given":"Budi","non-dropping-particle":"","parse-names":false,"suffix":""},{"dropping-particle":"","family":"Purnama","given":"Wawan","non-dropping-particle":"","parse-names":false,"suffix":""},{"dropping-particle":"","family":"Pawinanto","given":"Roer Eka","non-dropping-particle":"","parse-names":false,"suffix":""}],"container-title":"Indonesian Journal of Science and Technology","id":"ITEM-1","issue":"2","issued":{"date-parts":[["2020"]]},"page":"96-107","title":"Distance learning in vocational high schools during the covid-19 pandemic in West Java province, Indonesia","type":"article-journal","volume":"5"},"uris":["http://www.mendeley.com/documents/?uuid=949136a7-dd91-41f1-b695-e3b6ebc3d48c"]}],"mendeley":{"formattedCitation":"[34]","plainTextFormattedCitation":"[34]","previouslyFormattedCitation":"[35]"},"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limitations of infrastructure such as internet connectivity, platforms and resources and the lack of preparedness of </w:t>
      </w:r>
      <w:r w:rsidRPr="0070193D">
        <w:rPr>
          <w:rFonts w:ascii="Times New Roman" w:eastAsia="Times New Roman" w:hAnsi="Times New Roman" w:cs="Times New Roman"/>
        </w:rPr>
        <w:t>teacher</w:t>
      </w:r>
      <w:r w:rsidR="0070193D" w:rsidRPr="0070193D">
        <w:rPr>
          <w:rFonts w:ascii="Times New Roman" w:eastAsia="Times New Roman" w:hAnsi="Times New Roman" w:cs="Times New Roman"/>
        </w:rPr>
        <w:t>s</w:t>
      </w:r>
      <w:r w:rsidRPr="0070193D">
        <w:rPr>
          <w:rFonts w:ascii="Times New Roman" w:eastAsia="Times New Roman" w:hAnsi="Times New Roman" w:cs="Times New Roman"/>
        </w:rPr>
        <w:t xml:space="preserve"> and student</w:t>
      </w:r>
      <w:r w:rsidR="0070193D" w:rsidRPr="0070193D">
        <w:rPr>
          <w:rFonts w:ascii="Times New Roman" w:eastAsia="Times New Roman" w:hAnsi="Times New Roman" w:cs="Times New Roman"/>
        </w:rPr>
        <w:t>s</w:t>
      </w:r>
      <w:r w:rsidRPr="0070193D">
        <w:rPr>
          <w:rFonts w:ascii="Times New Roman" w:eastAsia="Times New Roman" w:hAnsi="Times New Roman" w:cs="Times New Roman"/>
        </w:rPr>
        <w:t xml:space="preserve"> are </w:t>
      </w:r>
      <w:r>
        <w:rPr>
          <w:rFonts w:ascii="Times New Roman" w:eastAsia="Times New Roman" w:hAnsi="Times New Roman" w:cs="Times New Roman"/>
          <w:color w:val="000000"/>
        </w:rPr>
        <w:t>the main obstacles in the implementation of distance learning. Access to distance learning through digital technology</w:t>
      </w:r>
      <w:r w:rsidR="0070193D">
        <w:rPr>
          <w:rFonts w:ascii="Times New Roman" w:eastAsia="Times New Roman" w:hAnsi="Times New Roman" w:cs="Times New Roman"/>
          <w:color w:val="000000"/>
        </w:rPr>
        <w:t xml:space="preserve"> is also identical to inequality,</w:t>
      </w:r>
      <w:r>
        <w:rPr>
          <w:rFonts w:ascii="Times New Roman" w:eastAsia="Times New Roman" w:hAnsi="Times New Roman" w:cs="Times New Roman"/>
          <w:color w:val="000000"/>
        </w:rPr>
        <w:t xml:space="preserve"> especially for marginalized communities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S2214-109X(20)30116-9","ISSN":"2214109X","PMID":"32222161","author":[{"dropping-particle":"","family":"Armitage","given":"Richard","non-dropping-particle":"","parse-names":false,"suffix":""},{"dropping-particle":"","family":"Nellums","given":"Laura B.","non-dropping-particle":"","parse-names":false,"suffix":""}],"container-title":"The Lancet Global Health","id":"ITEM-1","issue":"5","issued":{"date-parts":[["2020"]]},"page":"e644","publisher":"The Author(s). Published by Elsevier Ltd. This is an Open Access article under the CC BY 4.0 license","title":"Considering inequalities in the school closure response to COVID-19","type":"article-journal","volume":"8"},"uris":["http://www.mendeley.com/documents/?uuid=afac646d-da98-4103-b711-effcfc4f4558"]}],"mendeley":{"formattedCitation":"[35]","plainTextFormattedCitation":"[35]","previouslyFormattedCitation":"[36]"},"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 addition, distance learning activities and the economic crisis during the pandemic can also trigger students to drop out of school. Teachers and schools have an important role in maintaining contact </w:t>
      </w:r>
      <w:r w:rsidRPr="0070193D">
        <w:rPr>
          <w:rFonts w:ascii="Times New Roman" w:eastAsia="Times New Roman" w:hAnsi="Times New Roman" w:cs="Times New Roman"/>
        </w:rPr>
        <w:t xml:space="preserve">with </w:t>
      </w:r>
      <w:r w:rsidR="0070193D" w:rsidRPr="0070193D">
        <w:rPr>
          <w:rFonts w:ascii="Times New Roman" w:eastAsia="Times New Roman" w:hAnsi="Times New Roman" w:cs="Times New Roman"/>
          <w:lang w:val="en-US"/>
        </w:rPr>
        <w:t xml:space="preserve">the </w:t>
      </w:r>
      <w:r>
        <w:rPr>
          <w:rFonts w:ascii="Times New Roman" w:eastAsia="Times New Roman" w:hAnsi="Times New Roman" w:cs="Times New Roman"/>
          <w:color w:val="000000"/>
        </w:rPr>
        <w:t xml:space="preserve">students to maintain the continuity of learning during confinement and reduce dropouts thereafter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{"citationItems":[{"id":"ITEM-1","itemData":{"author":[{"dropping-particle":"","family":"UNESCO","given":"","non-dropping-particle":"","parse-names":false,"suffix":""}],"id":"ITEM-1","issue":"2","issued":{"date-parts":[["2020"]]},"page":"1-8","title":"UNESCO COVID-19 Education Response Education Sector issue notes Supporting teachers and education personnel during times of crisis","type":"article-journal"},"uris":["http://www.mendeley.com/documents/?uuid=75b040d5-6d2c-462b-830b-ba92baecaab3"]}],"mendeley":{"formattedCitation":"[36]","plainTextFormattedCitation":"[36]","previouslyFormattedCitation":"[37]"},"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[36]</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3A2846">
      <w:pPr>
        <w:tabs>
          <w:tab w:val="left" w:pos="284"/>
        </w:tabs>
        <w:spacing w:after="0" w:line="240" w:lineRule="auto"/>
        <w:jc w:val="both"/>
        <w:rPr>
          <w:rFonts w:ascii="Times New Roman" w:eastAsia="Times New Roman" w:hAnsi="Times New Roman" w:cs="Times New Roman"/>
          <w:color w:val="000000"/>
        </w:rPr>
      </w:pPr>
    </w:p>
    <w:p w:rsidR="003A2846" w:rsidRDefault="003A2846">
      <w:pPr>
        <w:pStyle w:val="ListParagraph"/>
        <w:tabs>
          <w:tab w:val="left" w:pos="567"/>
        </w:tabs>
        <w:spacing w:after="0" w:line="240" w:lineRule="auto"/>
        <w:ind w:left="360"/>
        <w:jc w:val="both"/>
        <w:rPr>
          <w:rFonts w:ascii="Times New Roman" w:eastAsia="Times New Roman" w:hAnsi="Times New Roman" w:cs="Times New Roman"/>
          <w:i/>
          <w:color w:val="000000"/>
        </w:rPr>
      </w:pPr>
    </w:p>
    <w:p w:rsidR="003A2846" w:rsidRDefault="003A2846">
      <w:pPr>
        <w:pStyle w:val="ListParagraph"/>
        <w:tabs>
          <w:tab w:val="left" w:pos="567"/>
        </w:tabs>
        <w:spacing w:after="0" w:line="240" w:lineRule="auto"/>
        <w:ind w:left="360"/>
        <w:jc w:val="both"/>
        <w:rPr>
          <w:rFonts w:ascii="Times New Roman" w:eastAsia="Times New Roman" w:hAnsi="Times New Roman" w:cs="Times New Roman"/>
          <w:i/>
          <w:color w:val="000000"/>
        </w:rPr>
      </w:pPr>
    </w:p>
    <w:p w:rsidR="003A2846" w:rsidRDefault="0055464C">
      <w:pPr>
        <w:pStyle w:val="ListParagraph"/>
        <w:numPr>
          <w:ilvl w:val="1"/>
          <w:numId w:val="3"/>
        </w:numP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Post-COVID19: What Vocational High School Learning May Hold in The Future</w:t>
      </w:r>
    </w:p>
    <w:p w:rsidR="003A2846" w:rsidRDefault="003A2846">
      <w:pPr>
        <w:tabs>
          <w:tab w:val="left" w:pos="567"/>
        </w:tabs>
        <w:spacing w:after="0" w:line="240" w:lineRule="auto"/>
        <w:jc w:val="both"/>
        <w:rPr>
          <w:rFonts w:ascii="Times New Roman" w:eastAsia="Times New Roman" w:hAnsi="Times New Roman" w:cs="Times New Roman"/>
          <w:color w:val="000000"/>
        </w:rPr>
      </w:pPr>
    </w:p>
    <w:p w:rsidR="003A2846" w:rsidRDefault="0055464C">
      <w:pP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no doubt that in the future this world will be different. The presence of the technological revolution has quickly changed the way of human life, and COVID-19 pandemic is forcing us to accept these changes. The COVID-19 pandemic has forced education to re-evaluate how organizations and systems are run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{"citationItems":[{"id":"ITEM-1","itemData":{"DOI":"10.1016/j.arth.2020.04.032","ISSN":"15328406","abstract":"The COVID-19 global pandemic has upended nearly every medical discipline, dramatically impacted patient care and has had far-reaching effects on surgeon education. In many areas of the country, elective orthopedic surgery has completely stopped to ensure that resources are available for the critically ill and to minimize the spread of disease. COVID-19 is forcing many around the world to re-evaluate existing processes and organizations and adapt to carry out business, of which medicine and education are not immune. Most national and international orthopedic conferences, training programs, and workshops have been postponed or canceled, and we are now critically evaluating the delivery of education to our colleagues as well as residents and fellows. This article describes the evolution of orthopedic education and significant paradigm shifts necessary to continue to teach ourselves and the future leaders of our noble profession.","author":[{"dropping-particle":"","family":"Stambough","given":"Jeffrey B.","non-dropping-particle":"","parse-names":false,"suffix":""},{"dropping-particle":"","family":"Curtin","given":"Brian M.","non-dropping-particle":"","parse-names":false,"suffix":""},{"dropping-particle":"","family":"Gililland","given":"Jeremy M.","non-dropping-particle":"","parse-names":false,"suffix":""},{"dropping-particle":"","family":"Guild","given":"George N.","non-dropping-particle":"","parse-names":false,"suffix":""},{"dropping-particle":"","family":"Kain","given":"Michael S.","non-dropping-particle":"","parse-names":false,"suffix":""},{"dropping-particle":"","family":"Karas","given":"Vasili","non-dropping-particle":"","parse-names":false,"suffix":""},{"dropping-particle":"","family":"Keeney","given":"James A.","non-dropping-particle":"","parse-names":false,"suffix":""},{"dropping-particle":"","family":"Plancher","given":"Kevin D.","non-dropping-particle":"","parse-names":false,"suffix":""},{"dropping-particle":"","family":"Moskal","given":"Joseph T.","non-dropping-particle":"","parse-names":false,"suffix":""}],"container-title":"Journal of Arthroplasty","id":"ITEM-1","issued":{"date-parts":[["2020"]]},"page":"1-5","publisher":"Elsevier Ltd","title":"The Past, Present, and Future of Orthopedic Education: Lessons Learned From the COVID-19 Pandemic","type":"article-journal"},"uris":["http://www.mendeley.com/documents/?uuid=949bd999-7510-49e3-ba48-92b5e1ee0524"]}],"mendeley":{"formattedCitation":"[37]","plainTextFormattedCitation":"[37]","previouslyFormattedCitation":"[38]"},"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[37]</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Various technological innovations have been developed to support learning activities. These technological developments and innovations will affect how post-pandemic COVID-19 learning takes place. However, the use of technology in learning is about using the right tools at the right time and for the right purpose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{"citationItems":[{"id":"ITEM-1","itemData":{"DOI":"10.1016/j.tate.2017.06.001","ISSN":"0742051X","abstract":"Current discussions about educational policy and practice are often embedded in a mind-set that considers students who were born in an age of omnipresent digital media to be fundamentally different from previous generations of students. These students have been labelled digital natives and have been ascribed the ability to cognitively process multiple sources of information simultaneously (i.e., they can multitask). As a result of this thinking, they are seen by teachers, educational administrators, politicians/policy makers, and the media to require an educational approach radically different from that of previous generations. This article presents scientific evidence showing that there is no such thing as a digital native who is information-skilled simply because (s)he has never known a world that was not digital. It then proceeds to present evidence that one of the alleged abilities of students in this generation, the ability to multitask, does not exist and that designing education that assumes the presence of this ability hinders rather than helps learning. The article concludes by elaborating on possible implications of this for education/educational policy.","author":[{"dropping-particle":"","family":"Kirschner","given":"Paul A.","non-dropping-particle":"","parse-names":false,"suffix":""},{"dropping-particle":"","family":"Bruyckere","given":"Pedro","non-dropping-particle":"De","parse-names":false,"suffix":""}],"container-title":"Teaching and Teacher Education","id":"ITEM-1","issued":{"date-parts":[["2017"]]},"page":"135-142","publisher":"Elsevier Ltd","title":"The myths of the digital native and the multitasker","type":"article-journal","volume":"67"},"uris":["http://www.mendeley.com/documents/?uuid=d548b620-72bb-416c-bbe3-a7af24fdc5c0"]}],"mendeley":{"formattedCitation":"[38]","plainTextFormattedCitation":"[38]","previouslyFormattedCitation":"[39]"},"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[38]</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context of vocational high school, the purpose of learning is to prepare students to work and develop their careers. Vocational high school students are generation Z who have different characters from the previous generation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Stillman","given":"David","non-dropping-particle":"","parse-names":false,"suffix":""},{"dropping-particle":"","family":"Stillman","given":"Jonah","non-dropping-particle":"","parse-names":false,"suffix":""}],"id":"ITEM-1","issued":{"date-parts":[["2019"]]},"publisher":"Gramedia Pustaka Utama","publisher-place":"Jakarta","title":"Generasi Z: Memahami Karakter Generasi Baru yang Akan Mengubah Dunia Kerja","type":"book"},"uris":["http://www.mendeley.com/documents/?uuid=7c8d80de-aae9-4296-87a4-39a101c33ab9"]}],"mendeley":{"formattedCitation":"[39]","plainTextFormattedCitation":"[39]","previouslyFormattedCitation":"[40]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[39]</w:t>
      </w:r>
      <w:r>
        <w:rPr>
          <w:rFonts w:ascii="Times New Roman" w:eastAsia="Times New Roman" w:hAnsi="Times New Roman" w:cs="Times New Roman"/>
          <w:color w:val="000000"/>
        </w:rPr>
        <w:fldChar w:fldCharType="end"/>
      </w:r>
      <w:r w:rsidR="0070193D">
        <w:rPr>
          <w:rFonts w:ascii="Times New Roman" w:eastAsia="Times New Roman" w:hAnsi="Times New Roman" w:cs="Times New Roman"/>
          <w:color w:val="000000"/>
        </w:rPr>
        <w:t xml:space="preserve">, while the </w:t>
      </w:r>
      <w:r>
        <w:rPr>
          <w:rFonts w:ascii="Times New Roman" w:eastAsia="Times New Roman" w:hAnsi="Times New Roman" w:cs="Times New Roman"/>
          <w:color w:val="000000"/>
        </w:rPr>
        <w:t>work</w:t>
      </w:r>
      <w:r w:rsidR="0070193D">
        <w:rPr>
          <w:rFonts w:ascii="Times New Roman" w:eastAsia="Times New Roman" w:hAnsi="Times New Roman" w:cs="Times New Roman"/>
          <w:color w:val="000000"/>
        </w:rPr>
        <w:t>ing world</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is entering an era of digital transformation that applies various industrial 4.0 technologies and causes disruption. The new learning after the COVID-19 pandemic requires the right tools that can connect the characteristics of generation Z with the characteristics of the digital transformation era to support learning activities and achieve learning outcomes.</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Vocational high school learning that connect the characteristics of students and digital transformation era requires new cyber-based learning habits, which every student easily connect his intelligence to cyber technology in their learning activities. </w:t>
      </w:r>
      <w:proofErr w:type="spellStart"/>
      <w:r>
        <w:rPr>
          <w:rFonts w:ascii="Times New Roman" w:eastAsia="Times New Roman" w:hAnsi="Times New Roman" w:cs="Times New Roman"/>
          <w:i/>
          <w:color w:val="000000"/>
        </w:rPr>
        <w:t>Cybergogy</w:t>
      </w:r>
      <w:proofErr w:type="spellEnd"/>
      <w:r>
        <w:rPr>
          <w:rFonts w:ascii="Times New Roman" w:eastAsia="Times New Roman" w:hAnsi="Times New Roman" w:cs="Times New Roman"/>
          <w:color w:val="000000"/>
        </w:rPr>
        <w:t xml:space="preserve"> involves cyber technology that works actively to compute learning processes and outcomes, controls planning and learning processes and communicates learning outcomes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{"citationItems":[{"id":"ITEM-1","itemData":{"author":[{"dropping-particle":"","family":"Sudira","given":"Putu","non-dropping-particle":"","parse-names":false,"suffix":""}],"id":"ITEM-1","issued":{"date-parts":[["2020"]]},"publisher":"UNY Press","publisher-place":"Yogyakarta","title":"Paradigma Baru Pembelajaran Vokasional Era Revolusi Industri 4.0","type":"book"},"uris":["http://www.mendeley.com/documents/?uuid=37e2411c-8765-47f6-b3ff-e19813354b15"]}],"mendeley":{"formattedCitation":"[40]","plainTextFormattedCitation":"[40]","previouslyFormattedCitation":"[41]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Therefore, the use of technology in vocational high school is not to replace face-to-face learning, especially in practical learning that need teacher guidance and hands on practice, but to improve the quality of learning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{"citationItems":[{"id":"ITEM-1","itemData":{"DOI":"10.1016/j.sbspro.2015.01.544","ISSN":"18770428","abstract":"Education and technology are two basic elements in order to obtain skilled labor. Education provides a continuous improvement with willing and permanent changes in the abilities and behaviors of an individual. Technology is a discipline that provides the link between science and practice and occurs in a certain aim and order that are target - driven. Modern education gives an education based on the practice that makes the students active by using new technologies. The productivity of improving the workforce based on the skilled and sectoral expectations also depends on this. To use education technology provides a permanent education because the person first teaches and after he/she obtains the ability of practice in the effective and permanent learning. For this reason, to learn something by making and living is the most effective method. Infrastructure, lack of technological equipment, the level of instructors can cause to fall behind the technological development in the service and production sector of vocational and technical schools in Turkey. Vocational and technical schools cannot achieve their education objectives based on the practice, because they cannot use the education technology properly. As a result of this, the loss of skilled labor that has the ability of using the information technologies that is important for the development of a country can occur.","author":[{"dropping-particle":"","family":"Dahil","given":"Lütfiye","non-dropping-particle":"","parse-names":false,"suffix":""},{"dropping-particle":"","family":"Karabulut","given":"Abdurrahman","non-dropping-particle":"","parse-names":false,"suffix":""},{"dropping-particle":"","family":"Mutlu","given":"İbrahim","non-dropping-particle":"","parse-names":false,"suffix":""}],"container-title":"Procedia - Social and Behavioral Sciences","id":"ITEM-1","issued":{"date-parts":[["2015"]]},"page":"811-818","title":"Reasons and Results of Nonapplicability of Education Technology in Vocational and Technical Schools in Turkey","type":"article-journal","volume":"176"},"uris":["http://www.mendeley.com/documents/?uuid=2444e1b5-0b78-4fd9-bfbb-1d11b64119ac"]}],"mendeley":{"formattedCitation":"[41]","plainTextFormattedCitation":"[41]","previouslyFormattedCitation":"[42]"},"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and to support </w:t>
      </w:r>
      <w:r w:rsidRPr="0070193D">
        <w:rPr>
          <w:rFonts w:ascii="Times New Roman" w:eastAsia="Times New Roman" w:hAnsi="Times New Roman" w:cs="Times New Roman"/>
        </w:rPr>
        <w:t>student</w:t>
      </w:r>
      <w:r w:rsidR="0070193D">
        <w:rPr>
          <w:rFonts w:ascii="Times New Roman" w:eastAsia="Times New Roman" w:hAnsi="Times New Roman" w:cs="Times New Roman"/>
          <w:lang w:val="en-US"/>
        </w:rPr>
        <w:t xml:space="preserve">s to </w:t>
      </w:r>
      <w:r>
        <w:rPr>
          <w:rFonts w:ascii="Times New Roman" w:eastAsia="Times New Roman" w:hAnsi="Times New Roman" w:cs="Times New Roman"/>
          <w:color w:val="000000"/>
        </w:rPr>
        <w:t xml:space="preserve">have the skills needed in the 21st century, including life and career skills, skills in learning and innovating, and skills in utilizing information, media, and technology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{"citationItems":[{"id":"ITEM-1","itemData":{"DOI":"10.1088/1742-6596/1140/1/012020","ISSN":"17426596","abstract":"This was a Research and Development study aimed to develop practical learning media in the forms of a trainer and a module for Electronics Engineering Education students in Analog Electronics II Practicum course. The R&amp;D model applied in this study consisted of four phases: assessment/analysis, design, development, and evaluation. The trainer as an object media consisted of: 1) a circuit blok, including (a) a voltage feedback, (b) a phase-shift oscillator, (c) a regulated power supply, and (d) a wien-bridge oscillator; 2) a reverse engineering block; 3) a project board block; and 4) a power block. Meanwhile, the text media were modules containing both the materials and the jobsheets about the practicum manual, and consisting of specific sub-chapters on how to develop the 4Cs of the 21st century skills. The trainer performance showed that all blocks in this media were functioning properly. The feasibility of this media was rated 3.3 (highly feasible), 2.97 (feasible), and 3.3 (highly feasible) by the media experts, the material experts, and the users respectively. These results indicated that the trainer was ready to be used in helping the students to understand the materials and to develop the 21st century skills, namely critical thinking and problem solving, creativity, communication, and collaboration.","author":[{"dropping-particle":"","family":"Sudira","given":"P.","non-dropping-particle":"","parse-names":false,"suffix":""},{"dropping-particle":"","family":"Santoso","given":"D.","non-dropping-particle":"","parse-names":false,"suffix":""},{"dropping-particle":"","family":"Fajaryati","given":"N.","non-dropping-particle":"","parse-names":false,"suffix":""},{"dropping-particle":"","family":"Utami","given":"P.","non-dropping-particle":"","parse-names":false,"suffix":""}],"container-title":"Journal of Physics: Conference Series","id":"ITEM-1","issue":"1","issued":{"date-parts":[["2018"]]},"title":"Incorporating the 21 st Century Skills in the Development of Learning Media for Analog Electronics II Practicum","type":"article-journal","volume":"1140"},"uris":["http://www.mendeley.com/documents/?uuid=9bd86787-e440-4370-9f0f-e36ecf0aba73"]}],"mendeley":{"formattedCitation":"[42]","plainTextFormattedCitation":"[42]","previouslyFormattedCitation":"[43]"},"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of the alternative learnings to apply </w:t>
      </w:r>
      <w:proofErr w:type="spellStart"/>
      <w:r>
        <w:rPr>
          <w:rFonts w:ascii="Times New Roman" w:eastAsia="Times New Roman" w:hAnsi="Times New Roman" w:cs="Times New Roman"/>
          <w:color w:val="000000"/>
        </w:rPr>
        <w:t>cybergogy</w:t>
      </w:r>
      <w:proofErr w:type="spellEnd"/>
      <w:r>
        <w:rPr>
          <w:rFonts w:ascii="Times New Roman" w:eastAsia="Times New Roman" w:hAnsi="Times New Roman" w:cs="Times New Roman"/>
          <w:color w:val="000000"/>
        </w:rPr>
        <w:t xml:space="preserve"> is blended learning. Blended learning is a mix of physical and online activities and experiences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{"citationItems":[{"id":"ITEM-1","itemData":{"author":[{"dropping-particle":"","family":"Stein","given":"Jared","non-dropping-particle":"","parse-names":false,"suffix":""},{"dropping-particle":"","family":"Graham","given":"Charles R.","non-dropping-particle":"","parse-names":false,"suffix":""}],"id":"ITEM-1","issued":{"date-parts":[["2014"]]},"publisher":"Routledge","publisher-place":"New York","title":"Essentials for Blended Learning: A standar-Based Guide","type":"book"},"uris":["http://www.mendeley.com/documents/?uuid=e8a7df8a-4ebd-4f45-bf38-d9ca51c1a19f"]}],"mendeley":{"formattedCitation":"[43]","plainTextFormattedCitation":"[43]","previouslyFormattedCitation":"[44]"},"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Integration of technology in blended learning led to several changes in teacher responsibility, including the role of teachers who are no longer as a source of information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{"citationItems":[{"id":"ITEM-1","itemData":{"DOI":"10.1016/j.sbspro.2012.06.675","ISSN":"18770428","abstract":"Vocational education has its unique structure and need. That is reason why determining new instructional strategies to their different needs is vital to recommend solutions to the problems of these educational institutions. Although Turkish vocational education has staff and resource problems, an instructional technology perspective to those problems may illuminate future studies. Within the scope of this project our aim is to determine some instructional strategies for the needs of a distant web design course with the collective work of students and the instructor. In this process students wishes gives us the path to instructional strategies that can be used in that course. Qualitative case study used as a research methodology to determine those strategies. Researcher observed a web technologies course and interviewed with the students who took that course in Mersin University, Faculty of Vocational Education. With respect to those observations and interviews some instructional design related problems were determined in this existing course. During the design of a new distant web design course, some problems were identified. In order to eliminate them, instructors should follow strategies like: Peer-to-Peer Collaboration, Instructor Feedback, Grader Feedback, Student-Centered Learning, Authentic Learning, Critical Thinking, Project Based Learning. Those strategies could be supported with new content, material and web support with using computer mediated communications tools to create better learning environment and opportunities for a new course.","author":[{"dropping-particle":"","family":"Uzun","given":"Erman","non-dropping-particle":"","parse-names":false,"suffix":""},{"dropping-particle":"","family":"Ozden","given":"M. Yasar","non-dropping-particle":"","parse-names":false,"suffix":""}],"container-title":"Procedia - Social and Behavioral Sciences","id":"ITEM-1","issued":{"date-parts":[["2012"]]},"page":"426-432","publisher":"Elsevier B.V.","title":"Determining New Instructional Strategies for Web Design Course in Vocational Education with Respect to Instructional Technology Perspective","type":"article-journal","volume":"47"},"uris":["http://www.mendeley.com/documents/?uuid=256b2609-6a5e-4f61-ad41-a43417444a57"]}],"mendeley":{"formattedCitation":"[44]","plainTextFormattedCitation":"[44]","previouslyFormattedCitation":"[45]"},"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To achieve successful learning in blended learning, student self-autonomy or self-directed learning is essential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{"citationItems":[{"id":"ITEM-1","itemData":{"DOI":"10.1016/j.sbspro.2015.01.795","ISBN":"0000000000","ISSN":"18770428","abstract":"In language education, one of the innovations named blended learning has a great impact on language education today. Blended learning combines traditional education practices with a modern technology based education. We cannot ignore personal differences, the importance of self motivation, and the benefits of computer as a material particularly for the young generations who have been grown-up in a computer and internet world today. Particularly VOCLL can be achieved by blended learning as because the learners may need it after graduation at any age at work. Distance learning is these groups’ solution and specialized language teaching is very available by blended learning. There is a pressing need to create vocational training possibilities and methods for students in order to adjust them to the labour market. The blended learning aims at working out an effective model for VOCLT, along with the tools and techniques to facilitate the process.","author":[{"dropping-particle":"","family":"Yalçınkaya","given":"Deniz","non-dropping-particle":"","parse-names":false,"suffix":""}],"container-title":"Procedia - Social and Behavioral Sciences","id":"ITEM-1","issued":{"date-parts":[["2015"]]},"page":"1061-1068","publisher":"Elsevier B.V.","title":"Why is Blended Learning for Vocationally Oriented Language Teaching?","type":"article-journal","volume":"174"},"uris":["http://www.mendeley.com/documents/?uuid=d6c2b458-5e18-4d13-a3f2-fc5d2298f7a1"]}],"mendeley":{"formattedCitation":"[45]","plainTextFormattedCitation":"[45]","previouslyFormattedCitation":"[46]"},"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Self-directed learning is defined as the process in which students take initiative, with or without the help of others, in diagnosing their needs, formulating learning goals, identifying human resources and materials for learning, choosing and implementing appropriate learning strategies, and evaluating learning outcomes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Catts","given":"Ralph","non-dropping-particle":"","parse-names":false,"suffix":""},{"dropping-particle":"","family":"Falk","given":"Ian","non-dropping-particle":"","parse-names":false,"suffix":""},{"dropping-particle":"","family":"Wallace","given":"Ruth","non-dropping-particle":"","parse-names":false,"suffix":""}],"id":"ITEM-1","issued":{"date-parts":[["2011"]]},"publisher":"Springer","publisher-place":"New York","title":"Vocational Learning: Innovative Theory and Practice","type":"book"},"uris":["http://www.mendeley.com/documents/?uuid=79d45544-758f-45ad-85e4-f0554abbf073"]}],"mendeley":{"formattedCitation":"[46]","plainTextFormattedCitation":"[46]","previouslyFormattedCitation":"[47]"},"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[46]</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However, the success of learners who undertake self-directed learning through digital-based forms of learning cannot be seen as a trend that can be</w:t>
      </w:r>
      <w:r w:rsidR="0029153D">
        <w:rPr>
          <w:rFonts w:ascii="Times New Roman" w:eastAsia="Times New Roman" w:hAnsi="Times New Roman" w:cs="Times New Roman"/>
          <w:color w:val="000000"/>
        </w:rPr>
        <w:t xml:space="preserve"> generalized broadly and </w:t>
      </w:r>
      <w:r>
        <w:rPr>
          <w:rFonts w:ascii="Times New Roman" w:eastAsia="Times New Roman" w:hAnsi="Times New Roman" w:cs="Times New Roman"/>
          <w:color w:val="000000"/>
        </w:rPr>
        <w:t>replicated. When some students can develop by being freed through independent lea</w:t>
      </w:r>
      <w:r w:rsidR="0070193D">
        <w:rPr>
          <w:rFonts w:ascii="Times New Roman" w:eastAsia="Times New Roman" w:hAnsi="Times New Roman" w:cs="Times New Roman"/>
          <w:color w:val="000000"/>
        </w:rPr>
        <w:t>rning, many other students do not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{"citationItems":[{"id":"ITEM-1","itemData":{"author":[{"dropping-particle":"","family":"Selwyn","given":"Neil","non-dropping-particle":"","parse-names":false,"suffix":""}],"id":"ITEM-1","issued":{"date-parts":[["2014"]]},"publisher":"Routledge","publisher-place":"New York","title":"Distrusting Educational Technology: Critical Question for Changing Times","type":"book"},"uris":["http://www.mendeley.com/documents/?uuid=866a176b-0da3-4426-a9f5-bfc015b2b208"]}],"mendeley":{"formattedCitation":"[47]","plainTextFormattedCitation":"[47]","previouslyFormattedCitation":"[48]"},"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[47]</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Although students today are the first generation to grow in information and communication technology (ICT) culture, digital gap is still found am</w:t>
      </w:r>
      <w:r w:rsidR="0070193D">
        <w:rPr>
          <w:rFonts w:ascii="Times New Roman" w:eastAsia="Times New Roman" w:hAnsi="Times New Roman" w:cs="Times New Roman"/>
          <w:color w:val="000000"/>
        </w:rPr>
        <w:t xml:space="preserve">ong those who regularly use ICT. </w:t>
      </w:r>
      <w:r w:rsidR="0070193D" w:rsidRPr="0070193D">
        <w:rPr>
          <w:rFonts w:ascii="Times New Roman" w:eastAsia="Times New Roman" w:hAnsi="Times New Roman" w:cs="Times New Roman"/>
        </w:rPr>
        <w:t>S</w:t>
      </w:r>
      <w:r w:rsidRPr="0070193D">
        <w:rPr>
          <w:rFonts w:ascii="Times New Roman" w:eastAsia="Times New Roman" w:hAnsi="Times New Roman" w:cs="Times New Roman"/>
        </w:rPr>
        <w:t>o</w:t>
      </w:r>
      <w:r w:rsidR="0070193D" w:rsidRPr="0070193D">
        <w:rPr>
          <w:rFonts w:ascii="Times New Roman" w:eastAsia="Times New Roman" w:hAnsi="Times New Roman" w:cs="Times New Roman"/>
          <w:lang w:val="en-US"/>
        </w:rPr>
        <w:t>,</w:t>
      </w:r>
      <w:r>
        <w:rPr>
          <w:rFonts w:ascii="Times New Roman" w:eastAsia="Times New Roman" w:hAnsi="Times New Roman" w:cs="Times New Roman"/>
          <w:color w:val="000000"/>
        </w:rPr>
        <w:t xml:space="preserve"> socio-cultural interventions are still needed to minimize the effects of inequality caused by the use of the technology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{"citationItems":[{"id":"ITEM-1","itemData":{"DOI":"10.1016/j.sbspro.2014.01.427","ISSN":"18770428","abstract":"This communication is aimed to address the inequalities that occur today among young people due to the use of the information and communication technologies. The Information and Communication Technologies (ICT) are an important part of the lives of young people today, they are ‘digital natives’. Internet, mobile phone and social networks are no longer virtual reality but has become another way to stay in touch with the rest of the world, for social participation and to access information. The opportunities and the potential offered by ICT are infinite but “despite creating possibilities for improving quality of life, the social model that is predominant increases old inequalities and generates new ones” (Flecha, 1994, p. 58). Unfortunately access to information that is “objective, complete, updated, accurate, practical and easy to use” (ERYICA, 2004) is a right that is not equally available to all young people. The new challenge in the information society makes it essential to facilitate access to ICT and to promote digital literacy, for both young people and youth work professionals. After analysing studies and statistics on young people's use of ICT, we come to the conclusion that the digital gap exists also among those who regularly use ICT. That is why new socio-cultural intervention models should be developed to minimize the effects of inequalities caused by the use of technologies.","author":[{"dropping-particle":"","family":"Sánchez-Antolín","given":"Pablo","non-dropping-particle":"","parse-names":false,"suffix":""},{"dropping-particle":"","family":"Ramos","given":"Francisco Javier","non-dropping-particle":"","parse-names":false,"suffix":""},{"dropping-particle":"","family":"Blanco-García","given":"Montserrat","non-dropping-particle":"","parse-names":false,"suffix":""}],"container-title":"Procedia - Social and Behavioral Sciences","id":"ITEM-1","issued":{"date-parts":[["2014"]]},"page":"1519-1522","title":"Inequality in Education and New Challenges in the Use of Information and Communication Technologies","type":"article-journal","volume":"116"},"uris":["http://www.mendeley.com/documents/?uuid=493b2ac0-7865-46dc-8a31-cc345c509b97"]}],"mendeley":{"formattedCitation":"[48]","plainTextFormattedCitation":"[48]","previouslyFormattedCitation":"[49]"},"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[48]</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addition, vocational high school post-pandemic learning needs to pay more attention to the skills needed to survive in the workforce after the pandemic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{"citationItems":[{"id":"ITEM-1","itemData":{"DOI":"10.14419/ijet.v7i4.33.23523","ISSN":"2227524X","abstract":"The 4.0 industrial revolution that began to be known since 2011 in Germany had a significant influence on several aspects of the world. Automation and digitilization that comes through Industrial Revolution 4.0, forecasted will brought many impact to demand and skillset of occupation and industry. Even that change is expected to have a lot of impact on Technical Vocational Education and Training (TVET). As a vocational education that has the main objective to prepare graduates to be able to work and be accepted in the industrial world. The aim of this study firstly is to provide a view of the issue about job lost due to the industrial revolution 4.0, is true or not. Secondly is to give an overview about the TVET area that have most possibility impact to be eliminated due to industry 4.0. To overcome this, this paper will explain a literature study from journal articles, opinion papers, conceptual papers, research study, etc. were analyzed for content related to Industrial Revolution 4.0 and TVET. It was concluded that (1) Occupation will be transformed by automation due to Industrial Revolution 4.0, not eliminated; (2) There is no certainty about which areas on TVET will be lost, but the areas that have the risk of being automated in TVET high school in Indonesia are administration, tourism and health.","author":[{"dropping-particle":"","family":"Chairani","given":"Vici Syahril","non-dropping-particle":"","parse-names":false,"suffix":""},{"dropping-particle":"","family":"Triyono","given":"Mochamad Bruri","non-dropping-particle":"","parse-names":false,"suffix":""},{"dropping-particle":"","family":"Minghat","given":"Asnul Dahar","non-dropping-particle":"","parse-names":false,"suffix":""}],"container-title":"International Journal of Engineering and Technology(UAE)","id":"ITEM-1","issue":"4","issued":{"date-parts":[["2018"]]},"page":"161-165","title":"Literature review: Some of TVET area will be eliminated due to industrial revolution 4.0, is that true?","type":"article-journal","volume":"7"},"uris":["http://www.mendeley.com/documents/?uuid=9c597c61-3c84-46ed-b751-196a631cd000"]}],"mendeley":{"formattedCitation":"[49]","plainTextFormattedCitation":"[49]","previouslyFormattedCitation":"[50]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[49]</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One of the main challenges is to increase access to skills and qualifications for all in changing socioeconomic situations, especially when technological developments tend to benefit highly skilled people and thus increase social economic inequality </w:t>
      </w:r>
      <w:r w:rsidRPr="005E09C2">
        <w:rPr>
          <w:rFonts w:ascii="Times New Roman" w:eastAsia="Times New Roman" w:hAnsi="Times New Roman" w:cs="Times New Roman"/>
        </w:rPr>
        <w:t xml:space="preserve">in </w:t>
      </w:r>
      <w:r w:rsidR="005E09C2">
        <w:rPr>
          <w:rFonts w:ascii="Times New Roman" w:eastAsia="Times New Roman" w:hAnsi="Times New Roman" w:cs="Times New Roman"/>
          <w:lang w:val="en-US"/>
        </w:rPr>
        <w:t>the</w:t>
      </w:r>
      <w:r w:rsidRPr="005E09C2">
        <w:rPr>
          <w:rFonts w:ascii="Times New Roman" w:eastAsia="Times New Roman" w:hAnsi="Times New Roman" w:cs="Times New Roman"/>
          <w:lang w:val="en-US"/>
        </w:rPr>
        <w:t xml:space="preserve"> </w:t>
      </w:r>
      <w:r w:rsidRPr="005E09C2">
        <w:rPr>
          <w:rFonts w:ascii="Times New Roman" w:eastAsia="Times New Roman" w:hAnsi="Times New Roman" w:cs="Times New Roman"/>
        </w:rPr>
        <w:t xml:space="preserve">society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https://doi.org/10.21831/jptk.v26i1.29848","author":[{"dropping-particle":"","family":"Spoettl","given":"Georg","non-dropping-particle":"","parse-names":false,"suffix":""},{"dropping-particle":"","family":"Tutlys","given":"Vidmantas","non-dropping-particle":"","parse-names":false,"suffix":""}],"container-title":"Jurnal Pendidikan Teknologi dan Kejuruan","id":"ITEM-1","issue":"1","issued":{"date-parts":[["2020"]]},"page":"83-93","title":"Education and Training for the Fourth Industrial Revolution","type":"article-journal","volume":"26"},"uris":["http://www.mendeley.com/documents/?uuid=eee0bc3b-4201-4729-b6a4-93d64ea40e34"]}],"mendeley":{"formattedCitation":"[50]","plainTextFormattedCitation":"[50]","previouslyFormattedCitation":"[51]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[50]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Given the possibility of global economic transformation, vocational education needs to be part of the response to the economic crisis through strengthening entrepreneurial learning and </w:t>
      </w:r>
      <w:r w:rsidR="005E09C2">
        <w:rPr>
          <w:rFonts w:ascii="Times New Roman" w:eastAsia="Times New Roman" w:hAnsi="Times New Roman" w:cs="Times New Roman"/>
          <w:color w:val="000000"/>
        </w:rPr>
        <w:t>digital skills for all students. I</w:t>
      </w:r>
      <w:r>
        <w:rPr>
          <w:rFonts w:ascii="Times New Roman" w:eastAsia="Times New Roman" w:hAnsi="Times New Roman" w:cs="Times New Roman"/>
          <w:color w:val="000000"/>
        </w:rPr>
        <w:t xml:space="preserve">t is important for young people to learn to adapt, be creative and innovative, in addition to developing skills that are taken from traditional subjects. </w:t>
      </w:r>
      <w:r w:rsidR="005E09C2">
        <w:rPr>
          <w:rFonts w:ascii="Times New Roman" w:eastAsia="Times New Roman" w:hAnsi="Times New Roman" w:cs="Times New Roman"/>
          <w:color w:val="000000"/>
        </w:rPr>
        <w:t>Moreover</w:t>
      </w:r>
      <w:r>
        <w:rPr>
          <w:rFonts w:ascii="Times New Roman" w:eastAsia="Times New Roman" w:hAnsi="Times New Roman" w:cs="Times New Roman"/>
          <w:color w:val="000000"/>
        </w:rPr>
        <w:t xml:space="preserve">, the integration of technology in effective learning also depends on important conditions such as adequate funding and current resources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{"citationItems":[{"id":"ITEM-1","itemData":{"author":[{"dropping-particle":"","family":"Roblyer","given":"M.D.","non-dropping-particle":"","parse-names":false,"suffix":""},{"dropping-particle":"","family":"Doering","given":"Aaron H.","non-dropping-particle":"","parse-names":false,"suffix":""}],"id":"ITEM-1","issued":{"date-parts":[["2014"]]},"publisher":"Pearson Education Limited","publisher-place":"Harlow","title":"Integrating Educational Technology into Teaching","type":"book"},"uris":["http://www.mendeley.com/documents/?uuid=05947399-4610-41b1-92c5-d0cadbd86c14"]}],"mendeley":{"formattedCitation":"[51]","plainTextFormattedCitation":"[51]","previouslyFormattedCitation":"[52]"},"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[51]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Thus, support from various related parties is needed so that the vocational high school post-pandemic learning can be carried out effectively.</w:t>
      </w:r>
    </w:p>
    <w:p w:rsidR="002F0CFB" w:rsidRDefault="002F0CFB">
      <w:pPr>
        <w:spacing w:after="0" w:line="240" w:lineRule="auto"/>
        <w:ind w:firstLine="284"/>
        <w:jc w:val="both"/>
        <w:rPr>
          <w:rFonts w:ascii="Times New Roman" w:eastAsia="Times New Roman" w:hAnsi="Times New Roman" w:cs="Times New Roman"/>
          <w:color w:val="000000"/>
        </w:rPr>
      </w:pPr>
    </w:p>
    <w:p w:rsidR="003A2846" w:rsidRDefault="0055464C">
      <w:pPr>
        <w:numPr>
          <w:ilvl w:val="0"/>
          <w:numId w:val="3"/>
        </w:numPr>
        <w:spacing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Discussion</w:t>
      </w:r>
    </w:p>
    <w:p w:rsidR="003A2846" w:rsidRDefault="005546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Vocational high school learning activities emphasize applicative knowledge and skills and student </w:t>
      </w:r>
      <w:r w:rsidRPr="005E09C2">
        <w:rPr>
          <w:rFonts w:ascii="Times New Roman" w:eastAsia="Times New Roman" w:hAnsi="Times New Roman" w:cs="Times New Roman"/>
        </w:rPr>
        <w:t>work readiness</w:t>
      </w:r>
      <w:r>
        <w:rPr>
          <w:rFonts w:ascii="Times New Roman" w:eastAsia="Times New Roman" w:hAnsi="Times New Roman" w:cs="Times New Roman"/>
          <w:color w:val="000000"/>
        </w:rPr>
        <w:t>. Bef</w:t>
      </w:r>
      <w:r w:rsidR="005E09C2">
        <w:rPr>
          <w:rFonts w:ascii="Times New Roman" w:eastAsia="Times New Roman" w:hAnsi="Times New Roman" w:cs="Times New Roman"/>
          <w:color w:val="000000"/>
        </w:rPr>
        <w:t>ore the COVID-19 pandemic period,</w:t>
      </w:r>
      <w:r>
        <w:rPr>
          <w:rFonts w:ascii="Times New Roman" w:eastAsia="Times New Roman" w:hAnsi="Times New Roman" w:cs="Times New Roman"/>
          <w:color w:val="000000"/>
        </w:rPr>
        <w:t xml:space="preserve"> vocational high school learning was delivered face-to-face in classrooms and in school-based workshops or laboratories. The use of distance learning using e-learning is not widely used due to infrastructure limitations and the lack of ability of teachers and students to implement e-learning, especially in schools in areas with limited internet access. This problem also result in distance learning during the pandemic that </w:t>
      </w:r>
      <w:r w:rsidRPr="005E09C2">
        <w:rPr>
          <w:rFonts w:ascii="Times New Roman" w:eastAsia="Times New Roman" w:hAnsi="Times New Roman" w:cs="Times New Roman"/>
          <w:lang w:val="en-US"/>
        </w:rPr>
        <w:t>can</w:t>
      </w:r>
      <w:r w:rsidR="005E09C2">
        <w:rPr>
          <w:rFonts w:ascii="Times New Roman" w:eastAsia="Times New Roman" w:hAnsi="Times New Roman" w:cs="Times New Roman"/>
          <w:lang w:val="en-US"/>
        </w:rPr>
        <w:t xml:space="preserve"> not</w:t>
      </w:r>
      <w:r w:rsidRPr="005E09C2">
        <w:rPr>
          <w:rFonts w:ascii="Times New Roman" w:eastAsia="Times New Roman" w:hAnsi="Times New Roman" w:cs="Times New Roman"/>
        </w:rPr>
        <w:t xml:space="preserve"> </w:t>
      </w:r>
      <w:r>
        <w:rPr>
          <w:rFonts w:ascii="Times New Roman" w:eastAsia="Times New Roman" w:hAnsi="Times New Roman" w:cs="Times New Roman"/>
          <w:color w:val="000000"/>
        </w:rPr>
        <w:t>run optimally, especially in practical learning that requires hands on practice and teacher guidance. Meanwhile, the process of technological adaptation that has been carried out during the pandemic will never return. This requires schools, teachers an</w:t>
      </w:r>
      <w:r w:rsidR="005E09C2">
        <w:rPr>
          <w:rFonts w:ascii="Times New Roman" w:eastAsia="Times New Roman" w:hAnsi="Times New Roman" w:cs="Times New Roman"/>
          <w:color w:val="000000"/>
        </w:rPr>
        <w:t>d students to immediately adapt to</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 xml:space="preserve">the changes. </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the developments of learning that occurred before, during and will occur after the COVID-19 pandemic, technology adaptation plays an important role in vocational high school learning. Before the pandemic, technology integration in learning was used to improve learning </w:t>
      </w:r>
      <w:r w:rsidR="005E09C2">
        <w:rPr>
          <w:rFonts w:ascii="Times New Roman" w:eastAsia="Times New Roman" w:hAnsi="Times New Roman" w:cs="Times New Roman"/>
        </w:rPr>
        <w:t>outcomes</w:t>
      </w:r>
      <w:r w:rsidR="005E09C2">
        <w:rPr>
          <w:rFonts w:ascii="Times New Roman" w:eastAsia="Times New Roman" w:hAnsi="Times New Roman" w:cs="Times New Roman"/>
          <w:lang w:val="en-US"/>
        </w:rPr>
        <w:t>.</w:t>
      </w:r>
      <w:r w:rsidRPr="005E09C2">
        <w:rPr>
          <w:rFonts w:ascii="Times New Roman" w:eastAsia="Times New Roman" w:hAnsi="Times New Roman" w:cs="Times New Roman"/>
        </w:rPr>
        <w:t xml:space="preserve"> </w:t>
      </w:r>
      <w:r w:rsidR="005E09C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uring the pandemic, technology </w:t>
      </w:r>
      <w:r w:rsidR="005E09C2">
        <w:rPr>
          <w:rFonts w:ascii="Times New Roman" w:eastAsia="Times New Roman" w:hAnsi="Times New Roman" w:cs="Times New Roman"/>
          <w:lang w:val="en-US"/>
        </w:rPr>
        <w:t>is</w:t>
      </w:r>
      <w:r w:rsidRPr="005E09C2">
        <w:rPr>
          <w:rFonts w:ascii="Times New Roman" w:eastAsia="Times New Roman" w:hAnsi="Times New Roman" w:cs="Times New Roman"/>
        </w:rPr>
        <w:t xml:space="preserve"> </w:t>
      </w:r>
      <w:r>
        <w:rPr>
          <w:rFonts w:ascii="Times New Roman" w:eastAsia="Times New Roman" w:hAnsi="Times New Roman" w:cs="Times New Roman"/>
          <w:color w:val="000000"/>
        </w:rPr>
        <w:t>used to en</w:t>
      </w:r>
      <w:r w:rsidR="005E09C2">
        <w:rPr>
          <w:rFonts w:ascii="Times New Roman" w:eastAsia="Times New Roman" w:hAnsi="Times New Roman" w:cs="Times New Roman"/>
          <w:color w:val="000000"/>
        </w:rPr>
        <w:t>sure the continuity of learning.</w:t>
      </w:r>
      <w:r>
        <w:rPr>
          <w:rFonts w:ascii="Times New Roman" w:eastAsia="Times New Roman" w:hAnsi="Times New Roman" w:cs="Times New Roman"/>
          <w:color w:val="000000"/>
        </w:rPr>
        <w:t xml:space="preserve"> </w:t>
      </w:r>
      <w:r w:rsidR="005E09C2" w:rsidRPr="005E09C2">
        <w:rPr>
          <w:rFonts w:ascii="Times New Roman" w:eastAsia="Times New Roman" w:hAnsi="Times New Roman" w:cs="Times New Roman"/>
          <w:lang w:val="en-US"/>
        </w:rPr>
        <w:t>Meanwhile</w:t>
      </w:r>
      <w:r w:rsidR="005E09C2">
        <w:rPr>
          <w:rFonts w:ascii="Times New Roman" w:eastAsia="Times New Roman" w:hAnsi="Times New Roman" w:cs="Times New Roman"/>
          <w:color w:val="000000"/>
        </w:rPr>
        <w:t xml:space="preserve"> in the post-</w:t>
      </w:r>
      <w:r>
        <w:rPr>
          <w:rFonts w:ascii="Times New Roman" w:eastAsia="Times New Roman" w:hAnsi="Times New Roman" w:cs="Times New Roman"/>
          <w:color w:val="000000"/>
        </w:rPr>
        <w:t xml:space="preserve">pandemic period, technology integration in learning </w:t>
      </w:r>
      <w:r w:rsidR="005E09C2">
        <w:rPr>
          <w:rFonts w:ascii="Times New Roman" w:eastAsia="Times New Roman" w:hAnsi="Times New Roman" w:cs="Times New Roman"/>
          <w:lang w:val="en-US"/>
        </w:rPr>
        <w:t>will be</w:t>
      </w:r>
      <w:r w:rsidRPr="005E09C2">
        <w:rPr>
          <w:rFonts w:ascii="Times New Roman" w:eastAsia="Times New Roman" w:hAnsi="Times New Roman" w:cs="Times New Roman"/>
          <w:lang w:val="en-US"/>
        </w:rPr>
        <w:t xml:space="preserve"> </w:t>
      </w:r>
      <w:r>
        <w:rPr>
          <w:rFonts w:ascii="Times New Roman" w:eastAsia="Times New Roman" w:hAnsi="Times New Roman" w:cs="Times New Roman"/>
          <w:color w:val="000000"/>
        </w:rPr>
        <w:t>needed to meet the needs of the evolving workforce. The current learning constraints are also generally related to the application of technology that is not optimal, such as infrastructure limitations, the lack of preparedness of teachers and students and inappropriate use of learning technology.</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Along with the development of technology, in the post-pandemic COVID-19 technology adaptation in vocational high school learning has entered the </w:t>
      </w:r>
      <w:proofErr w:type="spellStart"/>
      <w:r>
        <w:rPr>
          <w:rFonts w:ascii="Times New Roman" w:eastAsia="Times New Roman" w:hAnsi="Times New Roman" w:cs="Times New Roman"/>
          <w:color w:val="000000"/>
        </w:rPr>
        <w:t>cybergogy</w:t>
      </w:r>
      <w:proofErr w:type="spellEnd"/>
      <w:r>
        <w:rPr>
          <w:rFonts w:ascii="Times New Roman" w:eastAsia="Times New Roman" w:hAnsi="Times New Roman" w:cs="Times New Roman"/>
          <w:color w:val="000000"/>
        </w:rPr>
        <w:t xml:space="preserve"> generation. Learning is not only a psychological and sociological process</w:t>
      </w:r>
      <w:r w:rsidR="005E09C2">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which students experience changes in social interaction and then build their learning experiences, but learning enters </w:t>
      </w:r>
      <w:r>
        <w:rPr>
          <w:rFonts w:ascii="Times New Roman" w:eastAsia="Times New Roman" w:hAnsi="Times New Roman" w:cs="Times New Roman"/>
          <w:i/>
          <w:color w:val="000000"/>
        </w:rPr>
        <w:t>the psycho-socio-technological</w:t>
      </w:r>
      <w:r>
        <w:rPr>
          <w:rFonts w:ascii="Times New Roman" w:eastAsia="Times New Roman" w:hAnsi="Times New Roman" w:cs="Times New Roman"/>
          <w:color w:val="000000"/>
        </w:rPr>
        <w:t xml:space="preserve"> era where learning is computed, controlled and communicated using cyber technology. Student's </w:t>
      </w:r>
      <w:proofErr w:type="spellStart"/>
      <w:r>
        <w:rPr>
          <w:rFonts w:ascii="Times New Roman" w:eastAsia="Times New Roman" w:hAnsi="Times New Roman" w:cs="Times New Roman"/>
          <w:color w:val="000000"/>
        </w:rPr>
        <w:t>mindsets</w:t>
      </w:r>
      <w:proofErr w:type="spellEnd"/>
      <w:r>
        <w:rPr>
          <w:rFonts w:ascii="Times New Roman" w:eastAsia="Times New Roman" w:hAnsi="Times New Roman" w:cs="Times New Roman"/>
          <w:color w:val="000000"/>
        </w:rPr>
        <w:t xml:space="preserve"> are built through social processes and technological processes. The use of technology in learning is used to build student self-reliant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learning and to build collective intelligence that is accommodated by cyber networks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{"citationItems":[{"id":"ITEM-1","itemData":{"author":[{"dropping-particle":"","family":"Sudira","given":"Putu","non-dropping-particle":"","parse-names":false,"suffix":""}],"id":"ITEM-1","issued":{"date-parts":[["2020"]]},"publisher":"UNY Press","publisher-place":"Yogyakarta","title":"Paradigma Baru Pembelajaran Vokasional Era Revolusi Industri 4.0","type":"book"},"uris":["http://www.mendeley.com/documents/?uuid=37e2411c-8765-47f6-b3ff-e19813354b15"]}],"mendeley":{"formattedCitation":"[40]","plainTextFormattedCitation":"[40]","previouslyFormattedCitation":"[41]"},"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[40]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This new paradigm of the use of technology in vocational learning needs to be understood by schools, teachers and students to prepare </w:t>
      </w:r>
      <w:r>
        <w:rPr>
          <w:rFonts w:ascii="Times New Roman" w:eastAsia="Times New Roman" w:hAnsi="Times New Roman" w:cs="Times New Roman"/>
          <w:lang w:val="en-US"/>
        </w:rPr>
        <w:t>for</w:t>
      </w:r>
      <w:r w:rsidRPr="0055464C">
        <w:rPr>
          <w:rFonts w:ascii="Times New Roman" w:eastAsia="Times New Roman" w:hAnsi="Times New Roman" w:cs="Times New Roman"/>
          <w:lang w:val="en-US"/>
        </w:rPr>
        <w:t xml:space="preserve"> </w:t>
      </w:r>
      <w:r>
        <w:rPr>
          <w:rFonts w:ascii="Times New Roman" w:eastAsia="Times New Roman" w:hAnsi="Times New Roman" w:cs="Times New Roman"/>
          <w:color w:val="000000"/>
        </w:rPr>
        <w:t>the post-COVID-19 learning in vocational high schools.</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However, the success of learning through digital-based learning cannot be generalized broadly and replicated. The use of digital technology in learning must be adapted to the needs and conditions. Digital-based learning is also </w:t>
      </w:r>
      <w:r>
        <w:rPr>
          <w:rFonts w:ascii="Times New Roman" w:eastAsia="Times New Roman" w:hAnsi="Times New Roman" w:cs="Times New Roman"/>
          <w:lang w:val="en-US"/>
        </w:rPr>
        <w:t>prone to</w:t>
      </w:r>
      <w:r w:rsidRPr="0055464C">
        <w:rPr>
          <w:rFonts w:ascii="Times New Roman" w:eastAsia="Times New Roman" w:hAnsi="Times New Roman" w:cs="Times New Roman"/>
          <w:lang w:val="en-US"/>
        </w:rPr>
        <w:t xml:space="preserve"> </w:t>
      </w:r>
      <w:r>
        <w:rPr>
          <w:rFonts w:ascii="Times New Roman" w:eastAsia="Times New Roman" w:hAnsi="Times New Roman" w:cs="Times New Roman"/>
          <w:color w:val="000000"/>
        </w:rPr>
        <w:t xml:space="preserve">inequality. </w:t>
      </w:r>
      <w:r>
        <w:rPr>
          <w:rFonts w:ascii="Times New Roman" w:eastAsia="Times New Roman" w:hAnsi="Times New Roman" w:cs="Times New Roman"/>
          <w:color w:val="000000"/>
          <w:lang w:val="en-US"/>
        </w:rPr>
        <w:t>In digital-based learning</w:t>
      </w:r>
      <w:r w:rsidRPr="0055464C">
        <w:rPr>
          <w:rFonts w:ascii="Times New Roman" w:eastAsia="Times New Roman" w:hAnsi="Times New Roman" w:cs="Times New Roman"/>
          <w:lang w:val="en-US"/>
        </w:rPr>
        <w:t>,</w:t>
      </w:r>
      <w:r>
        <w:rPr>
          <w:rFonts w:ascii="Times New Roman" w:eastAsia="Times New Roman" w:hAnsi="Times New Roman" w:cs="Times New Roman"/>
          <w:color w:val="FF0000"/>
          <w:lang w:val="en-US"/>
        </w:rPr>
        <w:t xml:space="preserve"> </w:t>
      </w:r>
      <w:r>
        <w:rPr>
          <w:rFonts w:ascii="Times New Roman" w:eastAsia="Times New Roman" w:hAnsi="Times New Roman" w:cs="Times New Roman"/>
          <w:color w:val="000000"/>
        </w:rPr>
        <w:t xml:space="preserve">it requires more attention to ensure all students have the same opportunity to get a good quality education. Meanwhile, the use of digital technology in vocational high school learning in the future also needs to pay attention to the skills needed to survive in the workforce that change after COVID-19 pandemic, students need an understanding of technology in the context of people’s lives and in the context of their work. </w:t>
      </w:r>
    </w:p>
    <w:p w:rsidR="003A2846" w:rsidRDefault="0055464C">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New paradigm of the use of technology in vocational learning needs to be understood by schools, teachers and students to prepare the post-COVID-19 learning in vocational high schools. Based on this study, some efforts that needed to prepare vocational high school learning in the future are as follows:</w:t>
      </w:r>
    </w:p>
    <w:p w:rsidR="003A2846" w:rsidRDefault="0055464C">
      <w:pPr>
        <w:pStyle w:val="ListParagraph"/>
        <w:numPr>
          <w:ilvl w:val="0"/>
          <w:numId w:val="4"/>
        </w:num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Teachers need to improve their teaching skills and ICT skills in accordance with the new learning paradigm</w:t>
      </w:r>
      <w:r w:rsidR="00966D28">
        <w:rPr>
          <w:rFonts w:ascii="Times New Roman" w:eastAsia="Times New Roman" w:hAnsi="Times New Roman" w:cs="Times New Roman"/>
          <w:color w:val="000000"/>
        </w:rPr>
        <w:t>.</w:t>
      </w:r>
    </w:p>
    <w:p w:rsidR="003A2846" w:rsidRDefault="0055464C">
      <w:pPr>
        <w:pStyle w:val="ListParagraph"/>
        <w:numPr>
          <w:ilvl w:val="0"/>
          <w:numId w:val="4"/>
        </w:num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Students need to increase awareness of independent learning and collaborative learning with peers</w:t>
      </w:r>
      <w:r w:rsidR="00966D28">
        <w:rPr>
          <w:rFonts w:ascii="Times New Roman" w:eastAsia="Times New Roman" w:hAnsi="Times New Roman" w:cs="Times New Roman"/>
          <w:color w:val="000000"/>
        </w:rPr>
        <w:t>.</w:t>
      </w:r>
    </w:p>
    <w:p w:rsidR="003A2846" w:rsidRDefault="0055464C">
      <w:pPr>
        <w:pStyle w:val="ListParagraph"/>
        <w:numPr>
          <w:ilvl w:val="0"/>
          <w:numId w:val="4"/>
        </w:num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Schools in coordination with the education office and other relevant parties need to prepare strategies for implementing post-pandemic learning, including the provision of the right facilities and learning system, training for t</w:t>
      </w:r>
      <w:r w:rsidR="00966D28">
        <w:rPr>
          <w:rFonts w:ascii="Times New Roman" w:eastAsia="Times New Roman" w:hAnsi="Times New Roman" w:cs="Times New Roman"/>
          <w:color w:val="000000"/>
        </w:rPr>
        <w:t>eachers and supporting policies.</w:t>
      </w:r>
    </w:p>
    <w:p w:rsidR="003A2846" w:rsidRDefault="0055464C">
      <w:pPr>
        <w:pStyle w:val="ListParagraph"/>
        <w:numPr>
          <w:ilvl w:val="0"/>
          <w:numId w:val="4"/>
        </w:num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addition, to prepare the next crisis, experience on learning by vocational high school teachers and students during COVID-19 pandemic should be well recorded and compiled </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{"citationItems":[{"id":"ITEM-1","itemData":{"author":[{"dropping-particle":"","family":"ILO","given":"","non-dropping-particle":"","parse-names":false,"suffix":""}],"id":"ITEM-1","issue":"May","issued":{"date-parts":[["2020"]]},"title":"ILO-UNESCO-WBG Joint Survey on Technical and Vocational Education and Training (TVET) and Skills Development during the time of COVID-19","type":"article-journal"},"uris":["http://www.mendeley.com/documents/?uuid=8a0d7d7d-fab9-47b3-91d4-4c9714357d8a"]}],"mendeley":{"formattedCitation":"[29]","plainTextFormattedCitation":"[29]","previouslyFormattedCitation":"[30]"},"properties":{"noteIndex":0},"schema":"https://github.com/citation-style-language/schema/raw/master/csl-citation.json"}</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[29]</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rsidR="003A2846" w:rsidRDefault="003A2846">
      <w:pPr>
        <w:spacing w:after="0" w:line="240" w:lineRule="auto"/>
        <w:jc w:val="both"/>
        <w:rPr>
          <w:rFonts w:ascii="Times New Roman" w:eastAsia="Times New Roman" w:hAnsi="Times New Roman" w:cs="Times New Roman"/>
          <w:color w:val="000000"/>
        </w:rPr>
      </w:pPr>
    </w:p>
    <w:p w:rsidR="003A2846" w:rsidRDefault="0055464C">
      <w:pPr>
        <w:numPr>
          <w:ilvl w:val="0"/>
          <w:numId w:val="3"/>
        </w:numPr>
        <w:spacing w:after="24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Conclusions</w:t>
      </w:r>
    </w:p>
    <w:p w:rsidR="003A2846" w:rsidRDefault="0055464C">
      <w:pPr>
        <w:spacing w:after="24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Vocational high school learning in the future may be different from learning in the period before and during the pandemic. Based on the developments of learning that occurred before, during and will occur </w:t>
      </w:r>
      <w:r>
        <w:rPr>
          <w:rFonts w:ascii="Times New Roman" w:eastAsia="Times New Roman" w:hAnsi="Times New Roman" w:cs="Times New Roman"/>
          <w:color w:val="000000"/>
        </w:rPr>
        <w:lastRenderedPageBreak/>
        <w:t>after the COVID-19 pandemic, technology adaptation plays an important role in vocational high school learning. New paradigm of the use of technology in vocational learning needs to be understood by schools, teachers and students to prepare the post-COVID-19 learning in vocational high schools and some efforts that need to be prepare based on lessons learned from the COVID-19 pandemic should be taken in efforts to provide a good quality vocational high school learning in the post-pandemic future. Papers reviewed in this article reflect the outline of what was published so far, but naturally this is not a complete review of all the papers published. In addition, obtaining accurate education data in vocational high schools during this pandemic situation is difficult.</w:t>
      </w:r>
      <w:r>
        <w:rPr>
          <w:rFonts w:ascii="Times New Roman" w:eastAsia="Times New Roman" w:hAnsi="Times New Roman" w:cs="Times New Roman"/>
          <w:color w:val="FF0000"/>
          <w:lang w:val="en-US"/>
        </w:rPr>
        <w:t xml:space="preserve"> </w:t>
      </w:r>
      <w:r w:rsidRPr="0055464C">
        <w:rPr>
          <w:rFonts w:ascii="Times New Roman" w:eastAsia="Times New Roman" w:hAnsi="Times New Roman" w:cs="Times New Roman"/>
          <w:lang w:val="en-US"/>
        </w:rPr>
        <w:t>The</w:t>
      </w:r>
      <w:r>
        <w:rPr>
          <w:rFonts w:ascii="Times New Roman" w:eastAsia="Times New Roman" w:hAnsi="Times New Roman" w:cs="Times New Roman"/>
          <w:color w:val="000000"/>
        </w:rPr>
        <w:t xml:space="preserve"> factors of inequality of vocational high schools in Indonesia and limited information related to the implementation of vocational high school learning during the pandemic are the main obstacles in this study. </w:t>
      </w:r>
      <w:r>
        <w:rPr>
          <w:rFonts w:ascii="Times New Roman" w:eastAsia="Times New Roman" w:hAnsi="Times New Roman" w:cs="Times New Roman"/>
        </w:rPr>
        <w:t>The results of this study can be useful as a reference for the next study.</w:t>
      </w:r>
    </w:p>
    <w:p w:rsidR="003A2846" w:rsidRDefault="0055464C" w:rsidP="003737F3">
      <w:pPr>
        <w:numPr>
          <w:ilvl w:val="0"/>
          <w:numId w:val="3"/>
        </w:numP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Pr>
          <w:rFonts w:ascii="Times New Roman" w:hAnsi="Times New Roman" w:cs="Times New Roman"/>
          <w:szCs w:val="24"/>
        </w:rPr>
        <w:t>[1]</w:t>
      </w:r>
      <w:r>
        <w:rPr>
          <w:rFonts w:ascii="Times New Roman" w:hAnsi="Times New Roman" w:cs="Times New Roman"/>
          <w:szCs w:val="24"/>
        </w:rPr>
        <w:tab/>
        <w:t xml:space="preserve">Djalante R </w:t>
      </w:r>
      <w:r>
        <w:rPr>
          <w:rFonts w:ascii="Times New Roman" w:hAnsi="Times New Roman" w:cs="Times New Roman"/>
          <w:i/>
          <w:iCs/>
          <w:szCs w:val="24"/>
        </w:rPr>
        <w:t>et al</w:t>
      </w:r>
      <w:r>
        <w:rPr>
          <w:rFonts w:ascii="Times New Roman" w:hAnsi="Times New Roman" w:cs="Times New Roman"/>
          <w:szCs w:val="24"/>
        </w:rPr>
        <w:t xml:space="preserve"> 2020 Review and Analysis of Current Responses to COVID-19 in Indonesia: Period of January to March 2020 </w:t>
      </w:r>
      <w:r>
        <w:rPr>
          <w:rFonts w:ascii="Times New Roman" w:hAnsi="Times New Roman" w:cs="Times New Roman"/>
          <w:i/>
          <w:iCs/>
          <w:szCs w:val="24"/>
        </w:rPr>
        <w:t>Prog. Disaster Sci.</w:t>
      </w:r>
      <w:r>
        <w:rPr>
          <w:rFonts w:ascii="Times New Roman" w:hAnsi="Times New Roman" w:cs="Times New Roman"/>
          <w:szCs w:val="24"/>
        </w:rPr>
        <w:t xml:space="preserve"> vol 6 p 100091 https://doi.org/10.1016/j.pdisas.2020.100091</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Satuan Tugas Penanggulangan Covid-19 2020 Data Sebaran COVID-19 di Indonesia tanggal 1 September 2020 https://covid19.go.id/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 xml:space="preserve">Kementerian Pendidikan dan Kebudayaan 2020 </w:t>
      </w:r>
      <w:r>
        <w:rPr>
          <w:rFonts w:ascii="Times New Roman" w:hAnsi="Times New Roman" w:cs="Times New Roman"/>
          <w:i/>
          <w:szCs w:val="24"/>
        </w:rPr>
        <w:t>Pelaksanaan Kebijakan Pendidikan dalam Masa Darurat Penyebaran Covid19</w:t>
      </w:r>
      <w:r>
        <w:rPr>
          <w:rFonts w:ascii="Times New Roman" w:hAnsi="Times New Roman" w:cs="Times New Roman"/>
          <w:szCs w:val="24"/>
        </w:rPr>
        <w:t xml:space="preserve"> p 4–6</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t xml:space="preserve">Gloria T and El-Azar D 2020 3 ways the coronavirus pandemic could reshape education </w:t>
      </w:r>
      <w:r>
        <w:rPr>
          <w:rFonts w:ascii="Times New Roman" w:hAnsi="Times New Roman" w:cs="Times New Roman"/>
          <w:i/>
          <w:iCs/>
          <w:szCs w:val="24"/>
        </w:rPr>
        <w:t xml:space="preserve">World Econ. Forum </w:t>
      </w:r>
      <w:r>
        <w:rPr>
          <w:rFonts w:ascii="Times New Roman" w:hAnsi="Times New Roman" w:cs="Times New Roman"/>
          <w:szCs w:val="24"/>
        </w:rPr>
        <w:t>https://www.weforum.org/agenda/2020/03/3-ways-coronavirus-is-reshaping-education-and-what-changes-might-be-here-to-stay/</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 xml:space="preserve">Kementerian Pendidikan dan Kebudayaan 2003 </w:t>
      </w:r>
      <w:r>
        <w:rPr>
          <w:rFonts w:ascii="Times New Roman" w:hAnsi="Times New Roman" w:cs="Times New Roman"/>
          <w:i/>
          <w:iCs/>
          <w:szCs w:val="24"/>
        </w:rPr>
        <w:t>Undang-Undang RI No. 20 Tahun 2003 tentang Sistem Pendidikan Nasional</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ab/>
        <w:t xml:space="preserve">Forsythe E, Kahn L B, Lange F, and Wiczer D 2020 Labor dDmand in the time of COVID-19: Evidence from Vacancy Postings and UI claims </w:t>
      </w:r>
      <w:r>
        <w:rPr>
          <w:rFonts w:ascii="Times New Roman" w:hAnsi="Times New Roman" w:cs="Times New Roman"/>
          <w:i/>
          <w:iCs/>
          <w:szCs w:val="24"/>
        </w:rPr>
        <w:t>J. Public Econ</w:t>
      </w:r>
      <w:r>
        <w:rPr>
          <w:rFonts w:ascii="Times New Roman" w:hAnsi="Times New Roman" w:cs="Times New Roman"/>
          <w:szCs w:val="24"/>
        </w:rPr>
        <w:t xml:space="preserve"> vol 189 p 104238</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ab/>
        <w:t xml:space="preserve">Kong E and Prinz D 2020 Disentangling Policy Effects Using Proxy Data: Which Shutdown Policies Affected Unemployment During the COVID-19 Pandemic? </w:t>
      </w:r>
      <w:r>
        <w:rPr>
          <w:rFonts w:ascii="Times New Roman" w:hAnsi="Times New Roman" w:cs="Times New Roman"/>
          <w:i/>
          <w:iCs/>
          <w:szCs w:val="24"/>
        </w:rPr>
        <w:t>J. Public Econ.</w:t>
      </w:r>
      <w:r>
        <w:rPr>
          <w:rFonts w:ascii="Times New Roman" w:hAnsi="Times New Roman" w:cs="Times New Roman"/>
          <w:szCs w:val="24"/>
        </w:rPr>
        <w:t xml:space="preserve"> vol 189 p 104257</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ab/>
        <w:t xml:space="preserve">Akkermans J, Richardson J, and Kraimer M L 2020 The Covid-19 Crisis as a Career Shock: Implications for Careers and Vocational Behavior </w:t>
      </w:r>
      <w:r>
        <w:rPr>
          <w:rFonts w:ascii="Times New Roman" w:hAnsi="Times New Roman" w:cs="Times New Roman"/>
          <w:i/>
          <w:iCs/>
          <w:szCs w:val="24"/>
        </w:rPr>
        <w:t>J. Vocat. Behav.</w:t>
      </w:r>
      <w:r>
        <w:rPr>
          <w:rFonts w:ascii="Times New Roman" w:hAnsi="Times New Roman" w:cs="Times New Roman"/>
          <w:szCs w:val="24"/>
        </w:rPr>
        <w:t xml:space="preserve"> vol 119 p 1–5</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[9]</w:t>
      </w:r>
      <w:r>
        <w:rPr>
          <w:rFonts w:ascii="Times New Roman" w:hAnsi="Times New Roman" w:cs="Times New Roman"/>
          <w:szCs w:val="24"/>
        </w:rPr>
        <w:tab/>
        <w:t>Putri C A 2020 Ledakan Pengangguran di RI, 10 Juta Orang Harap-Harap Cemas https://www.cnbcindonesia.com/news/20200626184943-4-168432/ledakan-pengangguran-di-ri-10-juta-orang-harap-harap-cemas.</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[10]</w:t>
      </w:r>
      <w:r>
        <w:rPr>
          <w:rFonts w:ascii="Times New Roman" w:hAnsi="Times New Roman" w:cs="Times New Roman"/>
          <w:szCs w:val="24"/>
        </w:rPr>
        <w:tab/>
        <w:t>Kementerian Pendidikan dan Kebudayaan 2018 Standar Nasional Pendidikan Sekolah Menengah Kejuruan/ Madrasah Aliyah Kejuruan</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[11]</w:t>
      </w:r>
      <w:r>
        <w:rPr>
          <w:rFonts w:ascii="Times New Roman" w:hAnsi="Times New Roman" w:cs="Times New Roman"/>
          <w:szCs w:val="24"/>
        </w:rPr>
        <w:tab/>
        <w:t xml:space="preserve">Sukoco, Arifin Z, Satiman, and Wakid M 2014 Pengembangan Media Pembelajaran Interaktif Berbasis Komputer untuk Peserta Didik Mata Pelajaran Teknik Kendaraan Ringan </w:t>
      </w:r>
      <w:r>
        <w:rPr>
          <w:rFonts w:ascii="Times New Roman" w:hAnsi="Times New Roman" w:cs="Times New Roman"/>
          <w:i/>
          <w:iCs/>
          <w:szCs w:val="24"/>
        </w:rPr>
        <w:t>J. Pendidik. Teknol. dan Kejuru.</w:t>
      </w:r>
      <w:r>
        <w:rPr>
          <w:rFonts w:ascii="Times New Roman" w:hAnsi="Times New Roman" w:cs="Times New Roman"/>
          <w:szCs w:val="24"/>
        </w:rPr>
        <w:t>, vol 22 no 2 p 215–226</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[12]</w:t>
      </w:r>
      <w:r>
        <w:rPr>
          <w:rFonts w:ascii="Times New Roman" w:hAnsi="Times New Roman" w:cs="Times New Roman"/>
          <w:szCs w:val="24"/>
        </w:rPr>
        <w:tab/>
        <w:t xml:space="preserve">Nopriyanti N and Sudira P 2015 Pengembangan multimedia pembelajaran interaktif kompetensi dasar pemasangan sistem penerangan dan wiring kelistrikan di SMK </w:t>
      </w:r>
      <w:r>
        <w:rPr>
          <w:rFonts w:ascii="Times New Roman" w:hAnsi="Times New Roman" w:cs="Times New Roman"/>
          <w:i/>
          <w:iCs/>
          <w:szCs w:val="24"/>
        </w:rPr>
        <w:t>J. Pendidik. Vokasi</w:t>
      </w:r>
      <w:r>
        <w:rPr>
          <w:rFonts w:ascii="Times New Roman" w:hAnsi="Times New Roman" w:cs="Times New Roman"/>
          <w:szCs w:val="24"/>
        </w:rPr>
        <w:t xml:space="preserve"> vol 5 no 2 https://doi.org/10.21831/jpv.v5i2.6416.</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[13]</w:t>
      </w:r>
      <w:r>
        <w:rPr>
          <w:rFonts w:ascii="Times New Roman" w:hAnsi="Times New Roman" w:cs="Times New Roman"/>
          <w:szCs w:val="24"/>
        </w:rPr>
        <w:tab/>
        <w:t xml:space="preserve">Sunarmi T and Jaedun A 2015 Pengembangan Multimedia Pembelajaran Patiseri Developing Patisserie Teaching Multimedia for </w:t>
      </w:r>
      <w:r>
        <w:rPr>
          <w:rFonts w:ascii="Times New Roman" w:hAnsi="Times New Roman" w:cs="Times New Roman"/>
          <w:i/>
          <w:iCs/>
          <w:szCs w:val="24"/>
        </w:rPr>
        <w:t>J. Pendidik. Vokasi</w:t>
      </w:r>
      <w:r>
        <w:rPr>
          <w:rFonts w:ascii="Times New Roman" w:hAnsi="Times New Roman" w:cs="Times New Roman"/>
          <w:szCs w:val="24"/>
        </w:rPr>
        <w:t xml:space="preserve"> vol 5 no 1 p 132–144</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[14]</w:t>
      </w:r>
      <w:r>
        <w:rPr>
          <w:rFonts w:ascii="Times New Roman" w:hAnsi="Times New Roman" w:cs="Times New Roman"/>
          <w:szCs w:val="24"/>
        </w:rPr>
        <w:tab/>
        <w:t xml:space="preserve">Himmah L N and Triyono M B 2014 Pengaruh Pembelajaran Berbantuan Media Berbasis Komputer Terhadap Kompetensi Siswa Membuat Pola di SMKN 6 Yogyakarta </w:t>
      </w:r>
      <w:r>
        <w:rPr>
          <w:rFonts w:ascii="Times New Roman" w:hAnsi="Times New Roman" w:cs="Times New Roman"/>
          <w:i/>
          <w:iCs/>
          <w:szCs w:val="24"/>
        </w:rPr>
        <w:t>J. Pendidikan Vokasi</w:t>
      </w:r>
      <w:r>
        <w:rPr>
          <w:rFonts w:ascii="Times New Roman" w:hAnsi="Times New Roman" w:cs="Times New Roman"/>
          <w:szCs w:val="24"/>
        </w:rPr>
        <w:t xml:space="preserve"> vol 4 no 2</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[15]</w:t>
      </w:r>
      <w:r>
        <w:rPr>
          <w:rFonts w:ascii="Times New Roman" w:hAnsi="Times New Roman" w:cs="Times New Roman"/>
          <w:szCs w:val="24"/>
        </w:rPr>
        <w:tab/>
        <w:t xml:space="preserve">Arnanto G C and Triyono M B 2014 Keefektifan Pembelajaran Berbantuan Internet di SMK se-Kota Yogyakarta Kompetensi Keahlian Teknik Komputer dan Jaringan </w:t>
      </w:r>
      <w:r>
        <w:rPr>
          <w:rFonts w:ascii="Times New Roman" w:hAnsi="Times New Roman" w:cs="Times New Roman"/>
          <w:i/>
          <w:iCs/>
          <w:szCs w:val="24"/>
        </w:rPr>
        <w:t>J. Pendidikan Vokasi</w:t>
      </w:r>
      <w:r>
        <w:rPr>
          <w:rFonts w:ascii="Times New Roman" w:hAnsi="Times New Roman" w:cs="Times New Roman"/>
          <w:szCs w:val="24"/>
        </w:rPr>
        <w:t xml:space="preserve"> vol </w:t>
      </w:r>
      <w:r>
        <w:rPr>
          <w:rFonts w:ascii="Times New Roman" w:hAnsi="Times New Roman" w:cs="Times New Roman"/>
          <w:szCs w:val="24"/>
        </w:rPr>
        <w:lastRenderedPageBreak/>
        <w:t>4 no 3 p 318–332 https://doi.org/10.21831/jpv.v4i3.2557</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[16]</w:t>
      </w:r>
      <w:r>
        <w:rPr>
          <w:rFonts w:ascii="Times New Roman" w:hAnsi="Times New Roman" w:cs="Times New Roman"/>
          <w:szCs w:val="24"/>
        </w:rPr>
        <w:tab/>
        <w:t xml:space="preserve">Yogiyatno W and Sofyan H 2013 Pengembangan Multimedia Interaktif Kompetensi Dasar Mengoperasikan Software Basis Data untuk SMK Negeri 1 Seyegan </w:t>
      </w:r>
      <w:r>
        <w:rPr>
          <w:rFonts w:ascii="Times New Roman" w:hAnsi="Times New Roman" w:cs="Times New Roman"/>
          <w:i/>
          <w:iCs/>
          <w:szCs w:val="24"/>
        </w:rPr>
        <w:t>J. Pendidikan Vokasi</w:t>
      </w:r>
      <w:r>
        <w:rPr>
          <w:rFonts w:ascii="Times New Roman" w:hAnsi="Times New Roman" w:cs="Times New Roman"/>
          <w:szCs w:val="24"/>
        </w:rPr>
        <w:t xml:space="preserve"> vol 3 no 3 p 391–404 https://doi.org/10.21831/jpv.v3i3.1851</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[17]</w:t>
      </w:r>
      <w:r>
        <w:rPr>
          <w:rFonts w:ascii="Times New Roman" w:hAnsi="Times New Roman" w:cs="Times New Roman"/>
          <w:szCs w:val="24"/>
        </w:rPr>
        <w:tab/>
        <w:t xml:space="preserve">Admadja I P and Marpanaji E 2016 Developing Learning Multimedia of Individual Practice in Fundamental Music Instrument for SMK Students in the Expertise of Karawitan </w:t>
      </w:r>
      <w:r>
        <w:rPr>
          <w:rFonts w:ascii="Times New Roman" w:hAnsi="Times New Roman" w:cs="Times New Roman"/>
          <w:i/>
          <w:iCs/>
          <w:szCs w:val="24"/>
        </w:rPr>
        <w:t>J. Pendidikan Vokasi</w:t>
      </w:r>
      <w:r>
        <w:rPr>
          <w:rFonts w:ascii="Times New Roman" w:hAnsi="Times New Roman" w:cs="Times New Roman"/>
          <w:szCs w:val="24"/>
        </w:rPr>
        <w:t xml:space="preserve"> vol 6 no 2 p 173–183</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[18]</w:t>
      </w:r>
      <w:r>
        <w:rPr>
          <w:rFonts w:ascii="Times New Roman" w:hAnsi="Times New Roman" w:cs="Times New Roman"/>
          <w:szCs w:val="24"/>
        </w:rPr>
        <w:tab/>
        <w:t xml:space="preserve">Dai W and Fan L 2012 Discussion About the Pros and Cons and Recommendations for Multimedia Teaching in Local Vocational Schools </w:t>
      </w:r>
      <w:r>
        <w:rPr>
          <w:rFonts w:ascii="Times New Roman" w:hAnsi="Times New Roman" w:cs="Times New Roman"/>
          <w:i/>
          <w:iCs/>
          <w:szCs w:val="24"/>
        </w:rPr>
        <w:t>Phys. Procedia</w:t>
      </w:r>
      <w:r>
        <w:rPr>
          <w:rFonts w:ascii="Times New Roman" w:hAnsi="Times New Roman" w:cs="Times New Roman"/>
          <w:szCs w:val="24"/>
        </w:rPr>
        <w:t xml:space="preserve"> vol 33 p 1144–1148 https://doi.org/10.1016/j.phpro.2012.05.188</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[19]</w:t>
      </w:r>
      <w:r>
        <w:rPr>
          <w:rFonts w:ascii="Times New Roman" w:hAnsi="Times New Roman" w:cs="Times New Roman"/>
          <w:szCs w:val="24"/>
        </w:rPr>
        <w:tab/>
        <w:t xml:space="preserve">Ningsih N P D U, Triyono M B, Minghat A D, and Ahmad A 2018 Edmodo Based E-learning as a Media of Construction Building Learning </w:t>
      </w:r>
      <w:r>
        <w:rPr>
          <w:rFonts w:ascii="Times New Roman" w:hAnsi="Times New Roman" w:cs="Times New Roman"/>
          <w:i/>
          <w:iCs/>
          <w:szCs w:val="24"/>
        </w:rPr>
        <w:t>Int. J. Engineering Technology</w:t>
      </w:r>
      <w:r>
        <w:rPr>
          <w:rFonts w:ascii="Times New Roman" w:hAnsi="Times New Roman" w:cs="Times New Roman"/>
          <w:szCs w:val="24"/>
        </w:rPr>
        <w:t xml:space="preserve"> vol 7 no 4 p 134–137 https://doi.org/10.14419/ijet.v7i4.33.23517</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[20]</w:t>
      </w:r>
      <w:r>
        <w:rPr>
          <w:rFonts w:ascii="Times New Roman" w:hAnsi="Times New Roman" w:cs="Times New Roman"/>
          <w:szCs w:val="24"/>
        </w:rPr>
        <w:tab/>
        <w:t xml:space="preserve">Prastiyo W, Djohar A, and Purnawan P 2018 Development of Youtube Integrated Google Classroom Based E-learning Media for the Light-Weight Vehicle Engineering Vocational High School </w:t>
      </w:r>
      <w:r>
        <w:rPr>
          <w:rFonts w:ascii="Times New Roman" w:hAnsi="Times New Roman" w:cs="Times New Roman"/>
          <w:i/>
          <w:iCs/>
          <w:szCs w:val="24"/>
        </w:rPr>
        <w:t>J. Pendidikan Vokasi</w:t>
      </w:r>
      <w:r>
        <w:rPr>
          <w:rFonts w:ascii="Times New Roman" w:hAnsi="Times New Roman" w:cs="Times New Roman"/>
          <w:szCs w:val="24"/>
        </w:rPr>
        <w:t xml:space="preserve"> vol 8 no 1 p 53 https://doi.org/10.21831/jpv.v8i1.17356</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[21]</w:t>
      </w:r>
      <w:r>
        <w:rPr>
          <w:rFonts w:ascii="Times New Roman" w:hAnsi="Times New Roman" w:cs="Times New Roman"/>
          <w:szCs w:val="24"/>
        </w:rPr>
        <w:tab/>
        <w:t xml:space="preserve">Hamburg I and Ionescu B B 2001 Improving Continuous Vocational E-Training </w:t>
      </w:r>
      <w:r>
        <w:rPr>
          <w:rFonts w:ascii="Times New Roman" w:hAnsi="Times New Roman" w:cs="Times New Roman"/>
          <w:i/>
          <w:iCs/>
          <w:szCs w:val="24"/>
        </w:rPr>
        <w:t xml:space="preserve">IFAC Proc. </w:t>
      </w:r>
      <w:r>
        <w:rPr>
          <w:rFonts w:ascii="Times New Roman" w:hAnsi="Times New Roman" w:cs="Times New Roman"/>
          <w:szCs w:val="24"/>
        </w:rPr>
        <w:t>vol 34 no 17 p 111–116 https://doi.org/10.1016/s1474-6670(17)33265-2</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[22]</w:t>
      </w:r>
      <w:r>
        <w:rPr>
          <w:rFonts w:ascii="Times New Roman" w:hAnsi="Times New Roman" w:cs="Times New Roman"/>
          <w:szCs w:val="24"/>
        </w:rPr>
        <w:tab/>
        <w:t xml:space="preserve">Triyono M B 2015 The Indicators of Instructional Design for E- learning in Indonesian Vocational High Schools </w:t>
      </w:r>
      <w:r>
        <w:rPr>
          <w:rFonts w:ascii="Times New Roman" w:hAnsi="Times New Roman" w:cs="Times New Roman"/>
          <w:i/>
          <w:iCs/>
          <w:szCs w:val="24"/>
        </w:rPr>
        <w:t>Procedia - Soc. Behav. Sci.</w:t>
      </w:r>
      <w:r>
        <w:rPr>
          <w:rFonts w:ascii="Times New Roman" w:hAnsi="Times New Roman" w:cs="Times New Roman"/>
          <w:szCs w:val="24"/>
        </w:rPr>
        <w:t xml:space="preserve"> vol 204 p 54–61 https://doi.org/10.1016/j.sbspro.2015.08.109</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[23]</w:t>
      </w:r>
      <w:r>
        <w:rPr>
          <w:rFonts w:ascii="Times New Roman" w:hAnsi="Times New Roman" w:cs="Times New Roman"/>
          <w:szCs w:val="24"/>
        </w:rPr>
        <w:tab/>
        <w:t xml:space="preserve">Priyanto P, Sofyan H, and Surjono H D 2017 The Determinats of E-learning Usage by Teachers of Vocational High Schools in the Yogyakarta Special Region  </w:t>
      </w:r>
      <w:r>
        <w:rPr>
          <w:rFonts w:ascii="Times New Roman" w:hAnsi="Times New Roman" w:cs="Times New Roman"/>
          <w:i/>
          <w:iCs/>
          <w:szCs w:val="24"/>
        </w:rPr>
        <w:t>J. Pendidikan Vokasi</w:t>
      </w:r>
      <w:r>
        <w:rPr>
          <w:rFonts w:ascii="Times New Roman" w:hAnsi="Times New Roman" w:cs="Times New Roman"/>
          <w:szCs w:val="24"/>
        </w:rPr>
        <w:t xml:space="preserve"> vol 7 no 1 p 1 https://doi.org/10.21831/jpv.v7i1.12770.</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[24]</w:t>
      </w:r>
      <w:r>
        <w:rPr>
          <w:rFonts w:ascii="Times New Roman" w:hAnsi="Times New Roman" w:cs="Times New Roman"/>
          <w:szCs w:val="24"/>
        </w:rPr>
        <w:tab/>
        <w:t xml:space="preserve">Goldschmidt K 2020 The COVID-19 pandemic: Technology Use to Support the Wellbeing of Children </w:t>
      </w:r>
      <w:r>
        <w:rPr>
          <w:rFonts w:ascii="Times New Roman" w:hAnsi="Times New Roman" w:cs="Times New Roman"/>
          <w:i/>
          <w:iCs/>
          <w:szCs w:val="24"/>
        </w:rPr>
        <w:t xml:space="preserve">J. Pediatr. Nurs. </w:t>
      </w:r>
      <w:r>
        <w:rPr>
          <w:rFonts w:ascii="Times New Roman" w:hAnsi="Times New Roman" w:cs="Times New Roman"/>
          <w:szCs w:val="24"/>
        </w:rPr>
        <w:t>p 3–5 https://doi.org/10.1016/j.pedn.2020.04.013</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[25]</w:t>
      </w:r>
      <w:r>
        <w:rPr>
          <w:rFonts w:ascii="Times New Roman" w:hAnsi="Times New Roman" w:cs="Times New Roman"/>
          <w:szCs w:val="24"/>
        </w:rPr>
        <w:tab/>
        <w:t xml:space="preserve">Shaw R, Kim Y, and Hua J 2020 Governance, Technology and Citizen Behavior in Pandemic: Lessons from COVID-19 in East Asia </w:t>
      </w:r>
      <w:r>
        <w:rPr>
          <w:rFonts w:ascii="Times New Roman" w:hAnsi="Times New Roman" w:cs="Times New Roman"/>
          <w:i/>
          <w:iCs/>
          <w:szCs w:val="24"/>
        </w:rPr>
        <w:t>Prog. Disaster Sci.</w:t>
      </w:r>
      <w:r>
        <w:rPr>
          <w:rFonts w:ascii="Times New Roman" w:hAnsi="Times New Roman" w:cs="Times New Roman"/>
          <w:szCs w:val="24"/>
        </w:rPr>
        <w:t xml:space="preserve"> vol 6 p 100090 https://doi.org/10.1016/j.pdisas.2020.100090</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[26]</w:t>
      </w:r>
      <w:r>
        <w:rPr>
          <w:rFonts w:ascii="Times New Roman" w:hAnsi="Times New Roman" w:cs="Times New Roman"/>
          <w:szCs w:val="24"/>
        </w:rPr>
        <w:tab/>
        <w:t xml:space="preserve">Plancher K D, Shanmugam J P, and Petterson S C 2020 The Changing Face of Orthopedic Education: Searching for the New Reality After COVID-19 </w:t>
      </w:r>
      <w:r>
        <w:rPr>
          <w:rFonts w:ascii="Times New Roman" w:hAnsi="Times New Roman" w:cs="Times New Roman"/>
          <w:i/>
          <w:iCs/>
          <w:szCs w:val="24"/>
        </w:rPr>
        <w:t>Arthrosc. Sport. Med. Rehabil.</w:t>
      </w:r>
      <w:r>
        <w:rPr>
          <w:rFonts w:ascii="Times New Roman" w:hAnsi="Times New Roman" w:cs="Times New Roman"/>
          <w:szCs w:val="24"/>
        </w:rPr>
        <w:t xml:space="preserve"> </w:t>
      </w:r>
      <w:r>
        <w:rPr>
          <w:rFonts w:ascii="Times New Roman" w:hAnsi="Times New Roman" w:cs="Times New Roman"/>
          <w:iCs/>
          <w:szCs w:val="24"/>
        </w:rPr>
        <w:t>https://doi.org/10.1016/j.asmr.2020.04.007</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[27]</w:t>
      </w:r>
      <w:r>
        <w:rPr>
          <w:rFonts w:ascii="Times New Roman" w:hAnsi="Times New Roman" w:cs="Times New Roman"/>
          <w:szCs w:val="24"/>
        </w:rPr>
        <w:tab/>
        <w:t>Kementerian Pendidikan dan Kebudayaan 2020 Siaran Pers Nomor 137/sipres/A6/VI/2020 tentang Panduan Penyelenggaraan Pembelajaran pada Tahun Ajaran dan Tahun Akademik Baru di Masa Pandemi COVID-19: Satuan Pendidikan di Zona Kuning, Oranye dan Merah Dilarang Melakukan Pembelajaran Tatap Muka https://kemdikbud.go.id.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[28]</w:t>
      </w:r>
      <w:r>
        <w:rPr>
          <w:rFonts w:ascii="Times New Roman" w:hAnsi="Times New Roman" w:cs="Times New Roman"/>
          <w:szCs w:val="24"/>
        </w:rPr>
        <w:tab/>
        <w:t>Kementerian Pendidikan dan Kebudayaan 2020 Surat Edaran Nomor 4 Tahun 2020 Tentang Pelaksanaan Kebijakan Pendidikan dalam Masa Darurat Penyebaran Coronavirus Disease (COVID-19) https://kemdikbud.go.id.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[29]</w:t>
      </w:r>
      <w:r>
        <w:rPr>
          <w:rFonts w:ascii="Times New Roman" w:hAnsi="Times New Roman" w:cs="Times New Roman"/>
          <w:szCs w:val="24"/>
        </w:rPr>
        <w:tab/>
        <w:t>ILO 2020 ILO-UNESCO-WBG Joint Survey on Technical and Vocational Education and Training (TVET) and Skills Development during the time of COVID-19 https://www.ilo.org/wcmsp5/groups/public/---ed_emp/---emp_ent/documents/genericdocument/wcms_742817.pdf.</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[30]</w:t>
      </w:r>
      <w:r>
        <w:rPr>
          <w:rFonts w:ascii="Times New Roman" w:hAnsi="Times New Roman" w:cs="Times New Roman"/>
          <w:szCs w:val="24"/>
        </w:rPr>
        <w:tab/>
        <w:t>Kementerian Pendidikan dan Kebudayaan 2020 Portal Rumah Belajar https://belajar.kemdikbud.go.id/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[31]</w:t>
      </w:r>
      <w:r>
        <w:rPr>
          <w:rFonts w:ascii="Times New Roman" w:hAnsi="Times New Roman" w:cs="Times New Roman"/>
          <w:szCs w:val="24"/>
        </w:rPr>
        <w:tab/>
        <w:t>Kementerian Pendidikan dan Kebudayaan 2020 Panduan Pembelajaran Program Belajar dari Rumah di TVRI Minggu Keempat https://www.kemdikbud.go.id/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 xml:space="preserve"> [32]</w:t>
      </w:r>
      <w:r>
        <w:rPr>
          <w:rFonts w:ascii="Times New Roman" w:hAnsi="Times New Roman" w:cs="Times New Roman"/>
          <w:szCs w:val="24"/>
        </w:rPr>
        <w:tab/>
        <w:t>Kementerian Pendidikan dan Kebudayaan 2020 Permendikbud Nomor 19 Tahun 2020 Tentang Perubahan Atas Peraturan Menteri Pendidikan dan Kebudayaan Nomor 8 Tahun 2020 Tentang Petunjuk Teknis Bantuan Operasional Sekolah Reguler https://jdihn.go.id/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[33]</w:t>
      </w:r>
      <w:r>
        <w:rPr>
          <w:rFonts w:ascii="Times New Roman" w:hAnsi="Times New Roman" w:cs="Times New Roman"/>
          <w:szCs w:val="24"/>
        </w:rPr>
        <w:tab/>
        <w:t xml:space="preserve">Kementerian Pendidikan dan Kebudayaan 2020 Permendikbud Nomor 31 Tahun 2019 Tentang </w:t>
      </w:r>
      <w:r>
        <w:rPr>
          <w:rFonts w:ascii="Times New Roman" w:hAnsi="Times New Roman" w:cs="Times New Roman"/>
          <w:szCs w:val="24"/>
        </w:rPr>
        <w:lastRenderedPageBreak/>
        <w:t>Petunjuk Teknis Bantuan Operasional Sekolah Afirmasi dan Bantuan Operasional Sekolah Kinerja https://jdihn.go.id/</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[34]</w:t>
      </w:r>
      <w:r>
        <w:rPr>
          <w:rFonts w:ascii="Times New Roman" w:hAnsi="Times New Roman" w:cs="Times New Roman"/>
          <w:szCs w:val="24"/>
        </w:rPr>
        <w:tab/>
        <w:t xml:space="preserve">Mulyanti B, Purnama W, and Pawinanto R E 2020 Distance Learning in Vocational High Schools During the Covid-19 Pandemic in West Java Province, Indonesia </w:t>
      </w:r>
      <w:r>
        <w:rPr>
          <w:rFonts w:ascii="Times New Roman" w:hAnsi="Times New Roman" w:cs="Times New Roman"/>
          <w:i/>
          <w:iCs/>
          <w:szCs w:val="24"/>
        </w:rPr>
        <w:t>Indones. J. Sci. Technol.</w:t>
      </w:r>
      <w:r>
        <w:rPr>
          <w:rFonts w:ascii="Times New Roman" w:hAnsi="Times New Roman" w:cs="Times New Roman"/>
          <w:szCs w:val="24"/>
        </w:rPr>
        <w:t xml:space="preserve"> vol 5 no 2 p 96–107 https://doi.org/10.17509/ijost.v5i2.24640</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[35]</w:t>
      </w:r>
      <w:r>
        <w:rPr>
          <w:rFonts w:ascii="Times New Roman" w:hAnsi="Times New Roman" w:cs="Times New Roman"/>
          <w:szCs w:val="24"/>
        </w:rPr>
        <w:tab/>
        <w:t xml:space="preserve">Armitage R and Nellums L B 2020 Considering Inequalities in the School Closure Response to COVID-19 </w:t>
      </w:r>
      <w:r>
        <w:rPr>
          <w:rFonts w:ascii="Times New Roman" w:hAnsi="Times New Roman" w:cs="Times New Roman"/>
          <w:i/>
          <w:iCs/>
          <w:szCs w:val="24"/>
        </w:rPr>
        <w:t>Lancet Glob. Heal.</w:t>
      </w:r>
      <w:r>
        <w:rPr>
          <w:rFonts w:ascii="Times New Roman" w:hAnsi="Times New Roman" w:cs="Times New Roman"/>
          <w:szCs w:val="24"/>
        </w:rPr>
        <w:t xml:space="preserve"> vol 8 no 5 p e644 https://doi.org/10.1016/S2214-109X(20)30116-9.</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[36]</w:t>
      </w:r>
      <w:r>
        <w:rPr>
          <w:rFonts w:ascii="Times New Roman" w:hAnsi="Times New Roman" w:cs="Times New Roman"/>
          <w:szCs w:val="24"/>
        </w:rPr>
        <w:tab/>
        <w:t>UNESCO 2020 UNESCO COVID-19 Education Response Education Sector Issue Notes Supporting Teachers and Education Personnel During Times of Crisis no 2 p 1–8</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[37]</w:t>
      </w:r>
      <w:r>
        <w:rPr>
          <w:rFonts w:ascii="Times New Roman" w:hAnsi="Times New Roman" w:cs="Times New Roman"/>
          <w:szCs w:val="24"/>
        </w:rPr>
        <w:tab/>
        <w:t xml:space="preserve">Stambough J B </w:t>
      </w:r>
      <w:r>
        <w:rPr>
          <w:rFonts w:ascii="Times New Roman" w:hAnsi="Times New Roman" w:cs="Times New Roman"/>
          <w:i/>
          <w:iCs/>
          <w:szCs w:val="24"/>
        </w:rPr>
        <w:t>et al.</w:t>
      </w:r>
      <w:r>
        <w:rPr>
          <w:rFonts w:ascii="Times New Roman" w:hAnsi="Times New Roman" w:cs="Times New Roman"/>
          <w:szCs w:val="24"/>
        </w:rPr>
        <w:t xml:space="preserve"> 2020 The Past, Present, and Future of Orthopedic Education: Lessons Learned From the COVID-19 Pandemic </w:t>
      </w:r>
      <w:r>
        <w:rPr>
          <w:rFonts w:ascii="Times New Roman" w:hAnsi="Times New Roman" w:cs="Times New Roman"/>
          <w:i/>
          <w:iCs/>
          <w:szCs w:val="24"/>
        </w:rPr>
        <w:t>J. Arthroplasty</w:t>
      </w:r>
      <w:r>
        <w:rPr>
          <w:rFonts w:ascii="Times New Roman" w:hAnsi="Times New Roman" w:cs="Times New Roman"/>
          <w:szCs w:val="24"/>
        </w:rPr>
        <w:t xml:space="preserve"> p 1–5 https://doi.org/10.1016/j.arth.2020.04.032</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[38]</w:t>
      </w:r>
      <w:r>
        <w:rPr>
          <w:rFonts w:ascii="Times New Roman" w:hAnsi="Times New Roman" w:cs="Times New Roman"/>
          <w:szCs w:val="24"/>
        </w:rPr>
        <w:tab/>
        <w:t xml:space="preserve">Kirschner P A and De Bruyckere P 2017 The Myths of The Digital Native and the Multitasker </w:t>
      </w:r>
      <w:r>
        <w:rPr>
          <w:rFonts w:ascii="Times New Roman" w:hAnsi="Times New Roman" w:cs="Times New Roman"/>
          <w:i/>
          <w:iCs/>
          <w:szCs w:val="24"/>
        </w:rPr>
        <w:t>Teach. Teach. Educ.</w:t>
      </w:r>
      <w:r>
        <w:rPr>
          <w:rFonts w:ascii="Times New Roman" w:hAnsi="Times New Roman" w:cs="Times New Roman"/>
          <w:szCs w:val="24"/>
        </w:rPr>
        <w:t xml:space="preserve"> vol. 67 p 135–142 https://doi.org/10.1016/j.tate.2017.06.001</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[39]</w:t>
      </w:r>
      <w:r>
        <w:rPr>
          <w:rFonts w:ascii="Times New Roman" w:hAnsi="Times New Roman" w:cs="Times New Roman"/>
          <w:szCs w:val="24"/>
        </w:rPr>
        <w:tab/>
        <w:t xml:space="preserve">Stillman D and Stillman J 2019 </w:t>
      </w:r>
      <w:r>
        <w:rPr>
          <w:rFonts w:ascii="Times New Roman" w:hAnsi="Times New Roman" w:cs="Times New Roman"/>
          <w:i/>
          <w:iCs/>
          <w:szCs w:val="24"/>
        </w:rPr>
        <w:t>Generasi Z: Memahami Karakter Generasi Baru yang Akan Mengubah Dunia Kerja</w:t>
      </w:r>
      <w:r>
        <w:rPr>
          <w:rFonts w:ascii="Times New Roman" w:hAnsi="Times New Roman" w:cs="Times New Roman"/>
          <w:szCs w:val="24"/>
        </w:rPr>
        <w:t xml:space="preserve"> (Jakarta: Gramedia Pustaka Utama)</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[40]</w:t>
      </w:r>
      <w:r>
        <w:rPr>
          <w:rFonts w:ascii="Times New Roman" w:hAnsi="Times New Roman" w:cs="Times New Roman"/>
          <w:szCs w:val="24"/>
        </w:rPr>
        <w:tab/>
        <w:t xml:space="preserve">Sudira P 2020 </w:t>
      </w:r>
      <w:r>
        <w:rPr>
          <w:rFonts w:ascii="Times New Roman" w:hAnsi="Times New Roman" w:cs="Times New Roman"/>
          <w:i/>
          <w:iCs/>
          <w:szCs w:val="24"/>
        </w:rPr>
        <w:t>Paradigma Baru Pembelajaran Vokasional Era Revolusi Industri 4.0</w:t>
      </w:r>
      <w:r>
        <w:rPr>
          <w:rFonts w:ascii="Times New Roman" w:hAnsi="Times New Roman" w:cs="Times New Roman"/>
          <w:szCs w:val="24"/>
        </w:rPr>
        <w:t xml:space="preserve">: </w:t>
      </w:r>
      <w:r>
        <w:rPr>
          <w:rFonts w:ascii="Times New Roman" w:hAnsi="Times New Roman" w:cs="Times New Roman"/>
          <w:i/>
          <w:szCs w:val="24"/>
        </w:rPr>
        <w:t>Membangun SDM Digital Among Kreativitas Dagang Inovasi</w:t>
      </w:r>
      <w:r>
        <w:rPr>
          <w:rFonts w:ascii="Times New Roman" w:hAnsi="Times New Roman" w:cs="Times New Roman"/>
          <w:szCs w:val="24"/>
        </w:rPr>
        <w:t xml:space="preserve"> (Yogyakarta: UNY Press)</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[41]</w:t>
      </w:r>
      <w:r>
        <w:rPr>
          <w:rFonts w:ascii="Times New Roman" w:hAnsi="Times New Roman" w:cs="Times New Roman"/>
          <w:szCs w:val="24"/>
        </w:rPr>
        <w:tab/>
        <w:t xml:space="preserve">Dahil L, Karabulut A, and Mutlu I 2015 Reasons and Results of Nonapplicability of Education Technology in Vocational and Technical Schools in Turkey </w:t>
      </w:r>
      <w:r>
        <w:rPr>
          <w:rFonts w:ascii="Times New Roman" w:hAnsi="Times New Roman" w:cs="Times New Roman"/>
          <w:i/>
          <w:iCs/>
          <w:szCs w:val="24"/>
        </w:rPr>
        <w:t>Procedia - Soc. Behav. Sci.</w:t>
      </w:r>
      <w:r>
        <w:rPr>
          <w:rFonts w:ascii="Times New Roman" w:hAnsi="Times New Roman" w:cs="Times New Roman"/>
          <w:szCs w:val="24"/>
        </w:rPr>
        <w:t>, vol. 176 p 811–818 https://doi.org/10.1016/j.sbspro.2015.01.544</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[42]</w:t>
      </w:r>
      <w:r>
        <w:rPr>
          <w:rFonts w:ascii="Times New Roman" w:hAnsi="Times New Roman" w:cs="Times New Roman"/>
          <w:szCs w:val="24"/>
        </w:rPr>
        <w:tab/>
        <w:t xml:space="preserve">Sudira P, Santoso D, Fajaryati N, and Utami P 2018 Incorporating the 21 st Century Skills in the Development of Learning Media for Analog Electronics II Practicum </w:t>
      </w:r>
      <w:r>
        <w:rPr>
          <w:rFonts w:ascii="Times New Roman" w:hAnsi="Times New Roman" w:cs="Times New Roman"/>
          <w:i/>
          <w:iCs/>
          <w:szCs w:val="24"/>
        </w:rPr>
        <w:t>J. Phys. Conf. Ser.</w:t>
      </w:r>
      <w:r>
        <w:rPr>
          <w:rFonts w:ascii="Times New Roman" w:hAnsi="Times New Roman" w:cs="Times New Roman"/>
          <w:szCs w:val="24"/>
        </w:rPr>
        <w:t>, vol 1140 no 1 https://doi.org/10.1088/1742-6596/1140/1/012020</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[43]</w:t>
      </w:r>
      <w:r>
        <w:rPr>
          <w:rFonts w:ascii="Times New Roman" w:hAnsi="Times New Roman" w:cs="Times New Roman"/>
          <w:szCs w:val="24"/>
        </w:rPr>
        <w:tab/>
        <w:t xml:space="preserve">Stein J and Graham C R 2014 </w:t>
      </w:r>
      <w:r>
        <w:rPr>
          <w:rFonts w:ascii="Times New Roman" w:hAnsi="Times New Roman" w:cs="Times New Roman"/>
          <w:i/>
          <w:iCs/>
          <w:szCs w:val="24"/>
        </w:rPr>
        <w:t>Essentials for Blended Learning: A standar-Based Guide</w:t>
      </w:r>
      <w:r>
        <w:rPr>
          <w:rFonts w:ascii="Times New Roman" w:hAnsi="Times New Roman" w:cs="Times New Roman"/>
          <w:szCs w:val="24"/>
        </w:rPr>
        <w:t xml:space="preserve"> (New York: Routledge)</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[44]</w:t>
      </w:r>
      <w:r>
        <w:rPr>
          <w:rFonts w:ascii="Times New Roman" w:hAnsi="Times New Roman" w:cs="Times New Roman"/>
          <w:szCs w:val="24"/>
        </w:rPr>
        <w:tab/>
        <w:t xml:space="preserve">Uzun E and Ozden M Y 2012 Determining New Instructional Strategies for Web Design Course in Vocational Education with Respect to Instructional Technology Perspective </w:t>
      </w:r>
      <w:r>
        <w:rPr>
          <w:rFonts w:ascii="Times New Roman" w:hAnsi="Times New Roman" w:cs="Times New Roman"/>
          <w:i/>
          <w:iCs/>
          <w:szCs w:val="24"/>
        </w:rPr>
        <w:t>Procedia - Soc. Behav. Sci.</w:t>
      </w:r>
      <w:r>
        <w:rPr>
          <w:rFonts w:ascii="Times New Roman" w:hAnsi="Times New Roman" w:cs="Times New Roman"/>
          <w:szCs w:val="24"/>
        </w:rPr>
        <w:t>, vol 47 p 426–432 https://doi.org/10.1016/j.sbspro.2012.06.675</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[45]</w:t>
      </w:r>
      <w:r>
        <w:rPr>
          <w:rFonts w:ascii="Times New Roman" w:hAnsi="Times New Roman" w:cs="Times New Roman"/>
          <w:szCs w:val="24"/>
        </w:rPr>
        <w:tab/>
        <w:t xml:space="preserve">Yalçınkaya D 2015 Why is Blended Learning for Vocationally Oriented Language Teaching? </w:t>
      </w:r>
      <w:r>
        <w:rPr>
          <w:rFonts w:ascii="Times New Roman" w:hAnsi="Times New Roman" w:cs="Times New Roman"/>
          <w:i/>
          <w:iCs/>
          <w:szCs w:val="24"/>
        </w:rPr>
        <w:t>Procedia - Soc. Behav. Sci.</w:t>
      </w:r>
      <w:r>
        <w:rPr>
          <w:rFonts w:ascii="Times New Roman" w:hAnsi="Times New Roman" w:cs="Times New Roman"/>
          <w:szCs w:val="24"/>
        </w:rPr>
        <w:t xml:space="preserve"> vol 174 p 1061–1068 https://doi.org/10.1016/j.sbspro.2015.01.795</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[46]</w:t>
      </w:r>
      <w:r>
        <w:rPr>
          <w:rFonts w:ascii="Times New Roman" w:hAnsi="Times New Roman" w:cs="Times New Roman"/>
          <w:szCs w:val="24"/>
        </w:rPr>
        <w:tab/>
        <w:t xml:space="preserve">Catts R, Falk I, and Wallace R 2011 </w:t>
      </w:r>
      <w:r>
        <w:rPr>
          <w:rFonts w:ascii="Times New Roman" w:hAnsi="Times New Roman" w:cs="Times New Roman"/>
          <w:i/>
          <w:iCs/>
          <w:szCs w:val="24"/>
        </w:rPr>
        <w:t>Vocational Learning: Innovative Theory and Practice</w:t>
      </w:r>
      <w:r>
        <w:rPr>
          <w:rFonts w:ascii="Times New Roman" w:hAnsi="Times New Roman" w:cs="Times New Roman"/>
          <w:szCs w:val="24"/>
        </w:rPr>
        <w:t>. (New York: Springer)</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[47]</w:t>
      </w:r>
      <w:r>
        <w:rPr>
          <w:rFonts w:ascii="Times New Roman" w:hAnsi="Times New Roman" w:cs="Times New Roman"/>
          <w:szCs w:val="24"/>
        </w:rPr>
        <w:tab/>
        <w:t xml:space="preserve">Selwyn N 2014 </w:t>
      </w:r>
      <w:r>
        <w:rPr>
          <w:rFonts w:ascii="Times New Roman" w:hAnsi="Times New Roman" w:cs="Times New Roman"/>
          <w:i/>
          <w:iCs/>
          <w:szCs w:val="24"/>
        </w:rPr>
        <w:t>Distrusting Educational Technology: Critical Question for Changing Times</w:t>
      </w:r>
      <w:r>
        <w:rPr>
          <w:rFonts w:ascii="Times New Roman" w:hAnsi="Times New Roman" w:cs="Times New Roman"/>
          <w:szCs w:val="24"/>
        </w:rPr>
        <w:t>. (New York: Routledge)</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[48]</w:t>
      </w:r>
      <w:r>
        <w:rPr>
          <w:rFonts w:ascii="Times New Roman" w:hAnsi="Times New Roman" w:cs="Times New Roman"/>
          <w:szCs w:val="24"/>
        </w:rPr>
        <w:tab/>
        <w:t xml:space="preserve">Sánchez-Antolín P, Ramos F J, and Blanco-García M 2014 Inequality in Education and New Challenges in the Use of Information and Communication Technologies </w:t>
      </w:r>
      <w:r>
        <w:rPr>
          <w:rFonts w:ascii="Times New Roman" w:hAnsi="Times New Roman" w:cs="Times New Roman"/>
          <w:i/>
          <w:iCs/>
          <w:szCs w:val="24"/>
        </w:rPr>
        <w:t>Procedia - Soc. Behav. Sci.</w:t>
      </w:r>
      <w:r>
        <w:rPr>
          <w:rFonts w:ascii="Times New Roman" w:hAnsi="Times New Roman" w:cs="Times New Roman"/>
          <w:szCs w:val="24"/>
        </w:rPr>
        <w:t xml:space="preserve"> vol 116 p 1519–1522 https://doi.org/10.1016/j.sbspro.2014.01.427</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[49]</w:t>
      </w:r>
      <w:r>
        <w:rPr>
          <w:rFonts w:ascii="Times New Roman" w:hAnsi="Times New Roman" w:cs="Times New Roman"/>
          <w:szCs w:val="24"/>
        </w:rPr>
        <w:tab/>
        <w:t xml:space="preserve">Chairani V S, Triyono M B, and Minghat A D 2018 Literature Review: Some of TVET Area Will be Eliminated Due to Industrial Revolution 4.0, is That True? </w:t>
      </w:r>
      <w:r>
        <w:rPr>
          <w:rFonts w:ascii="Times New Roman" w:hAnsi="Times New Roman" w:cs="Times New Roman"/>
          <w:i/>
          <w:iCs/>
          <w:szCs w:val="24"/>
        </w:rPr>
        <w:t>Int. J. Eng. Technol.</w:t>
      </w:r>
      <w:r>
        <w:rPr>
          <w:rFonts w:ascii="Times New Roman" w:hAnsi="Times New Roman" w:cs="Times New Roman"/>
          <w:szCs w:val="24"/>
        </w:rPr>
        <w:t xml:space="preserve"> vol 7 no 4 p 161–165 https://doi.org/10.14419/ijet.v7i4.33.23523.</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szCs w:val="24"/>
        </w:rPr>
      </w:pPr>
      <w:r>
        <w:rPr>
          <w:rFonts w:ascii="Times New Roman" w:hAnsi="Times New Roman" w:cs="Times New Roman"/>
          <w:szCs w:val="24"/>
        </w:rPr>
        <w:t>[50]</w:t>
      </w:r>
      <w:r>
        <w:rPr>
          <w:rFonts w:ascii="Times New Roman" w:hAnsi="Times New Roman" w:cs="Times New Roman"/>
          <w:szCs w:val="24"/>
        </w:rPr>
        <w:tab/>
        <w:t xml:space="preserve">Spoettl G and Tutlys V 2020 Education and Training for the Fourth Industrial Revolution </w:t>
      </w:r>
      <w:r>
        <w:rPr>
          <w:rFonts w:ascii="Times New Roman" w:hAnsi="Times New Roman" w:cs="Times New Roman"/>
          <w:i/>
          <w:iCs/>
          <w:szCs w:val="24"/>
        </w:rPr>
        <w:t>J. Pendidik. Teknol. dan Kejuru.</w:t>
      </w:r>
      <w:r>
        <w:rPr>
          <w:rFonts w:ascii="Times New Roman" w:hAnsi="Times New Roman" w:cs="Times New Roman"/>
          <w:szCs w:val="24"/>
        </w:rPr>
        <w:t xml:space="preserve"> vol 26 no 1 p 83–93 https://doi.org/10.21831/jptk.v26i1.29848.</w:t>
      </w:r>
    </w:p>
    <w:p w:rsidR="003A2846" w:rsidRDefault="0055464C" w:rsidP="003737F3">
      <w:pPr>
        <w:widowControl w:val="0"/>
        <w:autoSpaceDE w:val="0"/>
        <w:autoSpaceDN w:val="0"/>
        <w:adjustRightInd w:val="0"/>
        <w:spacing w:after="0" w:line="240" w:lineRule="auto"/>
        <w:ind w:left="640" w:hanging="640"/>
        <w:jc w:val="both"/>
        <w:rPr>
          <w:rFonts w:ascii="Times New Roman" w:hAnsi="Times New Roman" w:cs="Times New Roman"/>
        </w:rPr>
      </w:pPr>
      <w:r>
        <w:rPr>
          <w:rFonts w:ascii="Times New Roman" w:hAnsi="Times New Roman" w:cs="Times New Roman"/>
          <w:szCs w:val="24"/>
        </w:rPr>
        <w:t>[51]</w:t>
      </w:r>
      <w:r>
        <w:rPr>
          <w:rFonts w:ascii="Times New Roman" w:hAnsi="Times New Roman" w:cs="Times New Roman"/>
          <w:szCs w:val="24"/>
        </w:rPr>
        <w:tab/>
        <w:t xml:space="preserve">Roblyer M D and Doering A H 2014 </w:t>
      </w:r>
      <w:r>
        <w:rPr>
          <w:rFonts w:ascii="Times New Roman" w:hAnsi="Times New Roman" w:cs="Times New Roman"/>
          <w:i/>
          <w:iCs/>
          <w:szCs w:val="24"/>
        </w:rPr>
        <w:t>Integrating Educational Technology into Teaching</w:t>
      </w:r>
      <w:r>
        <w:rPr>
          <w:rFonts w:ascii="Times New Roman" w:hAnsi="Times New Roman" w:cs="Times New Roman"/>
          <w:szCs w:val="24"/>
        </w:rPr>
        <w:t>. (Harlow: Pearson Education Limited)</w:t>
      </w:r>
    </w:p>
    <w:p w:rsidR="003A2846" w:rsidRDefault="0055464C" w:rsidP="003737F3">
      <w:pPr>
        <w:widowControl w:val="0"/>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fldChar w:fldCharType="end"/>
      </w:r>
    </w:p>
    <w:sectPr w:rsidR="003A2846">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77A9A"/>
    <w:multiLevelType w:val="multilevel"/>
    <w:tmpl w:val="5A177A9A"/>
    <w:lvl w:ilvl="0">
      <w:start w:val="1"/>
      <w:numFmt w:val="decimal"/>
      <w:pStyle w:val="Bulleted"/>
      <w:lvlText w:val="%1."/>
      <w:lvlJc w:val="left"/>
      <w:pPr>
        <w:tabs>
          <w:tab w:val="left" w:pos="720"/>
        </w:tabs>
        <w:ind w:left="720" w:hanging="720"/>
      </w:pPr>
    </w:lvl>
    <w:lvl w:ilvl="1">
      <w:start w:val="1"/>
      <w:numFmt w:val="decimal"/>
      <w:pStyle w:val="subsection"/>
      <w:lvlText w:val="%2."/>
      <w:lvlJc w:val="left"/>
      <w:pPr>
        <w:tabs>
          <w:tab w:val="left" w:pos="1440"/>
        </w:tabs>
        <w:ind w:left="1440" w:hanging="720"/>
      </w:pPr>
    </w:lvl>
    <w:lvl w:ilvl="2">
      <w:start w:val="1"/>
      <w:numFmt w:val="decimal"/>
      <w:pStyle w:val="subsubsection"/>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66690862"/>
    <w:multiLevelType w:val="multilevel"/>
    <w:tmpl w:val="666908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C1C4FB0"/>
    <w:multiLevelType w:val="multilevel"/>
    <w:tmpl w:val="6C1C4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A1"/>
    <w:rsid w:val="00000E5D"/>
    <w:rsid w:val="000077CF"/>
    <w:rsid w:val="00013B4D"/>
    <w:rsid w:val="0002367E"/>
    <w:rsid w:val="0002701E"/>
    <w:rsid w:val="000365F5"/>
    <w:rsid w:val="000440D8"/>
    <w:rsid w:val="00046312"/>
    <w:rsid w:val="000510FB"/>
    <w:rsid w:val="0005187C"/>
    <w:rsid w:val="00061EE2"/>
    <w:rsid w:val="00067BDC"/>
    <w:rsid w:val="000811A5"/>
    <w:rsid w:val="00085C77"/>
    <w:rsid w:val="000862ED"/>
    <w:rsid w:val="00086B9A"/>
    <w:rsid w:val="00092EF5"/>
    <w:rsid w:val="000A100F"/>
    <w:rsid w:val="000A277D"/>
    <w:rsid w:val="000A6B25"/>
    <w:rsid w:val="000A7FAF"/>
    <w:rsid w:val="000B487D"/>
    <w:rsid w:val="000B4BF3"/>
    <w:rsid w:val="000C149F"/>
    <w:rsid w:val="000C29DE"/>
    <w:rsid w:val="000C701D"/>
    <w:rsid w:val="000D2EAF"/>
    <w:rsid w:val="000E72CF"/>
    <w:rsid w:val="000F6B43"/>
    <w:rsid w:val="001008C3"/>
    <w:rsid w:val="00100E06"/>
    <w:rsid w:val="00112232"/>
    <w:rsid w:val="00116846"/>
    <w:rsid w:val="00125FB6"/>
    <w:rsid w:val="001276BB"/>
    <w:rsid w:val="001310E5"/>
    <w:rsid w:val="00136241"/>
    <w:rsid w:val="001471F8"/>
    <w:rsid w:val="00147419"/>
    <w:rsid w:val="001501D9"/>
    <w:rsid w:val="00161A51"/>
    <w:rsid w:val="001631E8"/>
    <w:rsid w:val="00171F27"/>
    <w:rsid w:val="001722F4"/>
    <w:rsid w:val="00176EF7"/>
    <w:rsid w:val="001805D8"/>
    <w:rsid w:val="00181496"/>
    <w:rsid w:val="001841B0"/>
    <w:rsid w:val="00197174"/>
    <w:rsid w:val="001A29FC"/>
    <w:rsid w:val="001A4894"/>
    <w:rsid w:val="001B55B0"/>
    <w:rsid w:val="001D5AB1"/>
    <w:rsid w:val="001E53C2"/>
    <w:rsid w:val="001E7E4B"/>
    <w:rsid w:val="001F689D"/>
    <w:rsid w:val="00222596"/>
    <w:rsid w:val="00224E62"/>
    <w:rsid w:val="00225B56"/>
    <w:rsid w:val="00231609"/>
    <w:rsid w:val="00232A0B"/>
    <w:rsid w:val="0023762F"/>
    <w:rsid w:val="0023783D"/>
    <w:rsid w:val="00242EC3"/>
    <w:rsid w:val="00254D9E"/>
    <w:rsid w:val="002600C8"/>
    <w:rsid w:val="00265FC7"/>
    <w:rsid w:val="002855BF"/>
    <w:rsid w:val="00287156"/>
    <w:rsid w:val="0029153D"/>
    <w:rsid w:val="00291C62"/>
    <w:rsid w:val="00295F11"/>
    <w:rsid w:val="002971B3"/>
    <w:rsid w:val="002A7E6C"/>
    <w:rsid w:val="002B2D67"/>
    <w:rsid w:val="002B7D7E"/>
    <w:rsid w:val="002C0896"/>
    <w:rsid w:val="002F0CFB"/>
    <w:rsid w:val="002F2888"/>
    <w:rsid w:val="002F2A1E"/>
    <w:rsid w:val="00302063"/>
    <w:rsid w:val="0030241E"/>
    <w:rsid w:val="00302F0C"/>
    <w:rsid w:val="003048F8"/>
    <w:rsid w:val="0031028C"/>
    <w:rsid w:val="00320DE5"/>
    <w:rsid w:val="003232B3"/>
    <w:rsid w:val="00336BAE"/>
    <w:rsid w:val="0033718E"/>
    <w:rsid w:val="00342ACB"/>
    <w:rsid w:val="00350E98"/>
    <w:rsid w:val="00352DCA"/>
    <w:rsid w:val="0035698E"/>
    <w:rsid w:val="003623B7"/>
    <w:rsid w:val="00366471"/>
    <w:rsid w:val="00366E18"/>
    <w:rsid w:val="003737F3"/>
    <w:rsid w:val="00381C29"/>
    <w:rsid w:val="00382D37"/>
    <w:rsid w:val="003908CA"/>
    <w:rsid w:val="00391D71"/>
    <w:rsid w:val="003935C0"/>
    <w:rsid w:val="00395DD8"/>
    <w:rsid w:val="003977F4"/>
    <w:rsid w:val="003A2846"/>
    <w:rsid w:val="003A2A56"/>
    <w:rsid w:val="003B5BEE"/>
    <w:rsid w:val="003B617D"/>
    <w:rsid w:val="003C6C9B"/>
    <w:rsid w:val="003D1378"/>
    <w:rsid w:val="003F496D"/>
    <w:rsid w:val="003F49A3"/>
    <w:rsid w:val="003F5017"/>
    <w:rsid w:val="003F6023"/>
    <w:rsid w:val="00402599"/>
    <w:rsid w:val="00406952"/>
    <w:rsid w:val="004107AF"/>
    <w:rsid w:val="00410FCB"/>
    <w:rsid w:val="00413BE3"/>
    <w:rsid w:val="0042366A"/>
    <w:rsid w:val="0042489D"/>
    <w:rsid w:val="0043215E"/>
    <w:rsid w:val="004412BC"/>
    <w:rsid w:val="004440C1"/>
    <w:rsid w:val="00447AAD"/>
    <w:rsid w:val="00450AB2"/>
    <w:rsid w:val="00463A9C"/>
    <w:rsid w:val="00466BB1"/>
    <w:rsid w:val="00467559"/>
    <w:rsid w:val="004765AA"/>
    <w:rsid w:val="00483EC9"/>
    <w:rsid w:val="004A0782"/>
    <w:rsid w:val="004A646E"/>
    <w:rsid w:val="004B24F3"/>
    <w:rsid w:val="004D49EC"/>
    <w:rsid w:val="004D7F9A"/>
    <w:rsid w:val="004E3FF8"/>
    <w:rsid w:val="004E4346"/>
    <w:rsid w:val="004E446B"/>
    <w:rsid w:val="004E53E6"/>
    <w:rsid w:val="004E6070"/>
    <w:rsid w:val="004E7E6F"/>
    <w:rsid w:val="004F0C00"/>
    <w:rsid w:val="004F1D56"/>
    <w:rsid w:val="004F2CAC"/>
    <w:rsid w:val="00503F43"/>
    <w:rsid w:val="00513D50"/>
    <w:rsid w:val="0051430F"/>
    <w:rsid w:val="00521D86"/>
    <w:rsid w:val="0053677E"/>
    <w:rsid w:val="00545C4C"/>
    <w:rsid w:val="0055464C"/>
    <w:rsid w:val="005563BA"/>
    <w:rsid w:val="005649ED"/>
    <w:rsid w:val="0056643B"/>
    <w:rsid w:val="005723C0"/>
    <w:rsid w:val="00577D48"/>
    <w:rsid w:val="00584AD7"/>
    <w:rsid w:val="00590D8A"/>
    <w:rsid w:val="00595983"/>
    <w:rsid w:val="00595B8F"/>
    <w:rsid w:val="0059704D"/>
    <w:rsid w:val="005A0EE9"/>
    <w:rsid w:val="005A1DB9"/>
    <w:rsid w:val="005A3AF3"/>
    <w:rsid w:val="005A3EE7"/>
    <w:rsid w:val="005A5698"/>
    <w:rsid w:val="005A6263"/>
    <w:rsid w:val="005A78D3"/>
    <w:rsid w:val="005C056C"/>
    <w:rsid w:val="005C1FB7"/>
    <w:rsid w:val="005C3700"/>
    <w:rsid w:val="005C654E"/>
    <w:rsid w:val="005C662E"/>
    <w:rsid w:val="005C6AA6"/>
    <w:rsid w:val="005C7214"/>
    <w:rsid w:val="005D1389"/>
    <w:rsid w:val="005D31F2"/>
    <w:rsid w:val="005D4D62"/>
    <w:rsid w:val="005E09C2"/>
    <w:rsid w:val="005E1FB7"/>
    <w:rsid w:val="005F582F"/>
    <w:rsid w:val="005F5D6A"/>
    <w:rsid w:val="005F667A"/>
    <w:rsid w:val="00601B9C"/>
    <w:rsid w:val="00630A60"/>
    <w:rsid w:val="00647450"/>
    <w:rsid w:val="006538E1"/>
    <w:rsid w:val="006649F4"/>
    <w:rsid w:val="0066539F"/>
    <w:rsid w:val="006765D7"/>
    <w:rsid w:val="00677606"/>
    <w:rsid w:val="00682ACC"/>
    <w:rsid w:val="0068390E"/>
    <w:rsid w:val="00686259"/>
    <w:rsid w:val="006A1666"/>
    <w:rsid w:val="006A7629"/>
    <w:rsid w:val="006A7719"/>
    <w:rsid w:val="006B3DE8"/>
    <w:rsid w:val="006B7F71"/>
    <w:rsid w:val="006D5B95"/>
    <w:rsid w:val="006E2E50"/>
    <w:rsid w:val="006E4585"/>
    <w:rsid w:val="006E6538"/>
    <w:rsid w:val="0070193D"/>
    <w:rsid w:val="00711F53"/>
    <w:rsid w:val="007174DD"/>
    <w:rsid w:val="00720B10"/>
    <w:rsid w:val="00725071"/>
    <w:rsid w:val="00727617"/>
    <w:rsid w:val="007279D5"/>
    <w:rsid w:val="00736A7A"/>
    <w:rsid w:val="00737598"/>
    <w:rsid w:val="00737A72"/>
    <w:rsid w:val="00740493"/>
    <w:rsid w:val="007427F4"/>
    <w:rsid w:val="007439C4"/>
    <w:rsid w:val="00750938"/>
    <w:rsid w:val="00753CC0"/>
    <w:rsid w:val="007621C4"/>
    <w:rsid w:val="0076632E"/>
    <w:rsid w:val="00771DC1"/>
    <w:rsid w:val="00773688"/>
    <w:rsid w:val="00785252"/>
    <w:rsid w:val="00785E81"/>
    <w:rsid w:val="0078617B"/>
    <w:rsid w:val="007869BC"/>
    <w:rsid w:val="007922F0"/>
    <w:rsid w:val="00797918"/>
    <w:rsid w:val="007B1838"/>
    <w:rsid w:val="007B1E8E"/>
    <w:rsid w:val="007B2488"/>
    <w:rsid w:val="007B2F5D"/>
    <w:rsid w:val="007B4050"/>
    <w:rsid w:val="007C0A4C"/>
    <w:rsid w:val="007C2C3D"/>
    <w:rsid w:val="007C3EBE"/>
    <w:rsid w:val="007C6115"/>
    <w:rsid w:val="007D0D54"/>
    <w:rsid w:val="007E23F0"/>
    <w:rsid w:val="007F0A25"/>
    <w:rsid w:val="007F2555"/>
    <w:rsid w:val="00800589"/>
    <w:rsid w:val="008030C6"/>
    <w:rsid w:val="0080667C"/>
    <w:rsid w:val="0082018C"/>
    <w:rsid w:val="00820B1F"/>
    <w:rsid w:val="00831449"/>
    <w:rsid w:val="00832A5D"/>
    <w:rsid w:val="008555FD"/>
    <w:rsid w:val="00863905"/>
    <w:rsid w:val="00865006"/>
    <w:rsid w:val="00867FD3"/>
    <w:rsid w:val="00870F68"/>
    <w:rsid w:val="008776C5"/>
    <w:rsid w:val="00892206"/>
    <w:rsid w:val="00895709"/>
    <w:rsid w:val="00896208"/>
    <w:rsid w:val="008A56A3"/>
    <w:rsid w:val="008C0B40"/>
    <w:rsid w:val="008C5249"/>
    <w:rsid w:val="008C69F4"/>
    <w:rsid w:val="00902AAB"/>
    <w:rsid w:val="00902CB6"/>
    <w:rsid w:val="0090533D"/>
    <w:rsid w:val="009073F4"/>
    <w:rsid w:val="009147BF"/>
    <w:rsid w:val="00915B5A"/>
    <w:rsid w:val="00917D21"/>
    <w:rsid w:val="00921E9C"/>
    <w:rsid w:val="00922044"/>
    <w:rsid w:val="00923EBD"/>
    <w:rsid w:val="0092556D"/>
    <w:rsid w:val="0092579C"/>
    <w:rsid w:val="00926CE9"/>
    <w:rsid w:val="00931270"/>
    <w:rsid w:val="009338C5"/>
    <w:rsid w:val="00935351"/>
    <w:rsid w:val="00937972"/>
    <w:rsid w:val="00954815"/>
    <w:rsid w:val="009664DA"/>
    <w:rsid w:val="00966D28"/>
    <w:rsid w:val="00967119"/>
    <w:rsid w:val="00973BEF"/>
    <w:rsid w:val="00977BC7"/>
    <w:rsid w:val="0098008F"/>
    <w:rsid w:val="009800BD"/>
    <w:rsid w:val="009811C7"/>
    <w:rsid w:val="009822D3"/>
    <w:rsid w:val="009827AD"/>
    <w:rsid w:val="00983088"/>
    <w:rsid w:val="00983EE4"/>
    <w:rsid w:val="00995F8F"/>
    <w:rsid w:val="009A1DAC"/>
    <w:rsid w:val="009A66F5"/>
    <w:rsid w:val="009A7938"/>
    <w:rsid w:val="009B10FD"/>
    <w:rsid w:val="009B3109"/>
    <w:rsid w:val="009B4A63"/>
    <w:rsid w:val="009C03C1"/>
    <w:rsid w:val="009D752D"/>
    <w:rsid w:val="009E4F8B"/>
    <w:rsid w:val="009F1249"/>
    <w:rsid w:val="009F17CF"/>
    <w:rsid w:val="009F4227"/>
    <w:rsid w:val="00A05712"/>
    <w:rsid w:val="00A168D7"/>
    <w:rsid w:val="00A21F7F"/>
    <w:rsid w:val="00A25D18"/>
    <w:rsid w:val="00A34AB7"/>
    <w:rsid w:val="00A36C5F"/>
    <w:rsid w:val="00A37EDE"/>
    <w:rsid w:val="00A4101B"/>
    <w:rsid w:val="00A4380C"/>
    <w:rsid w:val="00A55DB5"/>
    <w:rsid w:val="00A63AD4"/>
    <w:rsid w:val="00A756BD"/>
    <w:rsid w:val="00A76441"/>
    <w:rsid w:val="00A768B1"/>
    <w:rsid w:val="00A77603"/>
    <w:rsid w:val="00A83D50"/>
    <w:rsid w:val="00A90162"/>
    <w:rsid w:val="00A905B5"/>
    <w:rsid w:val="00A92A69"/>
    <w:rsid w:val="00AA22AB"/>
    <w:rsid w:val="00AA5CDA"/>
    <w:rsid w:val="00AA64C9"/>
    <w:rsid w:val="00AB11A1"/>
    <w:rsid w:val="00AB4CC3"/>
    <w:rsid w:val="00AC0F0D"/>
    <w:rsid w:val="00AD7359"/>
    <w:rsid w:val="00AD7578"/>
    <w:rsid w:val="00AF0AE2"/>
    <w:rsid w:val="00AF2913"/>
    <w:rsid w:val="00AF7DCF"/>
    <w:rsid w:val="00B00784"/>
    <w:rsid w:val="00B013A4"/>
    <w:rsid w:val="00B036BE"/>
    <w:rsid w:val="00B0616C"/>
    <w:rsid w:val="00B101D4"/>
    <w:rsid w:val="00B173F5"/>
    <w:rsid w:val="00B33859"/>
    <w:rsid w:val="00B4481A"/>
    <w:rsid w:val="00B56D72"/>
    <w:rsid w:val="00B63092"/>
    <w:rsid w:val="00B66CC7"/>
    <w:rsid w:val="00B67790"/>
    <w:rsid w:val="00B706BE"/>
    <w:rsid w:val="00B71A3D"/>
    <w:rsid w:val="00B73D3F"/>
    <w:rsid w:val="00B77E0A"/>
    <w:rsid w:val="00B8377F"/>
    <w:rsid w:val="00B86803"/>
    <w:rsid w:val="00B932E1"/>
    <w:rsid w:val="00B97B28"/>
    <w:rsid w:val="00B97CAC"/>
    <w:rsid w:val="00BA20D0"/>
    <w:rsid w:val="00BA46A2"/>
    <w:rsid w:val="00BA4936"/>
    <w:rsid w:val="00BB089A"/>
    <w:rsid w:val="00BB3BE0"/>
    <w:rsid w:val="00BB6BCE"/>
    <w:rsid w:val="00BC43A3"/>
    <w:rsid w:val="00BD07E7"/>
    <w:rsid w:val="00BD1F7D"/>
    <w:rsid w:val="00BD3377"/>
    <w:rsid w:val="00BD6FDA"/>
    <w:rsid w:val="00BE2E10"/>
    <w:rsid w:val="00BE4063"/>
    <w:rsid w:val="00BE421D"/>
    <w:rsid w:val="00BF22FC"/>
    <w:rsid w:val="00BF38E5"/>
    <w:rsid w:val="00C0493A"/>
    <w:rsid w:val="00C05D0D"/>
    <w:rsid w:val="00C142AC"/>
    <w:rsid w:val="00C147A9"/>
    <w:rsid w:val="00C1520B"/>
    <w:rsid w:val="00C221AF"/>
    <w:rsid w:val="00C243D5"/>
    <w:rsid w:val="00C34885"/>
    <w:rsid w:val="00C40581"/>
    <w:rsid w:val="00C51714"/>
    <w:rsid w:val="00C76D60"/>
    <w:rsid w:val="00C80900"/>
    <w:rsid w:val="00C856BC"/>
    <w:rsid w:val="00C9161A"/>
    <w:rsid w:val="00CA342B"/>
    <w:rsid w:val="00CA6CFD"/>
    <w:rsid w:val="00CB12D7"/>
    <w:rsid w:val="00CB41F2"/>
    <w:rsid w:val="00CB4530"/>
    <w:rsid w:val="00CB60C6"/>
    <w:rsid w:val="00CB7865"/>
    <w:rsid w:val="00CC1FF6"/>
    <w:rsid w:val="00CC67B5"/>
    <w:rsid w:val="00CC738A"/>
    <w:rsid w:val="00CD5FDE"/>
    <w:rsid w:val="00CD6E7A"/>
    <w:rsid w:val="00CE4389"/>
    <w:rsid w:val="00CF0027"/>
    <w:rsid w:val="00CF2A29"/>
    <w:rsid w:val="00CF696C"/>
    <w:rsid w:val="00D00206"/>
    <w:rsid w:val="00D027D2"/>
    <w:rsid w:val="00D03DE7"/>
    <w:rsid w:val="00D07F18"/>
    <w:rsid w:val="00D22B03"/>
    <w:rsid w:val="00D246D0"/>
    <w:rsid w:val="00D25565"/>
    <w:rsid w:val="00D27BA6"/>
    <w:rsid w:val="00D410E7"/>
    <w:rsid w:val="00D41EE3"/>
    <w:rsid w:val="00D43866"/>
    <w:rsid w:val="00D45224"/>
    <w:rsid w:val="00D47A62"/>
    <w:rsid w:val="00D52DDD"/>
    <w:rsid w:val="00D632AE"/>
    <w:rsid w:val="00D75989"/>
    <w:rsid w:val="00D840A0"/>
    <w:rsid w:val="00D86865"/>
    <w:rsid w:val="00D91270"/>
    <w:rsid w:val="00D9284B"/>
    <w:rsid w:val="00D97A7E"/>
    <w:rsid w:val="00DA10DD"/>
    <w:rsid w:val="00DC2377"/>
    <w:rsid w:val="00DC3C0B"/>
    <w:rsid w:val="00DC3D9C"/>
    <w:rsid w:val="00DC7EFA"/>
    <w:rsid w:val="00DD0D23"/>
    <w:rsid w:val="00DD1744"/>
    <w:rsid w:val="00DE36FC"/>
    <w:rsid w:val="00DE5B3E"/>
    <w:rsid w:val="00DF5947"/>
    <w:rsid w:val="00DF74C9"/>
    <w:rsid w:val="00E00A0F"/>
    <w:rsid w:val="00E00C7A"/>
    <w:rsid w:val="00E0300A"/>
    <w:rsid w:val="00E07092"/>
    <w:rsid w:val="00E10AB3"/>
    <w:rsid w:val="00E11833"/>
    <w:rsid w:val="00E1795F"/>
    <w:rsid w:val="00E302AB"/>
    <w:rsid w:val="00E30BE3"/>
    <w:rsid w:val="00E44830"/>
    <w:rsid w:val="00E46E03"/>
    <w:rsid w:val="00E529D7"/>
    <w:rsid w:val="00E53A24"/>
    <w:rsid w:val="00E553D4"/>
    <w:rsid w:val="00E608AA"/>
    <w:rsid w:val="00E62484"/>
    <w:rsid w:val="00E63014"/>
    <w:rsid w:val="00E7578D"/>
    <w:rsid w:val="00E80EAC"/>
    <w:rsid w:val="00E84600"/>
    <w:rsid w:val="00E84D35"/>
    <w:rsid w:val="00E97353"/>
    <w:rsid w:val="00EB3BE5"/>
    <w:rsid w:val="00ED4F40"/>
    <w:rsid w:val="00EE37D5"/>
    <w:rsid w:val="00EE5368"/>
    <w:rsid w:val="00EE5635"/>
    <w:rsid w:val="00EE57E5"/>
    <w:rsid w:val="00EE5BCE"/>
    <w:rsid w:val="00EE7207"/>
    <w:rsid w:val="00EE7794"/>
    <w:rsid w:val="00EF36F7"/>
    <w:rsid w:val="00EF5125"/>
    <w:rsid w:val="00EF52F4"/>
    <w:rsid w:val="00EF7E6E"/>
    <w:rsid w:val="00F036E3"/>
    <w:rsid w:val="00F05FEB"/>
    <w:rsid w:val="00F12669"/>
    <w:rsid w:val="00F16712"/>
    <w:rsid w:val="00F24BB8"/>
    <w:rsid w:val="00F251A9"/>
    <w:rsid w:val="00F25F82"/>
    <w:rsid w:val="00F27514"/>
    <w:rsid w:val="00F308A5"/>
    <w:rsid w:val="00F371CB"/>
    <w:rsid w:val="00F42D4D"/>
    <w:rsid w:val="00F42FC9"/>
    <w:rsid w:val="00F43E75"/>
    <w:rsid w:val="00F508D7"/>
    <w:rsid w:val="00F534D9"/>
    <w:rsid w:val="00F54BF7"/>
    <w:rsid w:val="00F56010"/>
    <w:rsid w:val="00F636CD"/>
    <w:rsid w:val="00F75550"/>
    <w:rsid w:val="00F7609D"/>
    <w:rsid w:val="00F767F7"/>
    <w:rsid w:val="00F77840"/>
    <w:rsid w:val="00F80A5E"/>
    <w:rsid w:val="00F84C9F"/>
    <w:rsid w:val="00F9509B"/>
    <w:rsid w:val="00F96C95"/>
    <w:rsid w:val="00FA1F65"/>
    <w:rsid w:val="00FA2ED0"/>
    <w:rsid w:val="00FA2F90"/>
    <w:rsid w:val="00FA51F2"/>
    <w:rsid w:val="00FA6C0B"/>
    <w:rsid w:val="00FB0B7C"/>
    <w:rsid w:val="00FB4503"/>
    <w:rsid w:val="00FC4E60"/>
    <w:rsid w:val="00FD306D"/>
    <w:rsid w:val="00FD639A"/>
    <w:rsid w:val="00FE2590"/>
    <w:rsid w:val="00FF0958"/>
    <w:rsid w:val="2ED5221D"/>
    <w:rsid w:val="35A0548B"/>
    <w:rsid w:val="373A47CB"/>
    <w:rsid w:val="3D9274E1"/>
    <w:rsid w:val="53797DF7"/>
    <w:rsid w:val="60724F4D"/>
    <w:rsid w:val="6ADD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F0D9"/>
  <w15:docId w15:val="{C7003DD4-08B2-4C8C-A672-578D5D7F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qFormat="1"/>
    <w:lsdException w:name="heading 4" w:uiPriority="0"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odyChar">
    <w:name w:val="Body Char"/>
    <w:link w:val="BodyCharChar"/>
    <w:qFormat/>
    <w:pPr>
      <w:tabs>
        <w:tab w:val="left" w:pos="567"/>
      </w:tabs>
      <w:jc w:val="both"/>
    </w:pPr>
    <w:rPr>
      <w:rFonts w:ascii="Times" w:eastAsia="Times New Roman" w:hAnsi="Times" w:cs="Times New Roman"/>
      <w:color w:val="000000"/>
      <w:sz w:val="22"/>
      <w:szCs w:val="22"/>
      <w:lang w:val="en-GB"/>
    </w:rPr>
  </w:style>
  <w:style w:type="character" w:customStyle="1" w:styleId="BodyCharChar">
    <w:name w:val="Body Char Char"/>
    <w:link w:val="BodyChar"/>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Pr>
      <w:rFonts w:ascii="Times New Roman" w:eastAsia="Times New Roman" w:hAnsi="Times New Roman" w:cs="Times New Roman"/>
      <w:i/>
      <w:iCs/>
      <w:color w:val="000000"/>
      <w:sz w:val="22"/>
      <w:szCs w:val="22"/>
      <w:lang w:val="en-GB"/>
    </w:rPr>
  </w:style>
  <w:style w:type="character" w:customStyle="1" w:styleId="StyleBodyCharNotBoldItalicChar">
    <w:name w:val="Style Body Char + Not Bold Italic Char"/>
    <w:link w:val="StyleBodyCharNotBoldItalic"/>
    <w:semiHidden/>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pPr>
      <w:numPr>
        <w:numId w:val="1"/>
      </w:numPr>
      <w:jc w:val="both"/>
    </w:pPr>
    <w:rPr>
      <w:rFonts w:ascii="Times" w:eastAsia="Times New Roman" w:hAnsi="Times" w:cs="Times New Roman"/>
      <w:color w:val="000000"/>
      <w:sz w:val="22"/>
      <w:szCs w:val="22"/>
      <w:lang w:val="en-GB"/>
    </w:rPr>
  </w:style>
  <w:style w:type="character" w:customStyle="1" w:styleId="BodyIndentChar">
    <w:name w:val="BodyIndent Char"/>
    <w:link w:val="BodyIndent"/>
    <w:rPr>
      <w:rFonts w:ascii="Times" w:eastAsia="Times New Roman" w:hAnsi="Times" w:cs="Times New Roman"/>
      <w:color w:val="000000"/>
      <w:lang w:eastAsia="en-US"/>
    </w:rPr>
  </w:style>
  <w:style w:type="paragraph" w:customStyle="1" w:styleId="TableCaptionCentred">
    <w:name w:val="Table.Caption.Centred"/>
    <w:basedOn w:val="Normal"/>
    <w:pPr>
      <w:spacing w:after="120" w:line="240" w:lineRule="auto"/>
      <w:jc w:val="center"/>
    </w:pPr>
    <w:rPr>
      <w:rFonts w:ascii="Times" w:eastAsia="Times New Roman" w:hAnsi="Times" w:cs="Times New Roman"/>
      <w:color w:val="000000"/>
    </w:rPr>
  </w:style>
  <w:style w:type="paragraph" w:customStyle="1" w:styleId="subsection">
    <w:name w:val="subsection"/>
    <w:pPr>
      <w:numPr>
        <w:ilvl w:val="1"/>
        <w:numId w:val="2"/>
      </w:numPr>
      <w:tabs>
        <w:tab w:val="left" w:pos="567"/>
      </w:tabs>
      <w:spacing w:before="240"/>
    </w:pPr>
    <w:rPr>
      <w:rFonts w:ascii="Times" w:eastAsia="Times New Roman" w:hAnsi="Times" w:cs="Times New Roman"/>
      <w:i/>
      <w:iCs/>
      <w:color w:val="000000"/>
      <w:sz w:val="22"/>
      <w:szCs w:val="22"/>
    </w:rPr>
  </w:style>
  <w:style w:type="paragraph" w:customStyle="1" w:styleId="section">
    <w:name w:val="section"/>
    <w:pPr>
      <w:tabs>
        <w:tab w:val="left" w:pos="567"/>
        <w:tab w:val="left" w:pos="720"/>
      </w:tabs>
      <w:spacing w:before="240"/>
      <w:ind w:left="720" w:hanging="720"/>
    </w:pPr>
    <w:rPr>
      <w:rFonts w:ascii="Times" w:eastAsia="Times New Roman" w:hAnsi="Times" w:cs="Times New Roman"/>
      <w:b/>
      <w:color w:val="000000"/>
      <w:sz w:val="22"/>
      <w:szCs w:val="22"/>
      <w:lang w:val="en-GB"/>
    </w:rPr>
  </w:style>
  <w:style w:type="paragraph" w:customStyle="1" w:styleId="subsubsection">
    <w:name w:val="subsubsection"/>
    <w:link w:val="subsubsectionChar"/>
    <w:pPr>
      <w:numPr>
        <w:ilvl w:val="2"/>
        <w:numId w:val="2"/>
      </w:numPr>
      <w:tabs>
        <w:tab w:val="left" w:pos="567"/>
      </w:tabs>
      <w:spacing w:before="240"/>
      <w:ind w:left="0" w:firstLine="0"/>
      <w:jc w:val="both"/>
    </w:pPr>
    <w:rPr>
      <w:rFonts w:ascii="Times" w:eastAsia="Times New Roman" w:hAnsi="Times" w:cs="Times New Roman"/>
      <w:i/>
      <w:iCs/>
      <w:color w:val="000000"/>
      <w:sz w:val="22"/>
      <w:szCs w:val="22"/>
    </w:rPr>
  </w:style>
  <w:style w:type="paragraph" w:customStyle="1" w:styleId="StylesubsubsectionNotItalic1Char">
    <w:name w:val="Style subsubsection + Not Italic1 Char"/>
    <w:basedOn w:val="subsubsection"/>
    <w:link w:val="StylesubsubsectionNotItalic1CharChar"/>
    <w:rPr>
      <w:i w:val="0"/>
      <w:iCs w:val="0"/>
    </w:rPr>
  </w:style>
  <w:style w:type="character" w:customStyle="1" w:styleId="StylesubsubsectionNotItalic1CharChar">
    <w:name w:val="Style subsubsection + Not Italic1 Char Char"/>
    <w:basedOn w:val="DefaultParagraphFont"/>
    <w:link w:val="StylesubsubsectionNotItalic1Char"/>
    <w:rPr>
      <w:rFonts w:ascii="Times" w:eastAsia="Times New Roman" w:hAnsi="Times" w:cs="Times New Roman"/>
      <w:color w:val="000000"/>
      <w:lang w:val="en-US" w:eastAsia="en-US"/>
    </w:rPr>
  </w:style>
  <w:style w:type="paragraph" w:customStyle="1" w:styleId="FigureCaption">
    <w:name w:val="FigureCaption"/>
    <w:pPr>
      <w:spacing w:before="170"/>
      <w:ind w:left="28"/>
      <w:jc w:val="center"/>
    </w:pPr>
    <w:rPr>
      <w:rFonts w:ascii="Times" w:eastAsia="Times New Roman" w:hAnsi="Times" w:cs="Times New Roman"/>
      <w:color w:val="000000"/>
      <w:sz w:val="22"/>
      <w:szCs w:val="22"/>
      <w:lang w:val="en-GB"/>
    </w:rPr>
  </w:style>
  <w:style w:type="paragraph" w:customStyle="1" w:styleId="TableCaption">
    <w:name w:val="Table.Caption"/>
    <w:pPr>
      <w:spacing w:after="120"/>
      <w:jc w:val="both"/>
    </w:pPr>
    <w:rPr>
      <w:rFonts w:ascii="Times" w:eastAsia="Times New Roman" w:hAnsi="Times" w:cs="Times New Roman"/>
      <w:color w:val="000000"/>
      <w:sz w:val="22"/>
      <w:szCs w:val="22"/>
      <w:lang w:val="en-GB"/>
    </w:rPr>
  </w:style>
  <w:style w:type="character" w:customStyle="1" w:styleId="subsubsectionChar">
    <w:name w:val="subsubsection Char"/>
    <w:link w:val="subsubsection"/>
    <w:rPr>
      <w:rFonts w:ascii="Times" w:eastAsia="Times New Roman" w:hAnsi="Times" w:cs="Times New Roman"/>
      <w:i/>
      <w:iCs/>
      <w:color w:val="000000"/>
      <w:lang w:val="en-US" w:eastAsia="en-US"/>
    </w:rPr>
  </w:style>
  <w:style w:type="paragraph" w:customStyle="1" w:styleId="EQN">
    <w:name w:val="EQN"/>
    <w:basedOn w:val="BodyIndent"/>
    <w:pPr>
      <w:tabs>
        <w:tab w:val="clear" w:pos="567"/>
        <w:tab w:val="center" w:pos="4820"/>
        <w:tab w:val="right" w:pos="9072"/>
      </w:tabs>
      <w:spacing w:before="120" w:after="120"/>
      <w:jc w:val="center"/>
    </w:pPr>
    <w:rPr>
      <w:lang w:val="en-US"/>
    </w:rPr>
  </w:style>
  <w:style w:type="paragraph" w:customStyle="1" w:styleId="Reference">
    <w:name w:val="Reference"/>
    <w:pPr>
      <w:tabs>
        <w:tab w:val="left" w:pos="709"/>
      </w:tabs>
      <w:ind w:left="567" w:hanging="567"/>
      <w:jc w:val="both"/>
    </w:pPr>
    <w:rPr>
      <w:rFonts w:ascii="Times" w:eastAsia="Times New Roman" w:hAnsi="Times" w:cs="Times New Roman"/>
      <w:color w:val="000000"/>
      <w:sz w:val="22"/>
      <w:szCs w:val="22"/>
      <w:lang w:val="en-GB"/>
    </w:rPr>
  </w:style>
  <w:style w:type="character" w:customStyle="1" w:styleId="times">
    <w:name w:val="times"/>
    <w:basedOn w:val="DefaultParagraphFont"/>
    <w:semiHidden/>
  </w:style>
  <w:style w:type="character" w:customStyle="1" w:styleId="times1">
    <w:name w:val="times1"/>
    <w:rPr>
      <w:rFonts w:ascii="Times New Roman" w:hAnsi="Times New Roman" w:cs="Times New Roman" w:hint="default"/>
      <w:color w:val="000000"/>
      <w:sz w:val="24"/>
      <w:szCs w:val="24"/>
    </w:rPr>
  </w:style>
  <w:style w:type="table" w:customStyle="1" w:styleId="Style39">
    <w:name w:val="_Style 39"/>
    <w:basedOn w:val="TableNormal"/>
    <w:tblPr>
      <w:tblCellMar>
        <w:left w:w="115" w:type="dxa"/>
        <w:right w:w="115" w:type="dxa"/>
      </w:tblCellMar>
    </w:tblPr>
  </w:style>
  <w:style w:type="table" w:customStyle="1" w:styleId="Style40">
    <w:name w:val="_Style 40"/>
    <w:basedOn w:val="TableNormal"/>
    <w:tblPr>
      <w:tblCellMar>
        <w:left w:w="115" w:type="dxa"/>
        <w:right w:w="115" w:type="dxa"/>
      </w:tblCellMar>
    </w:tblPr>
  </w:style>
  <w:style w:type="table" w:customStyle="1" w:styleId="Style41">
    <w:name w:val="_Style 41"/>
    <w:basedOn w:val="TableNormal"/>
    <w:tblPr>
      <w:tblCellMar>
        <w:top w:w="40" w:type="dxa"/>
        <w:left w:w="0" w:type="dxa"/>
        <w:bottom w:w="40" w:type="dxa"/>
        <w:right w:w="0" w:type="dxa"/>
      </w:tblCellMar>
    </w:tblPr>
  </w:style>
  <w:style w:type="character" w:customStyle="1" w:styleId="previewtxt">
    <w:name w:val="previewt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AD5C05-9E73-49F6-9F08-BB3282AB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18483</Words>
  <Characters>105358</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120</cp:revision>
  <cp:lastPrinted>2020-07-07T08:55:00Z</cp:lastPrinted>
  <dcterms:created xsi:type="dcterms:W3CDTF">2020-07-07T08:58:00Z</dcterms:created>
  <dcterms:modified xsi:type="dcterms:W3CDTF">2020-09-18T05:04:00Z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64a42bd5-f518-3443-8fd0-6fadefef0826</vt:lpwstr>
  </property>
  <property fmtid="{D5CDD505-2E9C-101B-9397-08002B2CF9AE}" pid="24" name="Mendeley Citation Style_1">
    <vt:lpwstr>http://www.zotero.org/styles/ieee</vt:lpwstr>
  </property>
  <property fmtid="{D5CDD505-2E9C-101B-9397-08002B2CF9AE}" pid="25" name="KSOProductBuildVer">
    <vt:lpwstr>1033-11.2.0.9635</vt:lpwstr>
  </property>
</Properties>
</file>