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B9" w:rsidRDefault="006A2EB9" w:rsidP="009B162E">
      <w:pPr>
        <w:spacing w:after="568"/>
        <w:jc w:val="both"/>
        <w:rPr>
          <w:rFonts w:ascii="Times New Roman" w:eastAsia="Times New Roman" w:hAnsi="Times New Roman" w:cs="Times New Roman"/>
          <w:b/>
          <w:sz w:val="34"/>
          <w:szCs w:val="34"/>
        </w:rPr>
      </w:pPr>
      <w:r w:rsidRPr="006A2EB9">
        <w:rPr>
          <w:rFonts w:ascii="Times New Roman" w:eastAsia="Times New Roman" w:hAnsi="Times New Roman" w:cs="Times New Roman"/>
          <w:b/>
          <w:sz w:val="34"/>
          <w:szCs w:val="34"/>
        </w:rPr>
        <w:t xml:space="preserve">The </w:t>
      </w:r>
      <w:r>
        <w:rPr>
          <w:rFonts w:ascii="Times New Roman" w:eastAsia="Times New Roman" w:hAnsi="Times New Roman" w:cs="Times New Roman"/>
          <w:b/>
          <w:sz w:val="34"/>
          <w:szCs w:val="34"/>
        </w:rPr>
        <w:t>effect</w:t>
      </w:r>
      <w:r w:rsidRPr="006A2EB9">
        <w:rPr>
          <w:rFonts w:ascii="Times New Roman" w:eastAsia="Times New Roman" w:hAnsi="Times New Roman" w:cs="Times New Roman"/>
          <w:b/>
          <w:sz w:val="34"/>
          <w:szCs w:val="34"/>
        </w:rPr>
        <w:t xml:space="preserve"> of immigrant-</w:t>
      </w:r>
      <w:r w:rsidRPr="009B162E">
        <w:rPr>
          <w:rFonts w:ascii="Times New Roman" w:eastAsia="Times New Roman" w:hAnsi="Times New Roman" w:cs="Times New Roman"/>
          <w:b/>
          <w:sz w:val="34"/>
          <w:szCs w:val="34"/>
        </w:rPr>
        <w:t xml:space="preserve">natives </w:t>
      </w:r>
      <w:r w:rsidRPr="006A2EB9">
        <w:rPr>
          <w:rFonts w:ascii="Times New Roman" w:eastAsia="Times New Roman" w:hAnsi="Times New Roman" w:cs="Times New Roman"/>
          <w:b/>
          <w:sz w:val="34"/>
          <w:szCs w:val="34"/>
        </w:rPr>
        <w:t xml:space="preserve">digital learning methods on student learning outcomes in the department </w:t>
      </w:r>
      <w:r>
        <w:rPr>
          <w:rFonts w:ascii="Times New Roman" w:eastAsia="Times New Roman" w:hAnsi="Times New Roman" w:cs="Times New Roman"/>
          <w:b/>
          <w:sz w:val="34"/>
          <w:szCs w:val="34"/>
        </w:rPr>
        <w:t xml:space="preserve">of </w:t>
      </w:r>
      <w:r w:rsidRPr="006A2EB9">
        <w:rPr>
          <w:rFonts w:ascii="Times New Roman" w:eastAsia="Times New Roman" w:hAnsi="Times New Roman" w:cs="Times New Roman"/>
          <w:b/>
          <w:sz w:val="34"/>
          <w:szCs w:val="34"/>
        </w:rPr>
        <w:t xml:space="preserve">computer and network engineering education </w:t>
      </w:r>
    </w:p>
    <w:p w:rsidR="00301F17" w:rsidRDefault="009B162E">
      <w:pPr>
        <w:spacing w:after="0"/>
        <w:ind w:left="1418"/>
        <w:rPr>
          <w:rFonts w:ascii="Times New Roman" w:eastAsia="Times New Roman" w:hAnsi="Times New Roman" w:cs="Times New Roman"/>
          <w:b/>
        </w:rPr>
      </w:pPr>
      <w:r>
        <w:rPr>
          <w:rFonts w:ascii="Times New Roman" w:eastAsia="Times New Roman" w:hAnsi="Times New Roman" w:cs="Times New Roman"/>
          <w:b/>
        </w:rPr>
        <w:t>K J T Neno</w:t>
      </w:r>
      <w:r w:rsidR="007625EC">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sidR="007625EC">
        <w:rPr>
          <w:rFonts w:ascii="Times New Roman" w:eastAsia="Times New Roman" w:hAnsi="Times New Roman" w:cs="Times New Roman"/>
          <w:b/>
        </w:rPr>
        <w:t xml:space="preserve">and </w:t>
      </w:r>
      <w:r>
        <w:rPr>
          <w:rFonts w:ascii="Times New Roman" w:eastAsia="Times New Roman" w:hAnsi="Times New Roman" w:cs="Times New Roman"/>
          <w:b/>
        </w:rPr>
        <w:t>Soenarto</w:t>
      </w:r>
      <w:r w:rsidR="007625EC">
        <w:rPr>
          <w:rFonts w:ascii="Times New Roman" w:eastAsia="Times New Roman" w:hAnsi="Times New Roman" w:cs="Times New Roman"/>
          <w:b/>
          <w:vertAlign w:val="superscript"/>
        </w:rPr>
        <w:t xml:space="preserve">2 </w:t>
      </w:r>
      <w:r>
        <w:rPr>
          <w:rFonts w:ascii="Times New Roman" w:eastAsia="Times New Roman" w:hAnsi="Times New Roman" w:cs="Times New Roman"/>
          <w:b/>
        </w:rPr>
        <w:t>, and R W Daryono</w:t>
      </w:r>
      <w:r>
        <w:rPr>
          <w:rFonts w:ascii="Times New Roman" w:eastAsia="Times New Roman" w:hAnsi="Times New Roman" w:cs="Times New Roman"/>
          <w:b/>
          <w:vertAlign w:val="superscript"/>
        </w:rPr>
        <w:t xml:space="preserve">1 </w:t>
      </w:r>
    </w:p>
    <w:p w:rsidR="00301F17" w:rsidRDefault="00301F17">
      <w:pPr>
        <w:spacing w:after="0"/>
        <w:ind w:left="1418"/>
        <w:rPr>
          <w:rFonts w:ascii="Times New Roman" w:eastAsia="Times New Roman" w:hAnsi="Times New Roman" w:cs="Times New Roman"/>
          <w:vertAlign w:val="superscript"/>
        </w:rPr>
      </w:pPr>
    </w:p>
    <w:p w:rsidR="009B162E" w:rsidRPr="009B162E" w:rsidRDefault="007625EC" w:rsidP="009B162E">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1</w:t>
      </w:r>
      <w:r w:rsidR="009B162E" w:rsidRPr="009B162E">
        <w:rPr>
          <w:rFonts w:ascii="Times New Roman" w:eastAsia="Times New Roman" w:hAnsi="Times New Roman" w:cs="Times New Roman"/>
        </w:rPr>
        <w:t>Graduate Program of Technological and Vocational Education, Universitas Negeri</w:t>
      </w:r>
    </w:p>
    <w:p w:rsidR="00301F17" w:rsidRDefault="009B162E" w:rsidP="009B162E">
      <w:pPr>
        <w:spacing w:after="0"/>
        <w:ind w:left="1418"/>
        <w:jc w:val="both"/>
        <w:rPr>
          <w:rFonts w:ascii="Times New Roman" w:eastAsia="Times New Roman" w:hAnsi="Times New Roman" w:cs="Times New Roman"/>
        </w:rPr>
      </w:pPr>
      <w:r w:rsidRPr="009B162E">
        <w:rPr>
          <w:rFonts w:ascii="Times New Roman" w:eastAsia="Times New Roman" w:hAnsi="Times New Roman" w:cs="Times New Roman"/>
        </w:rPr>
        <w:t>Yogyakarta, Yogyakarta, Indonesia</w:t>
      </w:r>
    </w:p>
    <w:p w:rsidR="00301F17" w:rsidRDefault="007625EC" w:rsidP="009B162E">
      <w:pPr>
        <w:spacing w:after="0"/>
        <w:ind w:left="1418"/>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vertAlign w:val="superscript"/>
        </w:rPr>
        <w:t>2</w:t>
      </w:r>
      <w:r w:rsidR="009B162E" w:rsidRPr="009B162E">
        <w:t xml:space="preserve"> </w:t>
      </w:r>
      <w:r w:rsidR="009B162E" w:rsidRPr="009B162E">
        <w:rPr>
          <w:rFonts w:ascii="Times New Roman" w:eastAsia="Times New Roman" w:hAnsi="Times New Roman" w:cs="Times New Roman"/>
        </w:rPr>
        <w:t>Program of Technological and Vocationa</w:t>
      </w:r>
      <w:r w:rsidR="009B162E">
        <w:rPr>
          <w:rFonts w:ascii="Times New Roman" w:eastAsia="Times New Roman" w:hAnsi="Times New Roman" w:cs="Times New Roman"/>
        </w:rPr>
        <w:t xml:space="preserve">l Education, Universitas Negeri </w:t>
      </w:r>
      <w:r w:rsidR="009B162E" w:rsidRPr="009B162E">
        <w:rPr>
          <w:rFonts w:ascii="Times New Roman" w:eastAsia="Times New Roman" w:hAnsi="Times New Roman" w:cs="Times New Roman"/>
        </w:rPr>
        <w:t>Yogyakarta, Yogyakarta, Indonesia</w:t>
      </w:r>
    </w:p>
    <w:p w:rsidR="00301F17" w:rsidRDefault="007625E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9B162E" w:rsidRPr="009B162E">
        <w:rPr>
          <w:rFonts w:ascii="Times New Roman" w:eastAsia="Times New Roman" w:hAnsi="Times New Roman" w:cs="Times New Roman"/>
        </w:rPr>
        <w:t>khatrinjuliani.2019@student.uny.ac.id</w:t>
      </w:r>
    </w:p>
    <w:p w:rsidR="00301F17" w:rsidRDefault="007625EC">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850E84" w:rsidRPr="00850E84">
        <w:rPr>
          <w:rFonts w:ascii="Times New Roman" w:eastAsia="Times New Roman" w:hAnsi="Times New Roman" w:cs="Times New Roman"/>
          <w:sz w:val="20"/>
          <w:szCs w:val="20"/>
        </w:rPr>
        <w:t xml:space="preserve">This research aims to determine the differences in the effect of </w:t>
      </w:r>
      <w:r w:rsidR="00A14454" w:rsidRPr="00A14454">
        <w:rPr>
          <w:rFonts w:ascii="Times New Roman" w:eastAsia="Times New Roman" w:hAnsi="Times New Roman" w:cs="Times New Roman"/>
          <w:sz w:val="20"/>
          <w:szCs w:val="20"/>
        </w:rPr>
        <w:t>two different methods used by two different group of teachers from different generation (digital native and digital immigrant)</w:t>
      </w:r>
      <w:r w:rsidR="00A14454">
        <w:rPr>
          <w:rFonts w:ascii="Times New Roman" w:eastAsia="Times New Roman" w:hAnsi="Times New Roman" w:cs="Times New Roman"/>
          <w:sz w:val="20"/>
          <w:szCs w:val="20"/>
          <w:lang w:val="id-ID"/>
        </w:rPr>
        <w:t xml:space="preserve"> </w:t>
      </w:r>
      <w:r w:rsidR="00850E84" w:rsidRPr="00850E84">
        <w:rPr>
          <w:rFonts w:ascii="Times New Roman" w:eastAsia="Times New Roman" w:hAnsi="Times New Roman" w:cs="Times New Roman"/>
          <w:sz w:val="20"/>
          <w:szCs w:val="20"/>
        </w:rPr>
        <w:t xml:space="preserve">on student learning </w:t>
      </w:r>
      <w:r w:rsidR="00D654A5">
        <w:rPr>
          <w:rFonts w:ascii="Times New Roman" w:eastAsia="Times New Roman" w:hAnsi="Times New Roman" w:cs="Times New Roman"/>
          <w:sz w:val="20"/>
          <w:szCs w:val="20"/>
          <w:lang w:val="id-ID"/>
        </w:rPr>
        <w:t>outcome</w:t>
      </w:r>
      <w:r w:rsidR="00850E84" w:rsidRPr="00850E84">
        <w:rPr>
          <w:rFonts w:ascii="Times New Roman" w:eastAsia="Times New Roman" w:hAnsi="Times New Roman" w:cs="Times New Roman"/>
          <w:sz w:val="20"/>
          <w:szCs w:val="20"/>
        </w:rPr>
        <w:t>s. The subjects of this research were 10th-grade students in the Department of Computer and Network Engineering at SMKN</w:t>
      </w:r>
      <w:r w:rsidR="00046383">
        <w:rPr>
          <w:rFonts w:ascii="Times New Roman" w:eastAsia="Times New Roman" w:hAnsi="Times New Roman" w:cs="Times New Roman"/>
          <w:sz w:val="20"/>
          <w:szCs w:val="20"/>
          <w:lang w:val="id-ID"/>
        </w:rPr>
        <w:t xml:space="preserve"> (Vocational high school)</w:t>
      </w:r>
      <w:r w:rsidR="00850E84" w:rsidRPr="00850E84">
        <w:rPr>
          <w:rFonts w:ascii="Times New Roman" w:eastAsia="Times New Roman" w:hAnsi="Times New Roman" w:cs="Times New Roman"/>
          <w:sz w:val="20"/>
          <w:szCs w:val="20"/>
        </w:rPr>
        <w:t xml:space="preserve"> 1 Kupang. The total of the research respondents were 60 students. This research was using a quantitative approach with a comparative method. The data collected was the form of a questionnaire and a summary of the scores in the last semester. </w:t>
      </w:r>
      <w:r w:rsidR="00F240C5" w:rsidRPr="00F240C5">
        <w:rPr>
          <w:rFonts w:ascii="Times New Roman" w:eastAsia="Times New Roman" w:hAnsi="Times New Roman" w:cs="Times New Roman"/>
          <w:sz w:val="20"/>
          <w:szCs w:val="20"/>
        </w:rPr>
        <w:t>The results of the independent sample T-Test based on SPSS obtained a Sig. (2-tailed) value of 0.065&gt; 0.05, so the decision making in the Independent Sample T-Test, conclu</w:t>
      </w:r>
      <w:r w:rsidR="00657D16">
        <w:rPr>
          <w:rFonts w:ascii="Times New Roman" w:eastAsia="Times New Roman" w:hAnsi="Times New Roman" w:cs="Times New Roman"/>
          <w:sz w:val="20"/>
          <w:szCs w:val="20"/>
        </w:rPr>
        <w:t>ded that the null hypothesis (H</w:t>
      </w:r>
      <w:r w:rsidR="00657D16">
        <w:rPr>
          <w:rFonts w:ascii="Times New Roman" w:eastAsia="Times New Roman" w:hAnsi="Times New Roman" w:cs="Times New Roman"/>
          <w:sz w:val="20"/>
          <w:szCs w:val="20"/>
          <w:vertAlign w:val="subscript"/>
          <w:lang w:val="id-ID"/>
        </w:rPr>
        <w:t>a</w:t>
      </w:r>
      <w:r w:rsidR="00F240C5" w:rsidRPr="00F240C5">
        <w:rPr>
          <w:rFonts w:ascii="Times New Roman" w:eastAsia="Times New Roman" w:hAnsi="Times New Roman" w:cs="Times New Roman"/>
          <w:sz w:val="20"/>
          <w:szCs w:val="20"/>
        </w:rPr>
        <w:t>) was accepted and the alternat</w:t>
      </w:r>
      <w:r w:rsidR="00657D16">
        <w:rPr>
          <w:rFonts w:ascii="Times New Roman" w:eastAsia="Times New Roman" w:hAnsi="Times New Roman" w:cs="Times New Roman"/>
          <w:sz w:val="20"/>
          <w:szCs w:val="20"/>
        </w:rPr>
        <w:t>ive hypothesis (H</w:t>
      </w:r>
      <w:r w:rsidR="00657D16">
        <w:rPr>
          <w:rFonts w:ascii="Times New Roman" w:eastAsia="Times New Roman" w:hAnsi="Times New Roman" w:cs="Times New Roman"/>
          <w:sz w:val="20"/>
          <w:szCs w:val="20"/>
          <w:vertAlign w:val="subscript"/>
          <w:lang w:val="id-ID"/>
        </w:rPr>
        <w:t>a</w:t>
      </w:r>
      <w:r w:rsidR="00657D16">
        <w:rPr>
          <w:rFonts w:ascii="Times New Roman" w:eastAsia="Times New Roman" w:hAnsi="Times New Roman" w:cs="Times New Roman"/>
          <w:sz w:val="20"/>
          <w:szCs w:val="20"/>
        </w:rPr>
        <w:t>) rejected. H</w:t>
      </w:r>
      <w:r w:rsidR="00657D16">
        <w:rPr>
          <w:rFonts w:ascii="Times New Roman" w:eastAsia="Times New Roman" w:hAnsi="Times New Roman" w:cs="Times New Roman"/>
          <w:sz w:val="20"/>
          <w:szCs w:val="20"/>
          <w:vertAlign w:val="subscript"/>
          <w:lang w:val="id-ID"/>
        </w:rPr>
        <w:t>o</w:t>
      </w:r>
      <w:r w:rsidR="00F240C5" w:rsidRPr="00F240C5">
        <w:rPr>
          <w:rFonts w:ascii="Times New Roman" w:eastAsia="Times New Roman" w:hAnsi="Times New Roman" w:cs="Times New Roman"/>
          <w:sz w:val="20"/>
          <w:szCs w:val="20"/>
        </w:rPr>
        <w:t xml:space="preserve"> is a hypothesis which states that there is no </w:t>
      </w:r>
      <w:r w:rsidR="007B6F98">
        <w:rPr>
          <w:rFonts w:ascii="Times New Roman" w:eastAsia="Times New Roman" w:hAnsi="Times New Roman" w:cs="Times New Roman"/>
          <w:sz w:val="20"/>
          <w:szCs w:val="20"/>
          <w:lang w:val="id-ID"/>
        </w:rPr>
        <w:t>cor</w:t>
      </w:r>
      <w:r w:rsidR="00F240C5" w:rsidRPr="00F240C5">
        <w:rPr>
          <w:rFonts w:ascii="Times New Roman" w:eastAsia="Times New Roman" w:hAnsi="Times New Roman" w:cs="Times New Roman"/>
          <w:sz w:val="20"/>
          <w:szCs w:val="20"/>
        </w:rPr>
        <w:t>relation or influence between variabl</w:t>
      </w:r>
      <w:r w:rsidR="00657D16">
        <w:rPr>
          <w:rFonts w:ascii="Times New Roman" w:eastAsia="Times New Roman" w:hAnsi="Times New Roman" w:cs="Times New Roman"/>
          <w:sz w:val="20"/>
          <w:szCs w:val="20"/>
        </w:rPr>
        <w:t>es and other variables, while H</w:t>
      </w:r>
      <w:r w:rsidR="00657D16">
        <w:rPr>
          <w:rFonts w:ascii="Times New Roman" w:eastAsia="Times New Roman" w:hAnsi="Times New Roman" w:cs="Times New Roman"/>
          <w:sz w:val="20"/>
          <w:szCs w:val="20"/>
          <w:vertAlign w:val="subscript"/>
          <w:lang w:val="id-ID"/>
        </w:rPr>
        <w:t>a</w:t>
      </w:r>
      <w:r w:rsidR="00F240C5" w:rsidRPr="00F240C5">
        <w:rPr>
          <w:rFonts w:ascii="Times New Roman" w:eastAsia="Times New Roman" w:hAnsi="Times New Roman" w:cs="Times New Roman"/>
          <w:sz w:val="20"/>
          <w:szCs w:val="20"/>
        </w:rPr>
        <w:t xml:space="preserve"> is a hypothesis which states that there is a </w:t>
      </w:r>
      <w:r w:rsidR="007B6F98">
        <w:rPr>
          <w:rFonts w:ascii="Times New Roman" w:eastAsia="Times New Roman" w:hAnsi="Times New Roman" w:cs="Times New Roman"/>
          <w:sz w:val="20"/>
          <w:szCs w:val="20"/>
          <w:lang w:val="id-ID"/>
        </w:rPr>
        <w:t>cor</w:t>
      </w:r>
      <w:r w:rsidR="007B6F98">
        <w:rPr>
          <w:rFonts w:ascii="Times New Roman" w:eastAsia="Times New Roman" w:hAnsi="Times New Roman" w:cs="Times New Roman"/>
          <w:sz w:val="20"/>
          <w:szCs w:val="20"/>
        </w:rPr>
        <w:t>relation</w:t>
      </w:r>
      <w:r w:rsidR="00F240C5" w:rsidRPr="00F240C5">
        <w:rPr>
          <w:rFonts w:ascii="Times New Roman" w:eastAsia="Times New Roman" w:hAnsi="Times New Roman" w:cs="Times New Roman"/>
          <w:sz w:val="20"/>
          <w:szCs w:val="20"/>
        </w:rPr>
        <w:t xml:space="preserve"> or influence between variables and other variables. This means th</w:t>
      </w:r>
      <w:r w:rsidR="00870DF7">
        <w:rPr>
          <w:rFonts w:ascii="Times New Roman" w:eastAsia="Times New Roman" w:hAnsi="Times New Roman" w:cs="Times New Roman"/>
          <w:sz w:val="20"/>
          <w:szCs w:val="20"/>
        </w:rPr>
        <w:t>at based on the research result</w:t>
      </w:r>
      <w:r w:rsidR="00F240C5" w:rsidRPr="00F240C5">
        <w:rPr>
          <w:rFonts w:ascii="Times New Roman" w:eastAsia="Times New Roman" w:hAnsi="Times New Roman" w:cs="Times New Roman"/>
          <w:sz w:val="20"/>
          <w:szCs w:val="20"/>
        </w:rPr>
        <w:t>, there is no difference in the effect of the learning methods of immigrant digital teachers and digital native teachers on student learning outcomes. This research proves that digital native teachers and digital immigrant teachers are equally qualified.</w:t>
      </w:r>
    </w:p>
    <w:p w:rsidR="00301F17" w:rsidRDefault="007625E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E50915" w:rsidRPr="00E50915" w:rsidRDefault="00E50915" w:rsidP="00E5091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t>One of the components in education is learning</w:t>
      </w:r>
      <w:r w:rsidR="001669B1">
        <w:rPr>
          <w:rFonts w:ascii="Times New Roman" w:eastAsia="Times New Roman" w:hAnsi="Times New Roman" w:cs="Times New Roman"/>
          <w:color w:val="000000"/>
        </w:rPr>
        <w:t xml:space="preserve"> [1</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In learning activities at school, the role of the teacher is relatively high</w:t>
      </w:r>
      <w:r w:rsidR="001669B1">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2</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 role of the teacher in learning includes making learning designs</w:t>
      </w:r>
      <w:r w:rsidR="00D72522">
        <w:rPr>
          <w:rFonts w:ascii="Times New Roman" w:eastAsia="Times New Roman" w:hAnsi="Times New Roman" w:cs="Times New Roman"/>
          <w:color w:val="000000"/>
        </w:rPr>
        <w:t xml:space="preserve"> [3</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improving self to become a teacher with a complete personality, acting as an educating teacher</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4, 5</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increasing teacher professionalism</w:t>
      </w:r>
      <w:r w:rsidR="00D72522">
        <w:rPr>
          <w:rFonts w:ascii="Times New Roman" w:eastAsia="Times New Roman" w:hAnsi="Times New Roman" w:cs="Times New Roman"/>
          <w:color w:val="000000"/>
        </w:rPr>
        <w:t xml:space="preserve"> [6</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and carrying out learning in accordance with various learning models that are adapted to student conditions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7, 8</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learning materials and school conditions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9</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These adjustments are made to improve the quality of learning in dealing with students</w:t>
      </w:r>
      <w:r w:rsidR="001669B1">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10, 11</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 teacher acts as a learning facility</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12</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learning guide, and providing learning feedback. With these roles, the teacher is a lifetime learner. Shorter, it can be argued that teache</w:t>
      </w:r>
      <w:r w:rsidR="001669B1">
        <w:rPr>
          <w:rFonts w:ascii="Times New Roman" w:eastAsia="Times New Roman" w:hAnsi="Times New Roman" w:cs="Times New Roman"/>
          <w:color w:val="000000"/>
        </w:rPr>
        <w:t xml:space="preserve">rs can create learning programs </w:t>
      </w:r>
      <w:r w:rsidRPr="00E50915">
        <w:rPr>
          <w:rFonts w:ascii="Times New Roman" w:eastAsia="Times New Roman" w:hAnsi="Times New Roman" w:cs="Times New Roman"/>
          <w:color w:val="000000"/>
        </w:rPr>
        <w:t xml:space="preserve">by utilizing media and learning resources </w:t>
      </w:r>
      <w:r w:rsidR="00224F04">
        <w:rPr>
          <w:rFonts w:ascii="Times New Roman" w:eastAsia="Times New Roman" w:hAnsi="Times New Roman" w:cs="Times New Roman"/>
          <w:color w:val="000000"/>
        </w:rPr>
        <w:t>[</w:t>
      </w:r>
      <w:r w:rsidR="00D72522">
        <w:rPr>
          <w:rFonts w:ascii="Times New Roman" w:eastAsia="Times New Roman" w:hAnsi="Times New Roman" w:cs="Times New Roman"/>
          <w:color w:val="000000"/>
        </w:rPr>
        <w:t>13, 14</w:t>
      </w:r>
      <w:r w:rsidR="00224F04">
        <w:rPr>
          <w:rFonts w:ascii="Times New Roman" w:eastAsia="Times New Roman" w:hAnsi="Times New Roman" w:cs="Times New Roman"/>
          <w:color w:val="000000"/>
        </w:rPr>
        <w:t xml:space="preserve">] </w:t>
      </w:r>
      <w:r w:rsidRPr="00E50915">
        <w:rPr>
          <w:rFonts w:ascii="Times New Roman" w:eastAsia="Times New Roman" w:hAnsi="Times New Roman" w:cs="Times New Roman"/>
          <w:color w:val="000000"/>
        </w:rPr>
        <w:t xml:space="preserve">with the aim of increasing learning activities so that the quality of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Pr>
          <w:rFonts w:ascii="Times New Roman" w:eastAsia="Times New Roman" w:hAnsi="Times New Roman" w:cs="Times New Roman"/>
          <w:color w:val="000000"/>
          <w:lang w:val="id-ID"/>
        </w:rPr>
        <w:t xml:space="preserve"> </w:t>
      </w:r>
      <w:r w:rsidRPr="00E50915">
        <w:rPr>
          <w:rFonts w:ascii="Times New Roman" w:eastAsia="Times New Roman" w:hAnsi="Times New Roman" w:cs="Times New Roman"/>
          <w:color w:val="000000"/>
        </w:rPr>
        <w:t>increases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15, 16</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xml:space="preserve">. In addition to the media and learning resources, learning methods that are used or applied by teachers are also one of the ways. </w:t>
      </w:r>
    </w:p>
    <w:p w:rsidR="00E50915" w:rsidRPr="00E50915" w:rsidRDefault="00E50915" w:rsidP="00E50915">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lastRenderedPageBreak/>
        <w:t>In line with this, an educational consultant named Marc Prensky launched the terms of Digital Natives and Digital Immigrants by 2001 in his article entitled “Digital Natives, Digital Immigrant”</w:t>
      </w:r>
      <w:r w:rsidR="00F71C8D">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17</w:t>
      </w:r>
      <w:r w:rsidR="00F71C8D">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He explained that the Digital Natives generation is a generation that was born where technology was already in its environment starting in 1980, while the Digital Immigrants generation is a generation born before 1980. Furthermore, according to Marc, this difference then creates a gap between students who were born as digital natives in the last decades of the 20th century and teachers who use old methods to teach their students. It is caused by technology that has changed the way students think and process information, making it d</w:t>
      </w:r>
      <w:r w:rsidR="007C23CC">
        <w:rPr>
          <w:rFonts w:ascii="Times New Roman" w:eastAsia="Times New Roman" w:hAnsi="Times New Roman" w:cs="Times New Roman"/>
          <w:color w:val="000000"/>
        </w:rPr>
        <w:t>ifficult for students to qualit</w:t>
      </w:r>
      <w:r w:rsidR="007C23CC">
        <w:rPr>
          <w:rFonts w:ascii="Times New Roman" w:eastAsia="Times New Roman" w:hAnsi="Times New Roman" w:cs="Times New Roman"/>
          <w:color w:val="000000"/>
          <w:lang w:val="id-ID"/>
        </w:rPr>
        <w:t>y</w:t>
      </w:r>
      <w:bookmarkStart w:id="1" w:name="_GoBack"/>
      <w:bookmarkEnd w:id="1"/>
      <w:r w:rsidRPr="00E50915">
        <w:rPr>
          <w:rFonts w:ascii="Times New Roman" w:eastAsia="Times New Roman" w:hAnsi="Times New Roman" w:cs="Times New Roman"/>
          <w:color w:val="000000"/>
        </w:rPr>
        <w:t xml:space="preserve"> academically when teachers use old methods to teach their students.</w:t>
      </w:r>
    </w:p>
    <w:p w:rsidR="00E50915" w:rsidRPr="00E50915" w:rsidRDefault="00E50915"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t>Now, years by years after Marc launched the term, of course, many things have changed. The digital native's generation, who were educated as students, are now working as teachers. This makes the teachers not only came from the immigrant's digital generation. This phenomenon is also wha</w:t>
      </w:r>
      <w:r w:rsidR="00046383">
        <w:rPr>
          <w:rFonts w:ascii="Times New Roman" w:eastAsia="Times New Roman" w:hAnsi="Times New Roman" w:cs="Times New Roman"/>
          <w:color w:val="000000"/>
        </w:rPr>
        <w:t>t the author found in SMKN</w:t>
      </w:r>
      <w:r w:rsidR="00046383">
        <w:rPr>
          <w:rFonts w:ascii="Times New Roman" w:eastAsia="Times New Roman" w:hAnsi="Times New Roman" w:cs="Times New Roman"/>
          <w:color w:val="000000"/>
          <w:lang w:val="id-ID"/>
        </w:rPr>
        <w:t xml:space="preserve"> (</w:t>
      </w:r>
      <w:r w:rsidR="00046383" w:rsidRPr="001A0C09">
        <w:rPr>
          <w:rFonts w:ascii="Times New Roman" w:eastAsia="Times New Roman" w:hAnsi="Times New Roman" w:cs="Times New Roman"/>
          <w:szCs w:val="20"/>
          <w:lang w:val="id-ID"/>
        </w:rPr>
        <w:t>Vocational high school</w:t>
      </w:r>
      <w:r w:rsidR="00046383">
        <w:rPr>
          <w:rFonts w:ascii="Times New Roman" w:eastAsia="Times New Roman" w:hAnsi="Times New Roman" w:cs="Times New Roman"/>
          <w:color w:val="000000"/>
          <w:lang w:val="id-ID"/>
        </w:rPr>
        <w:t>)</w:t>
      </w:r>
      <w:r w:rsidRPr="00E50915">
        <w:rPr>
          <w:rFonts w:ascii="Times New Roman" w:eastAsia="Times New Roman" w:hAnsi="Times New Roman" w:cs="Times New Roman"/>
          <w:color w:val="000000"/>
        </w:rPr>
        <w:t xml:space="preserve"> 1 Kupang. Some teachers are fresh graduates but already had the opportunity to teach students in 10th grade, 11th grade, and even 12th grade. In addition, the thoughts and methods of teaching digital immigrants teachers are certainly not what they used to be.</w:t>
      </w:r>
    </w:p>
    <w:p w:rsidR="00301F17" w:rsidRDefault="00382F79"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382F79">
        <w:rPr>
          <w:rFonts w:ascii="Times New Roman" w:eastAsia="Times New Roman" w:hAnsi="Times New Roman" w:cs="Times New Roman"/>
          <w:color w:val="000000"/>
        </w:rPr>
        <w:t>Based on this case study and also testing the existing theory</w:t>
      </w:r>
      <w:r w:rsidR="00E50915" w:rsidRPr="00E50915">
        <w:rPr>
          <w:rFonts w:ascii="Times New Roman" w:eastAsia="Times New Roman" w:hAnsi="Times New Roman" w:cs="Times New Roman"/>
          <w:color w:val="000000"/>
        </w:rPr>
        <w:t xml:space="preserve">, the research was conducted to determine the comparison of student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(digital native) based on the differences in learning methods used by digital immigrant teachers and teachers from their own generation, the digital native teachers. However, this research will only focus more on 10th-grade students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in Computer and Basic Network subjects. This study took a sample of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and processed the data using statistical techniques to find a comparison between the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of a group of students who were taught by the digital immigrant teachers and digital native teachers. With the results of this research, hope that in the future there will be no more discrimination against digital native teachers who are considered not having too much experience and need more motivation for immigrant digital teachers to continually develop themselves.</w:t>
      </w:r>
      <w:r w:rsidR="007625EC">
        <w:rPr>
          <w:rFonts w:ascii="Times New Roman" w:eastAsia="Times New Roman" w:hAnsi="Times New Roman" w:cs="Times New Roman"/>
          <w:color w:val="000000"/>
        </w:rPr>
        <w:t xml:space="preserve"> </w:t>
      </w:r>
    </w:p>
    <w:p w:rsidR="00C81A53" w:rsidRDefault="00C81A53"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C81A53" w:rsidRDefault="00C81A53" w:rsidP="00C81A5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w:t>
      </w:r>
      <w:r w:rsidR="00206E24">
        <w:rPr>
          <w:rFonts w:ascii="Times New Roman" w:eastAsia="Times New Roman" w:hAnsi="Times New Roman" w:cs="Times New Roman"/>
          <w:b/>
          <w:color w:val="000000"/>
          <w:lang w:val="id-ID"/>
        </w:rPr>
        <w:t>s</w:t>
      </w:r>
    </w:p>
    <w:p w:rsidR="00C81A53" w:rsidRPr="00C81A53" w:rsidRDefault="00C81A53" w:rsidP="00C81A5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81A53">
        <w:rPr>
          <w:rFonts w:ascii="Times New Roman" w:eastAsia="Times New Roman" w:hAnsi="Times New Roman" w:cs="Times New Roman"/>
          <w:color w:val="000000"/>
        </w:rPr>
        <w:t>This research was usin</w:t>
      </w:r>
      <w:r w:rsidR="00295A0D">
        <w:rPr>
          <w:rFonts w:ascii="Times New Roman" w:eastAsia="Times New Roman" w:hAnsi="Times New Roman" w:cs="Times New Roman"/>
          <w:color w:val="000000"/>
        </w:rPr>
        <w:t>g a quantitative approach with</w:t>
      </w:r>
      <w:r w:rsidRPr="00C81A53">
        <w:rPr>
          <w:rFonts w:ascii="Times New Roman" w:eastAsia="Times New Roman" w:hAnsi="Times New Roman" w:cs="Times New Roman"/>
          <w:color w:val="000000"/>
        </w:rPr>
        <w:t xml:space="preserve"> comparative method</w:t>
      </w:r>
      <w:r w:rsidR="00A24957">
        <w:rPr>
          <w:rFonts w:ascii="Times New Roman" w:eastAsia="Times New Roman" w:hAnsi="Times New Roman" w:cs="Times New Roman"/>
          <w:color w:val="000000"/>
          <w:lang w:val="id-ID"/>
        </w:rPr>
        <w:t>s</w:t>
      </w:r>
      <w:r w:rsidRPr="00C81A53">
        <w:rPr>
          <w:rFonts w:ascii="Times New Roman" w:eastAsia="Times New Roman" w:hAnsi="Times New Roman" w:cs="Times New Roman"/>
          <w:color w:val="000000"/>
        </w:rPr>
        <w:t>. While collecting data in the field, the autho</w:t>
      </w:r>
      <w:r w:rsidR="001617F2">
        <w:rPr>
          <w:rFonts w:ascii="Times New Roman" w:eastAsia="Times New Roman" w:hAnsi="Times New Roman" w:cs="Times New Roman"/>
          <w:color w:val="000000"/>
        </w:rPr>
        <w:t>r also acting as an observer</w:t>
      </w:r>
      <w:r w:rsidRPr="00C81A53">
        <w:rPr>
          <w:rFonts w:ascii="Times New Roman" w:eastAsia="Times New Roman" w:hAnsi="Times New Roman" w:cs="Times New Roman"/>
          <w:color w:val="000000"/>
        </w:rPr>
        <w:t xml:space="preserve"> each method</w:t>
      </w:r>
      <w:r w:rsidR="00295A0D">
        <w:rPr>
          <w:rFonts w:ascii="Times New Roman" w:eastAsia="Times New Roman" w:hAnsi="Times New Roman" w:cs="Times New Roman"/>
          <w:color w:val="000000"/>
          <w:lang w:val="id-ID"/>
        </w:rPr>
        <w:t>s</w:t>
      </w:r>
      <w:r w:rsidRPr="00C81A53">
        <w:rPr>
          <w:rFonts w:ascii="Times New Roman" w:eastAsia="Times New Roman" w:hAnsi="Times New Roman" w:cs="Times New Roman"/>
          <w:color w:val="000000"/>
        </w:rPr>
        <w:t xml:space="preserve"> and teaching style</w:t>
      </w:r>
      <w:r w:rsidR="00295A0D">
        <w:rPr>
          <w:rFonts w:ascii="Times New Roman" w:eastAsia="Times New Roman" w:hAnsi="Times New Roman" w:cs="Times New Roman"/>
          <w:color w:val="000000"/>
          <w:lang w:val="id-ID"/>
        </w:rPr>
        <w:t>s</w:t>
      </w:r>
      <w:r w:rsidRPr="00C81A53">
        <w:rPr>
          <w:rFonts w:ascii="Times New Roman" w:eastAsia="Times New Roman" w:hAnsi="Times New Roman" w:cs="Times New Roman"/>
          <w:color w:val="000000"/>
        </w:rPr>
        <w:t xml:space="preserve"> of digital immigrant-digital native teachers. The data collected was the form of a questionnaire and a summary of the scores in the last semester of 10th-grade students at Computer and Network Engineering </w:t>
      </w:r>
      <w:r w:rsidRPr="00834CFB">
        <w:rPr>
          <w:rFonts w:ascii="Times New Roman" w:eastAsia="Times New Roman" w:hAnsi="Times New Roman" w:cs="Times New Roman"/>
          <w:color w:val="000000"/>
        </w:rPr>
        <w:t>SMKN</w:t>
      </w:r>
      <w:r w:rsidR="00834CFB" w:rsidRPr="00834CFB">
        <w:rPr>
          <w:rFonts w:ascii="Times New Roman" w:eastAsia="Times New Roman" w:hAnsi="Times New Roman" w:cs="Times New Roman"/>
          <w:color w:val="000000"/>
          <w:lang w:val="id-ID"/>
        </w:rPr>
        <w:t xml:space="preserve"> (</w:t>
      </w:r>
      <w:r w:rsidR="00834CFB" w:rsidRPr="00834CFB">
        <w:rPr>
          <w:rFonts w:ascii="Times New Roman" w:eastAsia="Times New Roman" w:hAnsi="Times New Roman" w:cs="Times New Roman"/>
          <w:sz w:val="20"/>
          <w:szCs w:val="20"/>
          <w:lang w:val="id-ID"/>
        </w:rPr>
        <w:t>Vocational high school</w:t>
      </w:r>
      <w:r w:rsidR="00834CFB" w:rsidRPr="00834CFB">
        <w:rPr>
          <w:rFonts w:ascii="Times New Roman" w:eastAsia="Times New Roman" w:hAnsi="Times New Roman" w:cs="Times New Roman"/>
          <w:color w:val="000000"/>
          <w:lang w:val="id-ID"/>
        </w:rPr>
        <w:t>)</w:t>
      </w:r>
      <w:r w:rsidRPr="00834CFB">
        <w:rPr>
          <w:rFonts w:ascii="Times New Roman" w:eastAsia="Times New Roman" w:hAnsi="Times New Roman" w:cs="Times New Roman"/>
          <w:color w:val="000000"/>
        </w:rPr>
        <w:t xml:space="preserve"> 1 Kupang.</w:t>
      </w:r>
    </w:p>
    <w:p w:rsid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C81A53">
        <w:rPr>
          <w:rFonts w:ascii="Times New Roman" w:eastAsia="Times New Roman" w:hAnsi="Times New Roman" w:cs="Times New Roman"/>
          <w:color w:val="000000"/>
        </w:rPr>
        <w:t>The data collection method</w:t>
      </w:r>
      <w:r w:rsidR="003C1088">
        <w:rPr>
          <w:rFonts w:ascii="Times New Roman" w:eastAsia="Times New Roman" w:hAnsi="Times New Roman" w:cs="Times New Roman"/>
          <w:color w:val="000000"/>
          <w:lang w:val="id-ID"/>
        </w:rPr>
        <w:t>s</w:t>
      </w:r>
      <w:r w:rsidRPr="00C81A53">
        <w:rPr>
          <w:rFonts w:ascii="Times New Roman" w:eastAsia="Times New Roman" w:hAnsi="Times New Roman" w:cs="Times New Roman"/>
          <w:color w:val="000000"/>
        </w:rPr>
        <w:t xml:space="preserve"> used in this study was a questionnaire containing a list of written questions addressed to respondents. Respondents' answers are then recapitulated to be processed, then observation to observe teacher methods in learning, and also document study for data collection through written documents (scores summary from the school). The research data were processed using Likert scale processing calculations. </w:t>
      </w:r>
      <w:r w:rsidR="0049364A">
        <w:rPr>
          <w:rFonts w:ascii="Times New Roman" w:eastAsia="Times New Roman" w:hAnsi="Times New Roman" w:cs="Times New Roman"/>
          <w:color w:val="000000"/>
        </w:rPr>
        <w:t>First</w:t>
      </w:r>
      <w:r w:rsidR="0049364A" w:rsidRPr="0049364A">
        <w:rPr>
          <w:rFonts w:ascii="Times New Roman" w:eastAsia="Times New Roman" w:hAnsi="Times New Roman" w:cs="Times New Roman"/>
          <w:color w:val="000000"/>
        </w:rPr>
        <w:t>, the respondent's response to each question item is processed by adding up all the scores on the respondent which have been multiplied by the number choice on the Likert scale, then interpreting the percentage of each respondent's frequency in the form of a percentage.</w:t>
      </w:r>
      <w:r w:rsidR="006F4731">
        <w:rPr>
          <w:rFonts w:ascii="Times New Roman" w:eastAsia="Times New Roman" w:hAnsi="Times New Roman" w:cs="Times New Roman"/>
          <w:color w:val="000000"/>
          <w:lang w:val="id-ID"/>
        </w:rPr>
        <w:t xml:space="preserve"> </w:t>
      </w:r>
      <w:r w:rsidRPr="00C81A53">
        <w:rPr>
          <w:rFonts w:ascii="Times New Roman" w:eastAsia="Times New Roman" w:hAnsi="Times New Roman" w:cs="Times New Roman"/>
          <w:color w:val="000000"/>
        </w:rPr>
        <w:t xml:space="preserve">Then, each respondent's response is categorized according to the percentage score interval </w:t>
      </w:r>
      <w:r w:rsidRPr="00F71C8D">
        <w:rPr>
          <w:rFonts w:ascii="Times New Roman" w:eastAsia="Times New Roman" w:hAnsi="Times New Roman" w:cs="Times New Roman"/>
        </w:rPr>
        <w:t>[</w:t>
      </w:r>
      <w:r w:rsidR="00D72522">
        <w:rPr>
          <w:rFonts w:ascii="Times New Roman" w:eastAsia="Times New Roman" w:hAnsi="Times New Roman" w:cs="Times New Roman"/>
        </w:rPr>
        <w:t>18</w:t>
      </w:r>
      <w:r w:rsidRPr="00F71C8D">
        <w:rPr>
          <w:rFonts w:ascii="Times New Roman" w:eastAsia="Times New Roman" w:hAnsi="Times New Roman" w:cs="Times New Roman"/>
        </w:rPr>
        <w:t xml:space="preserve">] with </w:t>
      </w:r>
      <w:r w:rsidRPr="00C81A53">
        <w:rPr>
          <w:rFonts w:ascii="Times New Roman" w:eastAsia="Times New Roman" w:hAnsi="Times New Roman" w:cs="Times New Roman"/>
          <w:color w:val="000000"/>
        </w:rPr>
        <w:t>the calculation in Table 1.</w:t>
      </w:r>
    </w:p>
    <w:p w:rsidR="00C81A53" w:rsidRP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C81A53" w:rsidRDefault="00C81A53" w:rsidP="00C81A53">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sidRPr="00C81A53">
        <w:rPr>
          <w:rFonts w:ascii="Times New Roman" w:eastAsia="Times New Roman" w:hAnsi="Times New Roman" w:cs="Times New Roman"/>
          <w:b/>
          <w:color w:val="000000"/>
        </w:rPr>
        <w:t>Table 1.</w:t>
      </w:r>
      <w:r w:rsidRPr="00C81A53">
        <w:rPr>
          <w:rFonts w:ascii="Times New Roman" w:eastAsia="Times New Roman" w:hAnsi="Times New Roman" w:cs="Times New Roman"/>
          <w:color w:val="000000"/>
        </w:rPr>
        <w:t xml:space="preserve"> Percentage score interpretation criteria</w:t>
      </w:r>
    </w:p>
    <w:tbl>
      <w:tblPr>
        <w:tblW w:w="0" w:type="auto"/>
        <w:jc w:val="center"/>
        <w:tblLook w:val="04A0" w:firstRow="1" w:lastRow="0" w:firstColumn="1" w:lastColumn="0" w:noHBand="0" w:noVBand="1"/>
      </w:tblPr>
      <w:tblGrid>
        <w:gridCol w:w="485"/>
        <w:gridCol w:w="2452"/>
        <w:gridCol w:w="1594"/>
      </w:tblGrid>
      <w:tr w:rsidR="00C81A53" w:rsidRPr="00C81A53" w:rsidTr="00C81A53">
        <w:trPr>
          <w:trHeight w:val="20"/>
          <w:jc w:val="center"/>
        </w:trPr>
        <w:tc>
          <w:tcPr>
            <w:tcW w:w="0" w:type="auto"/>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No</w:t>
            </w:r>
          </w:p>
        </w:tc>
        <w:tc>
          <w:tcPr>
            <w:tcW w:w="0" w:type="auto"/>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Score percentage interval</w:t>
            </w:r>
          </w:p>
        </w:tc>
        <w:tc>
          <w:tcPr>
            <w:tcW w:w="1594" w:type="dxa"/>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Criteria</w:t>
            </w:r>
          </w:p>
        </w:tc>
      </w:tr>
      <w:tr w:rsidR="00C81A53" w:rsidRPr="00C81A53" w:rsidTr="00C81A53">
        <w:trPr>
          <w:trHeight w:val="20"/>
          <w:jc w:val="center"/>
        </w:trPr>
        <w:tc>
          <w:tcPr>
            <w:tcW w:w="0" w:type="auto"/>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1</w:t>
            </w:r>
          </w:p>
        </w:tc>
        <w:tc>
          <w:tcPr>
            <w:tcW w:w="0" w:type="auto"/>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75 &lt; % score &lt; 100</w:t>
            </w:r>
          </w:p>
        </w:tc>
        <w:tc>
          <w:tcPr>
            <w:tcW w:w="1594" w:type="dxa"/>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Very Positive</w:t>
            </w:r>
          </w:p>
        </w:tc>
      </w:tr>
      <w:tr w:rsidR="00C81A53" w:rsidRPr="00C81A53" w:rsidTr="00C81A53">
        <w:trPr>
          <w:trHeight w:val="20"/>
          <w:jc w:val="center"/>
        </w:trPr>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2</w:t>
            </w:r>
          </w:p>
        </w:tc>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50 &lt; % score  &lt; 75</w:t>
            </w:r>
          </w:p>
        </w:tc>
        <w:tc>
          <w:tcPr>
            <w:tcW w:w="1594" w:type="dxa"/>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Positive</w:t>
            </w:r>
          </w:p>
        </w:tc>
      </w:tr>
      <w:tr w:rsidR="00C81A53" w:rsidRPr="00C81A53" w:rsidTr="00C81A53">
        <w:trPr>
          <w:trHeight w:val="20"/>
          <w:jc w:val="center"/>
        </w:trPr>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3</w:t>
            </w:r>
          </w:p>
        </w:tc>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25 &lt; % score &lt; 50</w:t>
            </w:r>
          </w:p>
        </w:tc>
        <w:tc>
          <w:tcPr>
            <w:tcW w:w="1594" w:type="dxa"/>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Negative</w:t>
            </w:r>
          </w:p>
        </w:tc>
      </w:tr>
      <w:tr w:rsidR="00C81A53" w:rsidRPr="00C81A53" w:rsidTr="00C81A53">
        <w:trPr>
          <w:trHeight w:val="20"/>
          <w:jc w:val="center"/>
        </w:trPr>
        <w:tc>
          <w:tcPr>
            <w:tcW w:w="0" w:type="auto"/>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4</w:t>
            </w:r>
          </w:p>
        </w:tc>
        <w:tc>
          <w:tcPr>
            <w:tcW w:w="0" w:type="auto"/>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0 &lt; % score &lt; 25</w:t>
            </w:r>
          </w:p>
        </w:tc>
        <w:tc>
          <w:tcPr>
            <w:tcW w:w="1594" w:type="dxa"/>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Very Negative</w:t>
            </w:r>
          </w:p>
        </w:tc>
      </w:tr>
    </w:tbl>
    <w:p w:rsid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DA0D22" w:rsidRDefault="00DA0D22" w:rsidP="00DA0D22">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This study aims to compare the same variables for different samples, so the analysis used is descriptive comparative analysis. In addition, the samples being compared are two independent samples, that is, these samples are strictly separated from each other where one sample member is not a member of the other sample, so the statistical test of the hypothesis used is the comparative test of two samples (two tails). The formula fo</w:t>
      </w:r>
      <w:r>
        <w:rPr>
          <w:rFonts w:ascii="Times New Roman" w:eastAsia="Times New Roman" w:hAnsi="Times New Roman" w:cs="Times New Roman"/>
          <w:color w:val="000000"/>
        </w:rPr>
        <w:t xml:space="preserve">r the </w:t>
      </w:r>
      <w:r w:rsidR="004D7857">
        <w:rPr>
          <w:rFonts w:ascii="Times New Roman" w:eastAsia="Times New Roman" w:hAnsi="Times New Roman" w:cs="Times New Roman"/>
          <w:sz w:val="20"/>
          <w:szCs w:val="20"/>
        </w:rPr>
        <w:t>H</w:t>
      </w:r>
      <w:r w:rsidR="004D7857">
        <w:rPr>
          <w:rFonts w:ascii="Times New Roman" w:eastAsia="Times New Roman" w:hAnsi="Times New Roman" w:cs="Times New Roman"/>
          <w:sz w:val="20"/>
          <w:szCs w:val="20"/>
          <w:vertAlign w:val="subscript"/>
          <w:lang w:val="id-ID"/>
        </w:rPr>
        <w:t>o</w:t>
      </w:r>
      <w:r w:rsidR="004D7857" w:rsidRPr="00F240C5">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rPr>
        <w:t xml:space="preserve">and </w:t>
      </w:r>
      <w:r w:rsidR="00775EF8">
        <w:rPr>
          <w:rFonts w:ascii="Times New Roman" w:eastAsia="Times New Roman" w:hAnsi="Times New Roman" w:cs="Times New Roman"/>
          <w:sz w:val="20"/>
          <w:szCs w:val="20"/>
        </w:rPr>
        <w:t>H</w:t>
      </w:r>
      <w:r w:rsidR="00775EF8">
        <w:rPr>
          <w:rFonts w:ascii="Times New Roman" w:eastAsia="Times New Roman" w:hAnsi="Times New Roman" w:cs="Times New Roman"/>
          <w:sz w:val="20"/>
          <w:szCs w:val="20"/>
          <w:vertAlign w:val="subscript"/>
          <w:lang w:val="id-ID"/>
        </w:rPr>
        <w:t>a</w:t>
      </w:r>
      <w:r w:rsidR="00775E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are as follows:</w:t>
      </w:r>
    </w:p>
    <w:p w:rsidR="0049364A" w:rsidRDefault="0049364A"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p>
    <w:p w:rsidR="00DA0D22" w:rsidRDefault="00DA0D22"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Ho: There is no difference in the effect of the learning methods of immigrant digital teachers and digital native teachers on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Pr="00DA0D22">
        <w:rPr>
          <w:rFonts w:ascii="Times New Roman" w:eastAsia="Times New Roman" w:hAnsi="Times New Roman" w:cs="Times New Roman"/>
          <w:color w:val="000000"/>
        </w:rPr>
        <w:t>.</w:t>
      </w:r>
    </w:p>
    <w:p w:rsidR="00DA0D22" w:rsidRPr="00DA0D22" w:rsidRDefault="00DA0D22"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Ha: There are differences in the effect of the learning methods of immigrant digital teachers and digital native teachers on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Pr="00DA0D22">
        <w:rPr>
          <w:rFonts w:ascii="Times New Roman" w:eastAsia="Times New Roman" w:hAnsi="Times New Roman" w:cs="Times New Roman"/>
          <w:color w:val="000000"/>
        </w:rPr>
        <w:t>.</w:t>
      </w:r>
    </w:p>
    <w:p w:rsidR="00DA0D22" w:rsidRPr="00DA0D22" w:rsidRDefault="00DA0D22" w:rsidP="00DA0D22">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The basis for decision making on the analysis is if the significance value or Sig (2-tailed) &gt;(5% or 0.05), then </w:t>
      </w:r>
      <w:r w:rsidR="004D7857">
        <w:rPr>
          <w:rFonts w:ascii="Times New Roman" w:eastAsia="Times New Roman" w:hAnsi="Times New Roman" w:cs="Times New Roman"/>
          <w:sz w:val="20"/>
          <w:szCs w:val="20"/>
        </w:rPr>
        <w:t>H</w:t>
      </w:r>
      <w:r w:rsidR="004D7857">
        <w:rPr>
          <w:rFonts w:ascii="Times New Roman" w:eastAsia="Times New Roman" w:hAnsi="Times New Roman" w:cs="Times New Roman"/>
          <w:sz w:val="20"/>
          <w:szCs w:val="20"/>
          <w:vertAlign w:val="subscript"/>
          <w:lang w:val="id-ID"/>
        </w:rPr>
        <w:t>o</w:t>
      </w:r>
      <w:r w:rsidR="004D7857" w:rsidRPr="00F240C5">
        <w:rPr>
          <w:rFonts w:ascii="Times New Roman" w:eastAsia="Times New Roman" w:hAnsi="Times New Roman" w:cs="Times New Roman"/>
          <w:sz w:val="20"/>
          <w:szCs w:val="20"/>
        </w:rPr>
        <w:t xml:space="preserve"> </w:t>
      </w:r>
      <w:r w:rsidRPr="00DA0D22">
        <w:rPr>
          <w:rFonts w:ascii="Times New Roman" w:eastAsia="Times New Roman" w:hAnsi="Times New Roman" w:cs="Times New Roman"/>
          <w:color w:val="000000"/>
        </w:rPr>
        <w:t xml:space="preserve">is accepted and </w:t>
      </w:r>
      <w:r w:rsidR="00775EF8">
        <w:rPr>
          <w:rFonts w:ascii="Times New Roman" w:eastAsia="Times New Roman" w:hAnsi="Times New Roman" w:cs="Times New Roman"/>
          <w:sz w:val="20"/>
          <w:szCs w:val="20"/>
        </w:rPr>
        <w:t>H</w:t>
      </w:r>
      <w:r w:rsidR="00775EF8">
        <w:rPr>
          <w:rFonts w:ascii="Times New Roman" w:eastAsia="Times New Roman" w:hAnsi="Times New Roman" w:cs="Times New Roman"/>
          <w:sz w:val="20"/>
          <w:szCs w:val="20"/>
          <w:vertAlign w:val="subscript"/>
          <w:lang w:val="id-ID"/>
        </w:rPr>
        <w:t>a</w:t>
      </w:r>
      <w:r w:rsidR="00775EF8" w:rsidRPr="00DA0D22">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 xml:space="preserve">is rejected. If the value of Significance or Sig. (2-tailed) &lt;(5% or 0.05), then </w:t>
      </w:r>
      <w:r w:rsidR="004D7857">
        <w:rPr>
          <w:rFonts w:ascii="Times New Roman" w:eastAsia="Times New Roman" w:hAnsi="Times New Roman" w:cs="Times New Roman"/>
          <w:sz w:val="20"/>
          <w:szCs w:val="20"/>
        </w:rPr>
        <w:t>H</w:t>
      </w:r>
      <w:r w:rsidR="004D7857">
        <w:rPr>
          <w:rFonts w:ascii="Times New Roman" w:eastAsia="Times New Roman" w:hAnsi="Times New Roman" w:cs="Times New Roman"/>
          <w:sz w:val="20"/>
          <w:szCs w:val="20"/>
          <w:vertAlign w:val="subscript"/>
          <w:lang w:val="id-ID"/>
        </w:rPr>
        <w:t>o</w:t>
      </w:r>
      <w:r w:rsidR="004D7857" w:rsidRPr="00F240C5">
        <w:rPr>
          <w:rFonts w:ascii="Times New Roman" w:eastAsia="Times New Roman" w:hAnsi="Times New Roman" w:cs="Times New Roman"/>
          <w:sz w:val="20"/>
          <w:szCs w:val="20"/>
        </w:rPr>
        <w:t xml:space="preserve"> </w:t>
      </w:r>
      <w:r w:rsidRPr="00DA0D22">
        <w:rPr>
          <w:rFonts w:ascii="Times New Roman" w:eastAsia="Times New Roman" w:hAnsi="Times New Roman" w:cs="Times New Roman"/>
          <w:color w:val="000000"/>
        </w:rPr>
        <w:t xml:space="preserve">is rejected and </w:t>
      </w:r>
      <w:r w:rsidR="00775EF8">
        <w:rPr>
          <w:rFonts w:ascii="Times New Roman" w:eastAsia="Times New Roman" w:hAnsi="Times New Roman" w:cs="Times New Roman"/>
          <w:sz w:val="20"/>
          <w:szCs w:val="20"/>
        </w:rPr>
        <w:t>H</w:t>
      </w:r>
      <w:r w:rsidR="00775EF8">
        <w:rPr>
          <w:rFonts w:ascii="Times New Roman" w:eastAsia="Times New Roman" w:hAnsi="Times New Roman" w:cs="Times New Roman"/>
          <w:sz w:val="20"/>
          <w:szCs w:val="20"/>
          <w:vertAlign w:val="subscript"/>
          <w:lang w:val="id-ID"/>
        </w:rPr>
        <w:t>a</w:t>
      </w:r>
      <w:r w:rsidR="00775EF8" w:rsidRPr="00DA0D22">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is accepted.</w:t>
      </w:r>
    </w:p>
    <w:p w:rsidR="00DA0D22" w:rsidRPr="00DA0D22" w:rsidRDefault="00DA0D22"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A0D22" w:rsidRPr="00B47339" w:rsidRDefault="00DA0D22" w:rsidP="00B47339">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B47339">
        <w:rPr>
          <w:rFonts w:ascii="Times New Roman" w:eastAsia="Times New Roman" w:hAnsi="Times New Roman" w:cs="Times New Roman"/>
          <w:b/>
          <w:color w:val="000000"/>
        </w:rPr>
        <w:t>Results and discussion</w:t>
      </w:r>
    </w:p>
    <w:p w:rsidR="00DA0D22" w:rsidRPr="00DA0D22" w:rsidRDefault="00B47339"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3.1. </w:t>
      </w:r>
      <w:r w:rsidR="00DA0D22" w:rsidRPr="00B47339">
        <w:rPr>
          <w:rFonts w:ascii="Times New Roman" w:eastAsia="Times New Roman" w:hAnsi="Times New Roman" w:cs="Times New Roman"/>
          <w:i/>
          <w:color w:val="000000"/>
        </w:rPr>
        <w:t>Results</w:t>
      </w:r>
    </w:p>
    <w:p w:rsidR="00DA0D22" w:rsidRPr="00DA0D22" w:rsidRDefault="000E462F"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0E462F">
        <w:rPr>
          <w:rFonts w:ascii="Times New Roman" w:eastAsia="Times New Roman" w:hAnsi="Times New Roman" w:cs="Times New Roman"/>
          <w:color w:val="000000"/>
        </w:rPr>
        <w:t xml:space="preserve">The data is obtained from a questionnaire on the learning outcomes of two study groups of student in computer and basic network subject during one learning meeting. The number of participants in each class is 30 students then the total sample is 60 students. The research subject is 10th grade of Network Computer Engineering (NCE) 1taught by digital immigrant teachers and 10th-grade NCE 2 taught by native digital teachers. </w:t>
      </w:r>
      <w:r w:rsidR="00DA0D22" w:rsidRPr="00DA0D22">
        <w:rPr>
          <w:rFonts w:ascii="Times New Roman" w:eastAsia="Times New Roman" w:hAnsi="Times New Roman" w:cs="Times New Roman"/>
          <w:color w:val="000000"/>
        </w:rPr>
        <w:t xml:space="preserve">Table 2 shows the recapitulation of the results of the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DA0D22" w:rsidRPr="00DA0D22">
        <w:rPr>
          <w:rFonts w:ascii="Times New Roman" w:eastAsia="Times New Roman" w:hAnsi="Times New Roman" w:cs="Times New Roman"/>
          <w:color w:val="000000"/>
        </w:rPr>
        <w:t>questionnaire by the im</w:t>
      </w:r>
      <w:r w:rsidR="009C1FB7">
        <w:rPr>
          <w:rFonts w:ascii="Times New Roman" w:eastAsia="Times New Roman" w:hAnsi="Times New Roman" w:cs="Times New Roman"/>
          <w:color w:val="000000"/>
        </w:rPr>
        <w:t>migrant digital teacher. Table 3</w:t>
      </w:r>
      <w:r w:rsidR="00DA0D22" w:rsidRPr="00DA0D22">
        <w:rPr>
          <w:rFonts w:ascii="Times New Roman" w:eastAsia="Times New Roman" w:hAnsi="Times New Roman" w:cs="Times New Roman"/>
          <w:color w:val="000000"/>
        </w:rPr>
        <w:t xml:space="preserve"> shows the recapitulation of the results of the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DA0D22" w:rsidRPr="00DA0D22">
        <w:rPr>
          <w:rFonts w:ascii="Times New Roman" w:eastAsia="Times New Roman" w:hAnsi="Times New Roman" w:cs="Times New Roman"/>
          <w:color w:val="000000"/>
        </w:rPr>
        <w:t>that were taught by digital native teachers.</w:t>
      </w:r>
    </w:p>
    <w:p w:rsidR="00B47339" w:rsidRDefault="00B47339"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301F17" w:rsidRDefault="00DA0D22" w:rsidP="00F81279">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sidRPr="00F85455">
        <w:rPr>
          <w:rFonts w:ascii="Times New Roman" w:eastAsia="Times New Roman" w:hAnsi="Times New Roman" w:cs="Times New Roman"/>
          <w:b/>
          <w:color w:val="000000"/>
        </w:rPr>
        <w:t>Table 2.</w:t>
      </w:r>
      <w:r w:rsidRPr="00DA0D22">
        <w:rPr>
          <w:rFonts w:ascii="Times New Roman" w:eastAsia="Times New Roman" w:hAnsi="Times New Roman" w:cs="Times New Roman"/>
          <w:color w:val="000000"/>
        </w:rPr>
        <w:t xml:space="preserve"> Recapitulation of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questionnaire result</w:t>
      </w:r>
      <w:r w:rsidR="00F81279">
        <w:rPr>
          <w:rFonts w:ascii="Times New Roman" w:eastAsia="Times New Roman" w:hAnsi="Times New Roman" w:cs="Times New Roman"/>
          <w:color w:val="000000"/>
        </w:rPr>
        <w:t>s by immigrant digital teachers</w:t>
      </w:r>
    </w:p>
    <w:tbl>
      <w:tblPr>
        <w:tblW w:w="5000" w:type="pct"/>
        <w:tblLook w:val="04A0" w:firstRow="1" w:lastRow="0" w:firstColumn="1" w:lastColumn="0" w:noHBand="0" w:noVBand="1"/>
      </w:tblPr>
      <w:tblGrid>
        <w:gridCol w:w="495"/>
        <w:gridCol w:w="915"/>
        <w:gridCol w:w="446"/>
        <w:gridCol w:w="617"/>
        <w:gridCol w:w="446"/>
        <w:gridCol w:w="617"/>
        <w:gridCol w:w="334"/>
        <w:gridCol w:w="615"/>
        <w:gridCol w:w="436"/>
        <w:gridCol w:w="503"/>
        <w:gridCol w:w="446"/>
        <w:gridCol w:w="734"/>
        <w:gridCol w:w="1209"/>
        <w:gridCol w:w="1473"/>
      </w:tblGrid>
      <w:tr w:rsidR="00F81279" w:rsidRPr="00F81279" w:rsidTr="00F46C39">
        <w:trPr>
          <w:trHeight w:val="57"/>
        </w:trPr>
        <w:tc>
          <w:tcPr>
            <w:tcW w:w="267" w:type="pct"/>
            <w:vMerge w:val="restart"/>
            <w:tcBorders>
              <w:top w:val="single" w:sz="6" w:space="0" w:color="000000"/>
            </w:tcBorders>
            <w:shd w:val="clear" w:color="auto" w:fill="auto"/>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No</w:t>
            </w:r>
          </w:p>
        </w:tc>
        <w:tc>
          <w:tcPr>
            <w:tcW w:w="493" w:type="pct"/>
            <w:vMerge w:val="restart"/>
            <w:tcBorders>
              <w:top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w:t>
            </w:r>
          </w:p>
        </w:tc>
        <w:tc>
          <w:tcPr>
            <w:tcW w:w="572"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SS (4)</w:t>
            </w:r>
          </w:p>
        </w:tc>
        <w:tc>
          <w:tcPr>
            <w:tcW w:w="572"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 (3)</w:t>
            </w:r>
          </w:p>
        </w:tc>
        <w:tc>
          <w:tcPr>
            <w:tcW w:w="511"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TS (2)</w:t>
            </w:r>
          </w:p>
        </w:tc>
        <w:tc>
          <w:tcPr>
            <w:tcW w:w="506"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STS (1)</w:t>
            </w:r>
          </w:p>
        </w:tc>
        <w:tc>
          <w:tcPr>
            <w:tcW w:w="240"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w:t>
            </w:r>
          </w:p>
        </w:tc>
        <w:tc>
          <w:tcPr>
            <w:tcW w:w="395"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w:t>
            </w:r>
          </w:p>
        </w:tc>
        <w:tc>
          <w:tcPr>
            <w:tcW w:w="651"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Percentage</w:t>
            </w:r>
          </w:p>
        </w:tc>
        <w:tc>
          <w:tcPr>
            <w:tcW w:w="793"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Category</w:t>
            </w:r>
          </w:p>
        </w:tc>
      </w:tr>
      <w:tr w:rsidR="00F81279" w:rsidRPr="00F81279" w:rsidTr="00F46C39">
        <w:trPr>
          <w:trHeight w:val="57"/>
        </w:trPr>
        <w:tc>
          <w:tcPr>
            <w:tcW w:w="267" w:type="pct"/>
            <w:vMerge/>
            <w:tcBorders>
              <w:bottom w:val="single" w:sz="6" w:space="0" w:color="000000"/>
            </w:tcBorders>
            <w:vAlign w:val="center"/>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p>
        </w:tc>
        <w:tc>
          <w:tcPr>
            <w:tcW w:w="493" w:type="pct"/>
            <w:vMerge/>
            <w:tcBorders>
              <w:bottom w:val="single" w:sz="6" w:space="0" w:color="000000"/>
            </w:tcBorders>
            <w:vAlign w:val="center"/>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p>
        </w:tc>
        <w:tc>
          <w:tcPr>
            <w:tcW w:w="240"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18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3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7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395"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651"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793"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r>
      <w:tr w:rsidR="00F81279" w:rsidRPr="00F81279" w:rsidTr="00F46C39">
        <w:trPr>
          <w:trHeight w:val="57"/>
        </w:trPr>
        <w:tc>
          <w:tcPr>
            <w:tcW w:w="267" w:type="pct"/>
            <w:tcBorders>
              <w:top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493" w:type="pct"/>
            <w:tcBorders>
              <w:top w:val="single" w:sz="6" w:space="0" w:color="000000"/>
            </w:tcBorders>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33.3</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66.7</w:t>
            </w:r>
          </w:p>
        </w:tc>
        <w:tc>
          <w:tcPr>
            <w:tcW w:w="18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100</w:t>
            </w:r>
          </w:p>
        </w:tc>
        <w:tc>
          <w:tcPr>
            <w:tcW w:w="65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83.33</w:t>
            </w:r>
          </w:p>
        </w:tc>
        <w:tc>
          <w:tcPr>
            <w:tcW w:w="793" w:type="pct"/>
            <w:tcBorders>
              <w:top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2</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99</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82.5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109</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90.83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4</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22</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98</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81.67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5</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107</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6</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100</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83.33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8</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16</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106</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88.33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9</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87.5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11</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6.7</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97</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80.83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12</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12</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86</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71.67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101</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84.17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14</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93</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77.5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tcBorders>
              <w:bottom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15</w:t>
            </w:r>
          </w:p>
        </w:tc>
        <w:tc>
          <w:tcPr>
            <w:tcW w:w="493" w:type="pct"/>
            <w:tcBorders>
              <w:bottom w:val="single" w:sz="6" w:space="0" w:color="000000"/>
            </w:tcBorders>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15</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16.7</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18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235"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27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87</w:t>
            </w:r>
          </w:p>
        </w:tc>
        <w:tc>
          <w:tcPr>
            <w:tcW w:w="65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72.5</w:t>
            </w:r>
          </w:p>
        </w:tc>
        <w:tc>
          <w:tcPr>
            <w:tcW w:w="793" w:type="pct"/>
            <w:tcBorders>
              <w:bottom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F81279" w:rsidRPr="00F81279" w:rsidTr="00F46C39">
        <w:trPr>
          <w:trHeight w:val="57"/>
        </w:trPr>
        <w:tc>
          <w:tcPr>
            <w:tcW w:w="3161" w:type="pct"/>
            <w:gridSpan w:val="11"/>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 of learning result variables</w:t>
            </w:r>
          </w:p>
        </w:tc>
        <w:tc>
          <w:tcPr>
            <w:tcW w:w="39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1478</w:t>
            </w:r>
          </w:p>
        </w:tc>
        <w:tc>
          <w:tcPr>
            <w:tcW w:w="1444"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r>
      <w:tr w:rsidR="00F81279" w:rsidRPr="00F81279" w:rsidTr="00F46C39">
        <w:trPr>
          <w:trHeight w:val="57"/>
        </w:trPr>
        <w:tc>
          <w:tcPr>
            <w:tcW w:w="3161" w:type="pct"/>
            <w:gridSpan w:val="11"/>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 xml:space="preserve">Average score of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tc>
        <w:tc>
          <w:tcPr>
            <w:tcW w:w="39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99</w:t>
            </w:r>
          </w:p>
        </w:tc>
        <w:tc>
          <w:tcPr>
            <w:tcW w:w="65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82.11</w:t>
            </w:r>
          </w:p>
        </w:tc>
        <w:tc>
          <w:tcPr>
            <w:tcW w:w="793" w:type="pct"/>
            <w:tcBorders>
              <w:top w:val="single" w:sz="6" w:space="0" w:color="000000"/>
              <w:bottom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bl>
    <w:p w:rsidR="00DA0D22" w:rsidRDefault="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47339" w:rsidRDefault="0099723D" w:rsidP="0099723D">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sidRPr="00F85455">
        <w:rPr>
          <w:rFonts w:ascii="Times New Roman" w:eastAsia="Times New Roman" w:hAnsi="Times New Roman" w:cs="Times New Roman"/>
          <w:b/>
          <w:color w:val="000000"/>
        </w:rPr>
        <w:t>Table 3.</w:t>
      </w:r>
      <w:r w:rsidRPr="0099723D">
        <w:rPr>
          <w:rFonts w:ascii="Times New Roman" w:eastAsia="Times New Roman" w:hAnsi="Times New Roman" w:cs="Times New Roman"/>
          <w:color w:val="000000"/>
        </w:rPr>
        <w:t xml:space="preserve"> Recapitulation of the results of the student learning outcomes were ta</w:t>
      </w:r>
      <w:r>
        <w:rPr>
          <w:rFonts w:ascii="Times New Roman" w:eastAsia="Times New Roman" w:hAnsi="Times New Roman" w:cs="Times New Roman"/>
          <w:color w:val="000000"/>
        </w:rPr>
        <w:t>ught by digital native teachers</w:t>
      </w:r>
    </w:p>
    <w:tbl>
      <w:tblPr>
        <w:tblW w:w="5000" w:type="pct"/>
        <w:tblLook w:val="04A0" w:firstRow="1" w:lastRow="0" w:firstColumn="1" w:lastColumn="0" w:noHBand="0" w:noVBand="1"/>
      </w:tblPr>
      <w:tblGrid>
        <w:gridCol w:w="495"/>
        <w:gridCol w:w="915"/>
        <w:gridCol w:w="445"/>
        <w:gridCol w:w="617"/>
        <w:gridCol w:w="446"/>
        <w:gridCol w:w="617"/>
        <w:gridCol w:w="446"/>
        <w:gridCol w:w="539"/>
        <w:gridCol w:w="433"/>
        <w:gridCol w:w="503"/>
        <w:gridCol w:w="446"/>
        <w:gridCol w:w="734"/>
        <w:gridCol w:w="1209"/>
        <w:gridCol w:w="1441"/>
      </w:tblGrid>
      <w:tr w:rsidR="006C2B29" w:rsidRPr="00F81279" w:rsidTr="006C2B29">
        <w:trPr>
          <w:trHeight w:val="57"/>
        </w:trPr>
        <w:tc>
          <w:tcPr>
            <w:tcW w:w="267" w:type="pct"/>
            <w:vMerge w:val="restart"/>
            <w:tcBorders>
              <w:top w:val="single" w:sz="6" w:space="0" w:color="000000"/>
            </w:tcBorders>
            <w:shd w:val="clear" w:color="auto" w:fill="auto"/>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No</w:t>
            </w:r>
          </w:p>
        </w:tc>
        <w:tc>
          <w:tcPr>
            <w:tcW w:w="493"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w:t>
            </w:r>
          </w:p>
        </w:tc>
        <w:tc>
          <w:tcPr>
            <w:tcW w:w="572"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SS (4)</w:t>
            </w:r>
          </w:p>
        </w:tc>
        <w:tc>
          <w:tcPr>
            <w:tcW w:w="572"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 (3)</w:t>
            </w:r>
          </w:p>
        </w:tc>
        <w:tc>
          <w:tcPr>
            <w:tcW w:w="530"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TS (2)</w:t>
            </w:r>
          </w:p>
        </w:tc>
        <w:tc>
          <w:tcPr>
            <w:tcW w:w="503"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STS (1)</w:t>
            </w:r>
          </w:p>
        </w:tc>
        <w:tc>
          <w:tcPr>
            <w:tcW w:w="240"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w:t>
            </w:r>
          </w:p>
        </w:tc>
        <w:tc>
          <w:tcPr>
            <w:tcW w:w="395"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w:t>
            </w:r>
          </w:p>
        </w:tc>
        <w:tc>
          <w:tcPr>
            <w:tcW w:w="651"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Percentage</w:t>
            </w:r>
          </w:p>
        </w:tc>
        <w:tc>
          <w:tcPr>
            <w:tcW w:w="776"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Category</w:t>
            </w:r>
          </w:p>
        </w:tc>
      </w:tr>
      <w:tr w:rsidR="00D95F73" w:rsidRPr="00F81279" w:rsidTr="0049364A">
        <w:trPr>
          <w:trHeight w:val="57"/>
        </w:trPr>
        <w:tc>
          <w:tcPr>
            <w:tcW w:w="267" w:type="pct"/>
            <w:vMerge/>
            <w:tcBorders>
              <w:bottom w:val="single" w:sz="6" w:space="0" w:color="000000"/>
            </w:tcBorders>
            <w:vAlign w:val="center"/>
            <w:hideMark/>
          </w:tcPr>
          <w:p w:rsidR="00D95F73" w:rsidRPr="00F81279" w:rsidRDefault="00D95F73" w:rsidP="002D3B47">
            <w:pPr>
              <w:spacing w:after="0" w:line="240" w:lineRule="auto"/>
              <w:contextualSpacing/>
              <w:rPr>
                <w:rFonts w:ascii="Times New Roman" w:eastAsia="Times New Roman" w:hAnsi="Times New Roman" w:cs="Times New Roman"/>
                <w:color w:val="000000"/>
              </w:rPr>
            </w:pPr>
          </w:p>
        </w:tc>
        <w:tc>
          <w:tcPr>
            <w:tcW w:w="493" w:type="pct"/>
            <w:vMerge/>
            <w:tcBorders>
              <w:bottom w:val="single" w:sz="6" w:space="0" w:color="000000"/>
            </w:tcBorders>
            <w:vAlign w:val="center"/>
            <w:hideMark/>
          </w:tcPr>
          <w:p w:rsidR="00D95F73" w:rsidRPr="00F81279" w:rsidRDefault="00D95F73" w:rsidP="002D3B47">
            <w:pPr>
              <w:spacing w:after="0" w:line="240" w:lineRule="auto"/>
              <w:contextualSpacing/>
              <w:rPr>
                <w:rFonts w:ascii="Times New Roman" w:eastAsia="Times New Roman" w:hAnsi="Times New Roman" w:cs="Times New Roman"/>
                <w:color w:val="000000"/>
              </w:rPr>
            </w:pPr>
          </w:p>
        </w:tc>
        <w:tc>
          <w:tcPr>
            <w:tcW w:w="240"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89" w:type="pct"/>
            <w:tcBorders>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33"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7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395"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651"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776"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r>
      <w:tr w:rsidR="006C2B29" w:rsidRPr="00F81279" w:rsidTr="0049364A">
        <w:trPr>
          <w:trHeight w:val="57"/>
        </w:trPr>
        <w:tc>
          <w:tcPr>
            <w:tcW w:w="267" w:type="pct"/>
            <w:tcBorders>
              <w:top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493" w:type="pct"/>
            <w:tcBorders>
              <w:top w:val="single" w:sz="6" w:space="0" w:color="000000"/>
            </w:tcBorders>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w:t>
            </w:r>
          </w:p>
        </w:tc>
        <w:tc>
          <w:tcPr>
            <w:tcW w:w="240" w:type="pct"/>
            <w:tcBorders>
              <w:top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25</w:t>
            </w:r>
          </w:p>
        </w:tc>
        <w:tc>
          <w:tcPr>
            <w:tcW w:w="33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83.3</w:t>
            </w:r>
          </w:p>
        </w:tc>
        <w:tc>
          <w:tcPr>
            <w:tcW w:w="240"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89" w:type="pct"/>
            <w:tcBorders>
              <w:top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33"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93</w:t>
            </w:r>
          </w:p>
        </w:tc>
        <w:tc>
          <w:tcPr>
            <w:tcW w:w="651"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77.5</w:t>
            </w:r>
          </w:p>
        </w:tc>
        <w:tc>
          <w:tcPr>
            <w:tcW w:w="776" w:type="pct"/>
            <w:tcBorders>
              <w:top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2</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86.67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3</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101</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84.17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4</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20</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70</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5</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100</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83.33</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6</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98</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81.67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7</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18</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102</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8</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86.67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9</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89</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74.17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10</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19</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95</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79.17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11</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19</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93</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77.5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12</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12</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11</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78</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13</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91</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75.83</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14</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87</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72.5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tcBorders>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15</w:t>
            </w:r>
          </w:p>
        </w:tc>
        <w:tc>
          <w:tcPr>
            <w:tcW w:w="493" w:type="pct"/>
            <w:tcBorders>
              <w:bottom w:val="single" w:sz="6" w:space="0" w:color="000000"/>
            </w:tcBorders>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15</w:t>
            </w:r>
          </w:p>
        </w:tc>
        <w:tc>
          <w:tcPr>
            <w:tcW w:w="240" w:type="pct"/>
            <w:tcBorders>
              <w:bottom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3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33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289" w:type="pct"/>
            <w:tcBorders>
              <w:bottom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33"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73</w:t>
            </w:r>
          </w:p>
        </w:tc>
        <w:tc>
          <w:tcPr>
            <w:tcW w:w="651"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60.83</w:t>
            </w:r>
          </w:p>
        </w:tc>
        <w:tc>
          <w:tcPr>
            <w:tcW w:w="776" w:type="pct"/>
            <w:tcBorders>
              <w:bottom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3178" w:type="pct"/>
            <w:gridSpan w:val="11"/>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 of learning result variables</w:t>
            </w:r>
          </w:p>
        </w:tc>
        <w:tc>
          <w:tcPr>
            <w:tcW w:w="395"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1392</w:t>
            </w:r>
          </w:p>
        </w:tc>
        <w:tc>
          <w:tcPr>
            <w:tcW w:w="1427" w:type="pct"/>
            <w:gridSpan w:val="2"/>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p>
        </w:tc>
      </w:tr>
      <w:tr w:rsidR="006C2B29" w:rsidRPr="00F81279" w:rsidTr="006C2B29">
        <w:trPr>
          <w:trHeight w:val="57"/>
        </w:trPr>
        <w:tc>
          <w:tcPr>
            <w:tcW w:w="3178" w:type="pct"/>
            <w:gridSpan w:val="11"/>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 xml:space="preserve">Average score of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tc>
        <w:tc>
          <w:tcPr>
            <w:tcW w:w="395"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651"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77.33</w:t>
            </w:r>
          </w:p>
        </w:tc>
        <w:tc>
          <w:tcPr>
            <w:tcW w:w="776" w:type="pct"/>
            <w:tcBorders>
              <w:top w:val="single" w:sz="6" w:space="0" w:color="000000"/>
              <w:bottom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bl>
    <w:p w:rsidR="00D95F73" w:rsidRDefault="00D95F73" w:rsidP="0099723D">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
    <w:p w:rsidR="00B47339" w:rsidRDefault="008C4054" w:rsidP="002F367C">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8C4054">
        <w:rPr>
          <w:rFonts w:ascii="Times New Roman" w:eastAsia="Times New Roman" w:hAnsi="Times New Roman" w:cs="Times New Roman"/>
          <w:color w:val="000000"/>
        </w:rPr>
        <w:t>The value of N is the number of respondents involved, i.e. 30 subjects. While the total score for each item is calculated using the Likert scale formula, i.e. the number of times the respondent's answer is multiplied by the score for each scale. Then based on Table 2 and Table 3, the comparison of student learning outcomes from the two classes is made in the form of graphs (shown in Figure 1).</w:t>
      </w:r>
    </w:p>
    <w:p w:rsidR="00B47339" w:rsidRDefault="00B4733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47339" w:rsidRDefault="006A2B16" w:rsidP="002F367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noProof/>
          <w:lang w:val="id-ID"/>
        </w:rPr>
        <w:drawing>
          <wp:inline distT="0" distB="0" distL="0" distR="0" wp14:anchorId="0DF0B08B" wp14:editId="66346788">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7339" w:rsidRDefault="002F367C" w:rsidP="00E453A3">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r w:rsidRPr="00E453A3">
        <w:rPr>
          <w:rFonts w:ascii="Times New Roman" w:eastAsia="Times New Roman" w:hAnsi="Times New Roman" w:cs="Times New Roman"/>
          <w:b/>
          <w:color w:val="000000"/>
        </w:rPr>
        <w:t xml:space="preserve">Figure 1. </w:t>
      </w:r>
      <w:r w:rsidRPr="002F367C">
        <w:rPr>
          <w:rFonts w:ascii="Times New Roman" w:eastAsia="Times New Roman" w:hAnsi="Times New Roman" w:cs="Times New Roman"/>
          <w:color w:val="000000"/>
        </w:rPr>
        <w:t xml:space="preserve">Comparison of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p w:rsidR="00DA0D22" w:rsidRDefault="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2F367C" w:rsidRDefault="002F367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67DED" w:rsidRDefault="00EC243A" w:rsidP="00B94859">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lastRenderedPageBreak/>
        <w:t>In Figure 1 showed that</w:t>
      </w:r>
      <w:r w:rsidR="006E53E8">
        <w:rPr>
          <w:rFonts w:ascii="Times New Roman" w:eastAsia="Times New Roman" w:hAnsi="Times New Roman" w:cs="Times New Roman"/>
          <w:color w:val="000000"/>
          <w:lang w:val="id-ID"/>
        </w:rPr>
        <w:t xml:space="preserve"> </w:t>
      </w:r>
      <w:r w:rsidR="006E53E8" w:rsidRPr="006E53E8">
        <w:rPr>
          <w:rFonts w:ascii="Times New Roman" w:eastAsia="Times New Roman" w:hAnsi="Times New Roman" w:cs="Times New Roman"/>
          <w:color w:val="000000"/>
          <w:lang w:val="id-ID"/>
        </w:rPr>
        <w:t>the responses of students from the two classes to the digital immigrant and digital native teacher learning methods are not much different.</w:t>
      </w:r>
      <w:r w:rsidR="00354E6E">
        <w:rPr>
          <w:rFonts w:ascii="Times New Roman" w:eastAsia="Times New Roman" w:hAnsi="Times New Roman" w:cs="Times New Roman"/>
          <w:color w:val="000000"/>
          <w:lang w:val="id-ID"/>
        </w:rPr>
        <w:t xml:space="preserve"> </w:t>
      </w:r>
      <w:r w:rsidR="00D44CB1" w:rsidRPr="00D44CB1">
        <w:rPr>
          <w:rFonts w:ascii="Times New Roman" w:eastAsia="Times New Roman" w:hAnsi="Times New Roman" w:cs="Times New Roman"/>
          <w:color w:val="000000"/>
        </w:rPr>
        <w:t xml:space="preserve">Furthermore, the learning methods used by each teacher were not extensively different. The immigrant digital teacher opened the lessons with greetings and checked the student attendance, then continued to the lecture methods with questions and answers to outline the material to be studied at the meeting at that time and to open perimeters of knowledge about related materials. At the core of the lesson, one of the groups of students who had been assigned (at the previous meeting) made a presentation about the practicum procedure, followed by the practicum learning methods by all class members together. The digital native teacher similarly used the lecture methods to </w:t>
      </w:r>
      <w:r w:rsidR="0036616B" w:rsidRPr="00D44CB1">
        <w:rPr>
          <w:rFonts w:ascii="Times New Roman" w:eastAsia="Times New Roman" w:hAnsi="Times New Roman" w:cs="Times New Roman"/>
          <w:color w:val="000000"/>
        </w:rPr>
        <w:t>start</w:t>
      </w:r>
      <w:r w:rsidR="00D44CB1" w:rsidRPr="00D44CB1">
        <w:rPr>
          <w:rFonts w:ascii="Times New Roman" w:eastAsia="Times New Roman" w:hAnsi="Times New Roman" w:cs="Times New Roman"/>
          <w:color w:val="000000"/>
        </w:rPr>
        <w:t xml:space="preserve"> the lesson by providing a brief explanation of the material to be studied and repeating a bit material at the previous meeting. At the core of the lesson, a demonstration method related to the steps of file sharing is used, followed by practical learning method conducted by all class members in turn. </w:t>
      </w:r>
      <w:r w:rsidR="00467DED" w:rsidRPr="00467DED">
        <w:rPr>
          <w:rFonts w:ascii="Times New Roman" w:eastAsia="Times New Roman" w:hAnsi="Times New Roman" w:cs="Times New Roman"/>
          <w:color w:val="000000"/>
        </w:rPr>
        <w:t>In short, it can be seen in the following table:</w:t>
      </w:r>
    </w:p>
    <w:p w:rsidR="00122013" w:rsidRDefault="00122013" w:rsidP="00D37292">
      <w:pPr>
        <w:pBdr>
          <w:top w:val="nil"/>
          <w:left w:val="nil"/>
          <w:bottom w:val="nil"/>
          <w:right w:val="nil"/>
          <w:between w:val="nil"/>
        </w:pBdr>
        <w:tabs>
          <w:tab w:val="left" w:pos="284"/>
        </w:tabs>
        <w:spacing w:after="0" w:line="240" w:lineRule="auto"/>
        <w:ind w:firstLine="284"/>
        <w:jc w:val="center"/>
        <w:rPr>
          <w:rFonts w:ascii="Times New Roman" w:eastAsia="Times New Roman" w:hAnsi="Times New Roman" w:cs="Times New Roman"/>
          <w:b/>
          <w:color w:val="000000"/>
          <w:lang w:val="id-ID"/>
        </w:rPr>
      </w:pPr>
    </w:p>
    <w:p w:rsidR="00D37292" w:rsidRPr="00D37292" w:rsidRDefault="00D37292" w:rsidP="00D37292">
      <w:pPr>
        <w:pBdr>
          <w:top w:val="nil"/>
          <w:left w:val="nil"/>
          <w:bottom w:val="nil"/>
          <w:right w:val="nil"/>
          <w:between w:val="nil"/>
        </w:pBdr>
        <w:tabs>
          <w:tab w:val="left" w:pos="284"/>
        </w:tabs>
        <w:spacing w:after="0" w:line="240" w:lineRule="auto"/>
        <w:ind w:firstLine="284"/>
        <w:jc w:val="center"/>
        <w:rPr>
          <w:rFonts w:ascii="Times New Roman" w:eastAsia="Times New Roman" w:hAnsi="Times New Roman" w:cs="Times New Roman"/>
          <w:color w:val="000000"/>
          <w:lang w:val="id-ID"/>
        </w:rPr>
      </w:pPr>
      <w:r w:rsidRPr="00D37292">
        <w:rPr>
          <w:rFonts w:ascii="Times New Roman" w:eastAsia="Times New Roman" w:hAnsi="Times New Roman" w:cs="Times New Roman"/>
          <w:b/>
          <w:color w:val="000000"/>
          <w:lang w:val="id-ID"/>
        </w:rPr>
        <w:t xml:space="preserve">Table 4. </w:t>
      </w:r>
      <w:r w:rsidRPr="00D37292">
        <w:rPr>
          <w:rFonts w:ascii="Times New Roman" w:eastAsia="Times New Roman" w:hAnsi="Times New Roman" w:cs="Times New Roman"/>
          <w:color w:val="000000"/>
          <w:lang w:val="id-ID"/>
        </w:rPr>
        <w:t>The method used by both group of teachers</w:t>
      </w:r>
    </w:p>
    <w:tbl>
      <w:tblPr>
        <w:tblStyle w:val="TableGrid"/>
        <w:tblW w:w="0" w:type="auto"/>
        <w:tblLook w:val="04A0" w:firstRow="1" w:lastRow="0" w:firstColumn="1" w:lastColumn="0" w:noHBand="0" w:noVBand="1"/>
      </w:tblPr>
      <w:tblGrid>
        <w:gridCol w:w="4643"/>
        <w:gridCol w:w="4643"/>
      </w:tblGrid>
      <w:tr w:rsidR="00467DED" w:rsidTr="00467DED">
        <w:tc>
          <w:tcPr>
            <w:tcW w:w="4643" w:type="dxa"/>
          </w:tcPr>
          <w:p w:rsidR="00467DED" w:rsidRPr="00B143B9" w:rsidRDefault="00467DED" w:rsidP="00B143B9">
            <w:pPr>
              <w:tabs>
                <w:tab w:val="left" w:pos="284"/>
              </w:tabs>
              <w:jc w:val="center"/>
              <w:rPr>
                <w:rFonts w:ascii="Times New Roman" w:eastAsia="Times New Roman" w:hAnsi="Times New Roman" w:cs="Times New Roman"/>
                <w:b/>
                <w:color w:val="000000"/>
                <w:sz w:val="24"/>
              </w:rPr>
            </w:pPr>
            <w:r w:rsidRPr="00B143B9">
              <w:rPr>
                <w:rFonts w:ascii="Times New Roman" w:eastAsia="Times New Roman" w:hAnsi="Times New Roman" w:cs="Times New Roman"/>
                <w:b/>
                <w:color w:val="000000"/>
                <w:sz w:val="24"/>
              </w:rPr>
              <w:t>Digital immigrant teacher</w:t>
            </w:r>
          </w:p>
        </w:tc>
        <w:tc>
          <w:tcPr>
            <w:tcW w:w="4643" w:type="dxa"/>
          </w:tcPr>
          <w:p w:rsidR="00467DED" w:rsidRPr="00B143B9" w:rsidRDefault="00467DED" w:rsidP="00B143B9">
            <w:pPr>
              <w:tabs>
                <w:tab w:val="left" w:pos="284"/>
              </w:tabs>
              <w:jc w:val="center"/>
              <w:rPr>
                <w:rFonts w:ascii="Times New Roman" w:eastAsia="Times New Roman" w:hAnsi="Times New Roman" w:cs="Times New Roman"/>
                <w:b/>
                <w:color w:val="000000"/>
                <w:sz w:val="24"/>
              </w:rPr>
            </w:pPr>
            <w:r w:rsidRPr="00B143B9">
              <w:rPr>
                <w:rFonts w:ascii="Times New Roman" w:eastAsia="Times New Roman" w:hAnsi="Times New Roman" w:cs="Times New Roman"/>
                <w:b/>
                <w:color w:val="000000"/>
                <w:sz w:val="24"/>
              </w:rPr>
              <w:t>Digital native teacher</w:t>
            </w:r>
          </w:p>
        </w:tc>
      </w:tr>
      <w:tr w:rsidR="00467DED" w:rsidTr="00467DED">
        <w:tc>
          <w:tcPr>
            <w:tcW w:w="4643" w:type="dxa"/>
          </w:tcPr>
          <w:p w:rsidR="00467DED" w:rsidRDefault="00467DED" w:rsidP="00B94859">
            <w:pPr>
              <w:tabs>
                <w:tab w:val="left" w:pos="284"/>
              </w:tabs>
              <w:jc w:val="both"/>
              <w:rPr>
                <w:rFonts w:ascii="Times New Roman" w:eastAsia="Times New Roman" w:hAnsi="Times New Roman" w:cs="Times New Roman"/>
                <w:color w:val="000000"/>
              </w:rPr>
            </w:pPr>
            <w:r w:rsidRPr="00467DED">
              <w:rPr>
                <w:rFonts w:ascii="Times New Roman" w:eastAsia="Times New Roman" w:hAnsi="Times New Roman" w:cs="Times New Roman"/>
                <w:color w:val="000000"/>
              </w:rPr>
              <w:t>The beginning of the lesson</w:t>
            </w:r>
          </w:p>
          <w:p w:rsidR="00467DED" w:rsidRDefault="00467DED" w:rsidP="00467DED">
            <w:pPr>
              <w:pStyle w:val="ListParagraph"/>
              <w:numPr>
                <w:ilvl w:val="0"/>
                <w:numId w:val="4"/>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Greetings</w:t>
            </w:r>
          </w:p>
          <w:p w:rsidR="00467DED" w:rsidRPr="00467DED" w:rsidRDefault="00467DED" w:rsidP="00467DED">
            <w:pPr>
              <w:pStyle w:val="ListParagraph"/>
              <w:numPr>
                <w:ilvl w:val="0"/>
                <w:numId w:val="4"/>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Check student attendance</w:t>
            </w:r>
          </w:p>
        </w:tc>
        <w:tc>
          <w:tcPr>
            <w:tcW w:w="4643" w:type="dxa"/>
          </w:tcPr>
          <w:p w:rsidR="00467DED" w:rsidRDefault="00467DED" w:rsidP="00B94859">
            <w:pPr>
              <w:tabs>
                <w:tab w:val="left" w:pos="284"/>
              </w:tabs>
              <w:jc w:val="both"/>
              <w:rPr>
                <w:rFonts w:ascii="Times New Roman" w:eastAsia="Times New Roman" w:hAnsi="Times New Roman" w:cs="Times New Roman"/>
                <w:color w:val="000000"/>
              </w:rPr>
            </w:pPr>
            <w:r w:rsidRPr="00467DED">
              <w:rPr>
                <w:rFonts w:ascii="Times New Roman" w:eastAsia="Times New Roman" w:hAnsi="Times New Roman" w:cs="Times New Roman"/>
                <w:color w:val="000000"/>
              </w:rPr>
              <w:t>The beginning of the lesson</w:t>
            </w:r>
          </w:p>
          <w:p w:rsidR="00467DED" w:rsidRDefault="00467DED" w:rsidP="00467DED">
            <w:pPr>
              <w:pStyle w:val="ListParagraph"/>
              <w:numPr>
                <w:ilvl w:val="0"/>
                <w:numId w:val="5"/>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Greetings</w:t>
            </w:r>
          </w:p>
          <w:p w:rsidR="00467DED" w:rsidRPr="00467DED" w:rsidRDefault="00467DED" w:rsidP="00467DED">
            <w:pPr>
              <w:pStyle w:val="ListParagraph"/>
              <w:numPr>
                <w:ilvl w:val="0"/>
                <w:numId w:val="5"/>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Check student attendance</w:t>
            </w:r>
          </w:p>
        </w:tc>
      </w:tr>
      <w:tr w:rsidR="00467DED" w:rsidTr="00467DED">
        <w:tc>
          <w:tcPr>
            <w:tcW w:w="4643" w:type="dxa"/>
          </w:tcPr>
          <w:p w:rsidR="00467DED" w:rsidRDefault="00467DED" w:rsidP="00467DED">
            <w:p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The core of the lesson</w:t>
            </w:r>
          </w:p>
          <w:p w:rsidR="00467DED" w:rsidRDefault="00467DED" w:rsidP="00467DED">
            <w:pPr>
              <w:pStyle w:val="ListParagraph"/>
              <w:numPr>
                <w:ilvl w:val="0"/>
                <w:numId w:val="6"/>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Lecture method</w:t>
            </w:r>
          </w:p>
          <w:p w:rsidR="00467DED" w:rsidRDefault="00467DED" w:rsidP="00467DED">
            <w:pPr>
              <w:pStyle w:val="ListParagraph"/>
              <w:numPr>
                <w:ilvl w:val="0"/>
                <w:numId w:val="6"/>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Question-Answer method</w:t>
            </w:r>
          </w:p>
          <w:p w:rsidR="00467DED" w:rsidRDefault="001D4F60" w:rsidP="00AC4DB2">
            <w:pPr>
              <w:pStyle w:val="ListParagraph"/>
              <w:numPr>
                <w:ilvl w:val="0"/>
                <w:numId w:val="6"/>
              </w:numPr>
              <w:tabs>
                <w:tab w:val="left" w:pos="284"/>
              </w:tabs>
              <w:jc w:val="both"/>
              <w:rPr>
                <w:rFonts w:ascii="Times New Roman" w:eastAsia="Times New Roman" w:hAnsi="Times New Roman" w:cs="Times New Roman"/>
                <w:color w:val="000000"/>
              </w:rPr>
            </w:pPr>
            <w:r w:rsidRPr="001D4F60">
              <w:rPr>
                <w:rFonts w:ascii="Times New Roman" w:eastAsia="Times New Roman" w:hAnsi="Times New Roman" w:cs="Times New Roman"/>
                <w:color w:val="000000"/>
              </w:rPr>
              <w:t>Experiment</w:t>
            </w:r>
            <w:r>
              <w:rPr>
                <w:rFonts w:ascii="Times New Roman" w:eastAsia="Times New Roman" w:hAnsi="Times New Roman" w:cs="Times New Roman"/>
                <w:color w:val="000000"/>
              </w:rPr>
              <w:t xml:space="preserve"> method</w:t>
            </w:r>
            <w:r w:rsidR="00AC4DB2">
              <w:rPr>
                <w:rFonts w:ascii="Times New Roman" w:eastAsia="Times New Roman" w:hAnsi="Times New Roman" w:cs="Times New Roman"/>
                <w:color w:val="000000"/>
              </w:rPr>
              <w:t xml:space="preserve"> (</w:t>
            </w:r>
            <w:r w:rsidR="00AC4DB2" w:rsidRPr="00AC4DB2">
              <w:rPr>
                <w:rFonts w:ascii="Times New Roman" w:eastAsia="Times New Roman" w:hAnsi="Times New Roman" w:cs="Times New Roman"/>
                <w:color w:val="000000"/>
              </w:rPr>
              <w:t>Presentations by students</w:t>
            </w:r>
            <w:r w:rsidR="00AC4DB2">
              <w:rPr>
                <w:rFonts w:ascii="Times New Roman" w:eastAsia="Times New Roman" w:hAnsi="Times New Roman" w:cs="Times New Roman"/>
                <w:color w:val="000000"/>
              </w:rPr>
              <w:t>)</w:t>
            </w:r>
          </w:p>
          <w:p w:rsidR="00467DED" w:rsidRPr="00467DED" w:rsidRDefault="00467DED" w:rsidP="00467DED">
            <w:pPr>
              <w:pStyle w:val="ListParagraph"/>
              <w:numPr>
                <w:ilvl w:val="0"/>
                <w:numId w:val="6"/>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Practicum method</w:t>
            </w:r>
          </w:p>
        </w:tc>
        <w:tc>
          <w:tcPr>
            <w:tcW w:w="4643" w:type="dxa"/>
          </w:tcPr>
          <w:p w:rsidR="00467DED" w:rsidRDefault="00467DED" w:rsidP="00B94859">
            <w:p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The core of the lesson</w:t>
            </w:r>
          </w:p>
          <w:p w:rsidR="00467DED" w:rsidRDefault="00F21996" w:rsidP="00467DED">
            <w:pPr>
              <w:pStyle w:val="ListParagraph"/>
              <w:numPr>
                <w:ilvl w:val="0"/>
                <w:numId w:val="7"/>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Lecture method</w:t>
            </w:r>
          </w:p>
          <w:p w:rsidR="00467DED" w:rsidRDefault="00F21996" w:rsidP="00467DED">
            <w:pPr>
              <w:pStyle w:val="ListParagraph"/>
              <w:numPr>
                <w:ilvl w:val="0"/>
                <w:numId w:val="7"/>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Demonstration</w:t>
            </w:r>
            <w:r w:rsidR="00220F00">
              <w:rPr>
                <w:rFonts w:ascii="Times New Roman" w:eastAsia="Times New Roman" w:hAnsi="Times New Roman" w:cs="Times New Roman"/>
                <w:color w:val="000000"/>
              </w:rPr>
              <w:t xml:space="preserve"> method</w:t>
            </w:r>
          </w:p>
          <w:p w:rsidR="00467DED" w:rsidRPr="00467DED" w:rsidRDefault="00467DED" w:rsidP="00467DED">
            <w:pPr>
              <w:pStyle w:val="ListParagraph"/>
              <w:numPr>
                <w:ilvl w:val="0"/>
                <w:numId w:val="7"/>
              </w:num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Practicum</w:t>
            </w:r>
            <w:r w:rsidR="00FF3654">
              <w:rPr>
                <w:rFonts w:ascii="Times New Roman" w:eastAsia="Times New Roman" w:hAnsi="Times New Roman" w:cs="Times New Roman"/>
                <w:color w:val="000000"/>
              </w:rPr>
              <w:t xml:space="preserve"> method</w:t>
            </w:r>
          </w:p>
        </w:tc>
      </w:tr>
      <w:tr w:rsidR="00467DED" w:rsidTr="00467DED">
        <w:tc>
          <w:tcPr>
            <w:tcW w:w="4643" w:type="dxa"/>
          </w:tcPr>
          <w:p w:rsidR="00467DED" w:rsidRPr="00467DED" w:rsidRDefault="00467DED" w:rsidP="00B94859">
            <w:p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Closing</w:t>
            </w:r>
          </w:p>
        </w:tc>
        <w:tc>
          <w:tcPr>
            <w:tcW w:w="4643" w:type="dxa"/>
          </w:tcPr>
          <w:p w:rsidR="00467DED" w:rsidRPr="00467DED" w:rsidRDefault="00467DED" w:rsidP="00B94859">
            <w:pP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Closing</w:t>
            </w:r>
          </w:p>
        </w:tc>
      </w:tr>
    </w:tbl>
    <w:p w:rsidR="00467DED" w:rsidRPr="00467DED" w:rsidRDefault="00467DED" w:rsidP="00B94859">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lang w:val="id-ID"/>
        </w:rPr>
      </w:pPr>
    </w:p>
    <w:p w:rsidR="00B94859" w:rsidRDefault="0076376A" w:rsidP="00B94859">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Other than that, t</w:t>
      </w:r>
      <w:r w:rsidR="00D44CB1" w:rsidRPr="00D44CB1">
        <w:rPr>
          <w:rFonts w:ascii="Times New Roman" w:eastAsia="Times New Roman" w:hAnsi="Times New Roman" w:cs="Times New Roman"/>
          <w:color w:val="000000"/>
        </w:rPr>
        <w:t>he questionnaire data were accordingly analysed using the SPSS (independent</w:t>
      </w:r>
      <w:r w:rsidR="00122013">
        <w:rPr>
          <w:rFonts w:ascii="Times New Roman" w:eastAsia="Times New Roman" w:hAnsi="Times New Roman" w:cs="Times New Roman"/>
          <w:color w:val="000000"/>
        </w:rPr>
        <w:t xml:space="preserve"> sample T-Test) shown in Table </w:t>
      </w:r>
      <w:r w:rsidR="00122013">
        <w:rPr>
          <w:rFonts w:ascii="Times New Roman" w:eastAsia="Times New Roman" w:hAnsi="Times New Roman" w:cs="Times New Roman"/>
          <w:color w:val="000000"/>
          <w:lang w:val="id-ID"/>
        </w:rPr>
        <w:t>5</w:t>
      </w:r>
      <w:r w:rsidR="00D44CB1" w:rsidRPr="00D44CB1">
        <w:rPr>
          <w:rFonts w:ascii="Times New Roman" w:eastAsia="Times New Roman" w:hAnsi="Times New Roman" w:cs="Times New Roman"/>
          <w:color w:val="000000"/>
        </w:rPr>
        <w:t>.</w:t>
      </w:r>
    </w:p>
    <w:p w:rsidR="00B94859" w:rsidRDefault="00B9485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94859" w:rsidRDefault="00122013" w:rsidP="00F85455">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lang w:val="id-ID"/>
        </w:rPr>
        <w:t>5</w:t>
      </w:r>
      <w:r w:rsidR="00F85455" w:rsidRPr="00D40C3F">
        <w:rPr>
          <w:rFonts w:ascii="Times New Roman" w:eastAsia="Times New Roman" w:hAnsi="Times New Roman" w:cs="Times New Roman"/>
          <w:b/>
          <w:color w:val="000000"/>
        </w:rPr>
        <w:t>.</w:t>
      </w:r>
      <w:r w:rsidR="00F85455" w:rsidRPr="00F85455">
        <w:rPr>
          <w:rFonts w:ascii="Times New Roman" w:eastAsia="Times New Roman" w:hAnsi="Times New Roman" w:cs="Times New Roman"/>
          <w:color w:val="000000"/>
        </w:rPr>
        <w:t xml:space="preserve"> Test independent samples T-Test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194"/>
        <w:gridCol w:w="622"/>
        <w:gridCol w:w="533"/>
        <w:gridCol w:w="622"/>
        <w:gridCol w:w="713"/>
        <w:gridCol w:w="678"/>
        <w:gridCol w:w="988"/>
        <w:gridCol w:w="988"/>
        <w:gridCol w:w="687"/>
        <w:gridCol w:w="901"/>
      </w:tblGrid>
      <w:tr w:rsidR="00F85455" w:rsidRPr="00F85455" w:rsidTr="00DD6898">
        <w:trPr>
          <w:trHeight w:val="20"/>
        </w:trPr>
        <w:tc>
          <w:tcPr>
            <w:tcW w:w="1375" w:type="pct"/>
            <w:gridSpan w:val="2"/>
            <w:vMerge w:val="restart"/>
            <w:tcBorders>
              <w:top w:val="single" w:sz="6" w:space="0" w:color="000000"/>
            </w:tcBorders>
          </w:tcPr>
          <w:p w:rsidR="00F85455" w:rsidRPr="00F85455" w:rsidRDefault="00F85455" w:rsidP="00F85455">
            <w:pPr>
              <w:rPr>
                <w:rFonts w:ascii="Times New Roman" w:hAnsi="Times New Roman" w:cs="Times New Roman"/>
                <w:sz w:val="18"/>
                <w:szCs w:val="18"/>
                <w:lang w:val="en-US"/>
              </w:rPr>
            </w:pPr>
          </w:p>
        </w:tc>
        <w:tc>
          <w:tcPr>
            <w:tcW w:w="622" w:type="pct"/>
            <w:gridSpan w:val="2"/>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Levene’s Test for Equality of Variances</w:t>
            </w:r>
          </w:p>
        </w:tc>
        <w:tc>
          <w:tcPr>
            <w:tcW w:w="3003" w:type="pct"/>
            <w:gridSpan w:val="7"/>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t-test for Equality of Means</w:t>
            </w:r>
          </w:p>
        </w:tc>
      </w:tr>
      <w:tr w:rsidR="00DD6898" w:rsidRPr="00F85455" w:rsidTr="00DD6898">
        <w:trPr>
          <w:trHeight w:val="20"/>
        </w:trPr>
        <w:tc>
          <w:tcPr>
            <w:tcW w:w="1375" w:type="pct"/>
            <w:gridSpan w:val="2"/>
            <w:vMerge/>
          </w:tcPr>
          <w:p w:rsidR="00F85455" w:rsidRPr="00F85455" w:rsidRDefault="00F85455" w:rsidP="00F85455">
            <w:pPr>
              <w:rPr>
                <w:rFonts w:ascii="Times New Roman" w:hAnsi="Times New Roman" w:cs="Times New Roman"/>
                <w:sz w:val="18"/>
                <w:szCs w:val="18"/>
                <w:lang w:val="en-US"/>
              </w:rPr>
            </w:pPr>
          </w:p>
        </w:tc>
        <w:tc>
          <w:tcPr>
            <w:tcW w:w="33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F</w:t>
            </w:r>
          </w:p>
        </w:tc>
        <w:tc>
          <w:tcPr>
            <w:tcW w:w="287"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Sig.</w:t>
            </w:r>
          </w:p>
        </w:tc>
        <w:tc>
          <w:tcPr>
            <w:tcW w:w="33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t</w:t>
            </w:r>
          </w:p>
        </w:tc>
        <w:tc>
          <w:tcPr>
            <w:tcW w:w="384"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df</w:t>
            </w:r>
          </w:p>
        </w:tc>
        <w:tc>
          <w:tcPr>
            <w:tcW w:w="36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Sig. (2-tailed)</w:t>
            </w:r>
          </w:p>
        </w:tc>
        <w:tc>
          <w:tcPr>
            <w:tcW w:w="532"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Mean Difference</w:t>
            </w:r>
          </w:p>
        </w:tc>
        <w:tc>
          <w:tcPr>
            <w:tcW w:w="532"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Std. Error Difference</w:t>
            </w:r>
          </w:p>
        </w:tc>
        <w:tc>
          <w:tcPr>
            <w:tcW w:w="851" w:type="pct"/>
            <w:gridSpan w:val="2"/>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95% Confidence Interval of the Difference</w:t>
            </w:r>
          </w:p>
        </w:tc>
      </w:tr>
      <w:tr w:rsidR="00F85455" w:rsidRPr="00F85455" w:rsidTr="00DD6898">
        <w:trPr>
          <w:trHeight w:val="20"/>
        </w:trPr>
        <w:tc>
          <w:tcPr>
            <w:tcW w:w="1375" w:type="pct"/>
            <w:gridSpan w:val="2"/>
            <w:vMerge/>
            <w:tcBorders>
              <w:bottom w:val="single" w:sz="6" w:space="0" w:color="000000"/>
            </w:tcBorders>
          </w:tcPr>
          <w:p w:rsidR="00F85455" w:rsidRPr="00F85455" w:rsidRDefault="00F85455" w:rsidP="00F85455">
            <w:pPr>
              <w:rPr>
                <w:rFonts w:ascii="Times New Roman" w:hAnsi="Times New Roman" w:cs="Times New Roman"/>
                <w:sz w:val="18"/>
                <w:szCs w:val="18"/>
                <w:lang w:val="en-US"/>
              </w:rPr>
            </w:pPr>
          </w:p>
        </w:tc>
        <w:tc>
          <w:tcPr>
            <w:tcW w:w="33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287"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3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84"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6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532"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532"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70"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Lower</w:t>
            </w:r>
          </w:p>
        </w:tc>
        <w:tc>
          <w:tcPr>
            <w:tcW w:w="481"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Upper</w:t>
            </w:r>
          </w:p>
        </w:tc>
      </w:tr>
      <w:tr w:rsidR="00F85455" w:rsidRPr="00F85455" w:rsidTr="00DD6898">
        <w:trPr>
          <w:trHeight w:val="20"/>
        </w:trPr>
        <w:tc>
          <w:tcPr>
            <w:tcW w:w="732" w:type="pct"/>
            <w:tcBorders>
              <w:top w:val="single" w:sz="6" w:space="0" w:color="000000"/>
              <w:bottom w:val="single" w:sz="6" w:space="0" w:color="000000"/>
            </w:tcBorders>
          </w:tcPr>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Learning_result</w:t>
            </w:r>
          </w:p>
        </w:tc>
        <w:tc>
          <w:tcPr>
            <w:tcW w:w="643" w:type="pct"/>
            <w:tcBorders>
              <w:top w:val="single" w:sz="6" w:space="0" w:color="000000"/>
              <w:bottom w:val="single" w:sz="6" w:space="0" w:color="000000"/>
            </w:tcBorders>
          </w:tcPr>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Equal variances assumed</w:t>
            </w:r>
          </w:p>
          <w:p w:rsidR="00F85455" w:rsidRPr="00F85455" w:rsidRDefault="00F85455" w:rsidP="00F85455">
            <w:pPr>
              <w:rPr>
                <w:rFonts w:ascii="Times New Roman" w:hAnsi="Times New Roman" w:cs="Times New Roman"/>
                <w:sz w:val="18"/>
                <w:szCs w:val="18"/>
              </w:rPr>
            </w:pPr>
          </w:p>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Equal variances not assumed</w:t>
            </w:r>
          </w:p>
        </w:tc>
        <w:tc>
          <w:tcPr>
            <w:tcW w:w="33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1.453</w:t>
            </w:r>
          </w:p>
        </w:tc>
        <w:tc>
          <w:tcPr>
            <w:tcW w:w="287"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.283</w:t>
            </w:r>
          </w:p>
        </w:tc>
        <w:tc>
          <w:tcPr>
            <w:tcW w:w="33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1.924</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1.924</w:t>
            </w:r>
          </w:p>
        </w:tc>
        <w:tc>
          <w:tcPr>
            <w:tcW w:w="384"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28</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25.461</w:t>
            </w:r>
          </w:p>
        </w:tc>
        <w:tc>
          <w:tcPr>
            <w:tcW w:w="36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.065</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.066</w:t>
            </w:r>
          </w:p>
        </w:tc>
        <w:tc>
          <w:tcPr>
            <w:tcW w:w="532"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5.73333</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5.73333</w:t>
            </w:r>
          </w:p>
        </w:tc>
        <w:tc>
          <w:tcPr>
            <w:tcW w:w="532"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2.97940</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2.97940</w:t>
            </w:r>
          </w:p>
        </w:tc>
        <w:tc>
          <w:tcPr>
            <w:tcW w:w="370"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r>
              <w:rPr>
                <w:rFonts w:ascii="Times New Roman" w:hAnsi="Times New Roman" w:cs="Times New Roman"/>
                <w:sz w:val="18"/>
                <w:szCs w:val="18"/>
              </w:rPr>
              <w:t>-.369</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Pr>
                <w:rFonts w:ascii="Times New Roman" w:hAnsi="Times New Roman" w:cs="Times New Roman"/>
                <w:sz w:val="18"/>
                <w:szCs w:val="18"/>
              </w:rPr>
              <w:t>-.3973</w:t>
            </w:r>
          </w:p>
        </w:tc>
        <w:tc>
          <w:tcPr>
            <w:tcW w:w="481"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11.83636</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11.86389</w:t>
            </w:r>
          </w:p>
        </w:tc>
      </w:tr>
    </w:tbl>
    <w:p w:rsidR="00B94859" w:rsidRDefault="00B9485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D6898" w:rsidRPr="00DA0D22" w:rsidRDefault="00DD6898" w:rsidP="00DD689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3.2. Discussion</w:t>
      </w:r>
    </w:p>
    <w:p w:rsidR="00DD6898" w:rsidRPr="00DD6898" w:rsidRDefault="0036616B" w:rsidP="00DD689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36616B">
        <w:rPr>
          <w:rFonts w:ascii="Times New Roman" w:eastAsia="Times New Roman" w:hAnsi="Times New Roman" w:cs="Times New Roman"/>
          <w:color w:val="000000"/>
        </w:rPr>
        <w:t xml:space="preserve">As described in Table 2, the responses of students who were taught by digital immigrant teachers related to learning outcomes in computer and basic networks subject comprised in the very positive category with an average total score of 99 with a percentage of 82,11%. Based on the calculation results, the student's response to the variable learning outcomes is the highest in item number 3 (109), which is after attending the lessons that day, students get useful information that has never been </w:t>
      </w:r>
      <w:r w:rsidRPr="0036616B">
        <w:rPr>
          <w:rFonts w:ascii="Times New Roman" w:eastAsia="Times New Roman" w:hAnsi="Times New Roman" w:cs="Times New Roman"/>
          <w:color w:val="000000"/>
        </w:rPr>
        <w:lastRenderedPageBreak/>
        <w:t>obtained before and the student's response to learning outcomes with immigrant digital teachers is in an item number (12), which is the practice that has been performed, students can do it as easily as the theory given by the teacher.</w:t>
      </w:r>
    </w:p>
    <w:p w:rsidR="00B94859" w:rsidRDefault="00E12A68"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E12A68">
        <w:rPr>
          <w:rFonts w:ascii="Times New Roman" w:eastAsia="Times New Roman" w:hAnsi="Times New Roman" w:cs="Times New Roman"/>
          <w:color w:val="000000"/>
        </w:rPr>
        <w:t>In table 3, it is explained that the responses of students who were taught by digital native teachers to variable items of student learning outcomes are as follows: in general, the variable learning outcomes of students who are taught by digital native teachers are comprised in the positive category with an average total score of 93 with a percentage 77.33%. Based on the calculation results, the student's response to the variable learning outcomes is the highest in item number 8 (104), which is students are interested in constantly attending this lesson and the lowest student's response is in an item number (15), which is the student successfully completes a practicum task right on the time.</w:t>
      </w:r>
    </w:p>
    <w:p w:rsidR="00577CF1" w:rsidRDefault="005E6B50"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5E6B50">
        <w:rPr>
          <w:rFonts w:ascii="Times New Roman" w:eastAsia="Times New Roman" w:hAnsi="Times New Roman" w:cs="Times New Roman"/>
          <w:color w:val="000000"/>
        </w:rPr>
        <w:t xml:space="preserve">Meanwhile, the output of the Independent sample T-Test based on SPSS obtained a Sig. (2-tailed) value of 0.065&gt; 0.05, so according to the basis for decision making in the Independent Sample T-Test, it was concluded that </w:t>
      </w:r>
      <w:r w:rsidR="004D7857">
        <w:rPr>
          <w:rFonts w:ascii="Times New Roman" w:eastAsia="Times New Roman" w:hAnsi="Times New Roman" w:cs="Times New Roman"/>
          <w:sz w:val="20"/>
          <w:szCs w:val="20"/>
        </w:rPr>
        <w:t>H</w:t>
      </w:r>
      <w:r w:rsidR="004D7857">
        <w:rPr>
          <w:rFonts w:ascii="Times New Roman" w:eastAsia="Times New Roman" w:hAnsi="Times New Roman" w:cs="Times New Roman"/>
          <w:sz w:val="20"/>
          <w:szCs w:val="20"/>
          <w:vertAlign w:val="subscript"/>
          <w:lang w:val="id-ID"/>
        </w:rPr>
        <w:t>o</w:t>
      </w:r>
      <w:r w:rsidR="004D7857" w:rsidRPr="00F240C5">
        <w:rPr>
          <w:rFonts w:ascii="Times New Roman" w:eastAsia="Times New Roman" w:hAnsi="Times New Roman" w:cs="Times New Roman"/>
          <w:sz w:val="20"/>
          <w:szCs w:val="20"/>
        </w:rPr>
        <w:t xml:space="preserve"> </w:t>
      </w:r>
      <w:r w:rsidRPr="005E6B50">
        <w:rPr>
          <w:rFonts w:ascii="Times New Roman" w:eastAsia="Times New Roman" w:hAnsi="Times New Roman" w:cs="Times New Roman"/>
          <w:color w:val="000000"/>
        </w:rPr>
        <w:t xml:space="preserve">was accepted and </w:t>
      </w:r>
      <w:r w:rsidR="00775EF8">
        <w:rPr>
          <w:rFonts w:ascii="Times New Roman" w:eastAsia="Times New Roman" w:hAnsi="Times New Roman" w:cs="Times New Roman"/>
          <w:sz w:val="20"/>
          <w:szCs w:val="20"/>
        </w:rPr>
        <w:t>H</w:t>
      </w:r>
      <w:r w:rsidR="00775EF8">
        <w:rPr>
          <w:rFonts w:ascii="Times New Roman" w:eastAsia="Times New Roman" w:hAnsi="Times New Roman" w:cs="Times New Roman"/>
          <w:sz w:val="20"/>
          <w:szCs w:val="20"/>
          <w:vertAlign w:val="subscript"/>
          <w:lang w:val="id-ID"/>
        </w:rPr>
        <w:t>a</w:t>
      </w:r>
      <w:r w:rsidR="00775EF8" w:rsidRPr="005E6B50">
        <w:rPr>
          <w:rFonts w:ascii="Times New Roman" w:eastAsia="Times New Roman" w:hAnsi="Times New Roman" w:cs="Times New Roman"/>
          <w:color w:val="000000"/>
        </w:rPr>
        <w:t xml:space="preserve"> </w:t>
      </w:r>
      <w:r w:rsidRPr="005E6B50">
        <w:rPr>
          <w:rFonts w:ascii="Times New Roman" w:eastAsia="Times New Roman" w:hAnsi="Times New Roman" w:cs="Times New Roman"/>
          <w:color w:val="000000"/>
        </w:rPr>
        <w:t>was rejected</w:t>
      </w:r>
      <w:r w:rsidR="00015E98">
        <w:rPr>
          <w:rFonts w:ascii="Times New Roman" w:eastAsia="Times New Roman" w:hAnsi="Times New Roman" w:cs="Times New Roman"/>
          <w:color w:val="000000"/>
          <w:lang w:val="id-ID"/>
        </w:rPr>
        <w:t xml:space="preserve"> [19</w:t>
      </w:r>
      <w:r w:rsidR="00E87972">
        <w:rPr>
          <w:rFonts w:ascii="Times New Roman" w:eastAsia="Times New Roman" w:hAnsi="Times New Roman" w:cs="Times New Roman"/>
          <w:color w:val="000000"/>
          <w:lang w:val="id-ID"/>
        </w:rPr>
        <w:t>, 20</w:t>
      </w:r>
      <w:r w:rsidR="00015E98">
        <w:rPr>
          <w:rFonts w:ascii="Times New Roman" w:eastAsia="Times New Roman" w:hAnsi="Times New Roman" w:cs="Times New Roman"/>
          <w:color w:val="000000"/>
          <w:lang w:val="id-ID"/>
        </w:rPr>
        <w:t>]</w:t>
      </w:r>
      <w:r w:rsidRPr="005E6B50">
        <w:rPr>
          <w:rFonts w:ascii="Times New Roman" w:eastAsia="Times New Roman" w:hAnsi="Times New Roman" w:cs="Times New Roman"/>
          <w:color w:val="000000"/>
        </w:rPr>
        <w:t>, which means that there is no difference in the effect of the learning methods of immigrant digital teachers and digital native teachers on student learning outcomes. The results of this study are in accordance with pr</w:t>
      </w:r>
      <w:r w:rsidR="00015E98">
        <w:rPr>
          <w:rFonts w:ascii="Times New Roman" w:eastAsia="Times New Roman" w:hAnsi="Times New Roman" w:cs="Times New Roman"/>
          <w:color w:val="000000"/>
        </w:rPr>
        <w:t>evious research conducted by [</w:t>
      </w:r>
      <w:r w:rsidR="0079491F">
        <w:rPr>
          <w:rFonts w:ascii="Times New Roman" w:eastAsia="Times New Roman" w:hAnsi="Times New Roman" w:cs="Times New Roman"/>
          <w:color w:val="000000"/>
          <w:lang w:val="id-ID"/>
        </w:rPr>
        <w:t>21</w:t>
      </w:r>
      <w:r w:rsidRPr="005E6B50">
        <w:rPr>
          <w:rFonts w:ascii="Times New Roman" w:eastAsia="Times New Roman" w:hAnsi="Times New Roman" w:cs="Times New Roman"/>
          <w:color w:val="000000"/>
        </w:rPr>
        <w:t>] with the aim of research to verify the perceptions of digital immigrants to digital natives on learning interest and motivation in learning in the field of Business Informatics with the results of the research stating that the perception of digital native and immigrant methods plays an active role in improving student competence for the learning proce</w:t>
      </w:r>
      <w:r w:rsidR="00015E98">
        <w:rPr>
          <w:rFonts w:ascii="Times New Roman" w:eastAsia="Times New Roman" w:hAnsi="Times New Roman" w:cs="Times New Roman"/>
          <w:color w:val="000000"/>
        </w:rPr>
        <w:t>ss. Furthermore, research by [2</w:t>
      </w:r>
      <w:r w:rsidR="0079491F">
        <w:rPr>
          <w:rFonts w:ascii="Times New Roman" w:eastAsia="Times New Roman" w:hAnsi="Times New Roman" w:cs="Times New Roman"/>
          <w:color w:val="000000"/>
          <w:lang w:val="id-ID"/>
        </w:rPr>
        <w:t>2</w:t>
      </w:r>
      <w:r w:rsidRPr="005E6B50">
        <w:rPr>
          <w:rFonts w:ascii="Times New Roman" w:eastAsia="Times New Roman" w:hAnsi="Times New Roman" w:cs="Times New Roman"/>
          <w:color w:val="000000"/>
        </w:rPr>
        <w:t xml:space="preserve">]  aimed to examine how the interaction of media use in digital native and digital immigrant methods to be implemented in the learning process by obtaining research results showed that digital native teachers respond more consistently positively to the benefits of using media has been used for the learning </w:t>
      </w:r>
      <w:r w:rsidR="00015E98">
        <w:rPr>
          <w:rFonts w:ascii="Times New Roman" w:eastAsia="Times New Roman" w:hAnsi="Times New Roman" w:cs="Times New Roman"/>
          <w:color w:val="000000"/>
        </w:rPr>
        <w:t>process. Further research by [2</w:t>
      </w:r>
      <w:r w:rsidR="0079491F">
        <w:rPr>
          <w:rFonts w:ascii="Times New Roman" w:eastAsia="Times New Roman" w:hAnsi="Times New Roman" w:cs="Times New Roman"/>
          <w:color w:val="000000"/>
          <w:lang w:val="id-ID"/>
        </w:rPr>
        <w:t>3</w:t>
      </w:r>
      <w:r w:rsidRPr="005E6B50">
        <w:rPr>
          <w:rFonts w:ascii="Times New Roman" w:eastAsia="Times New Roman" w:hAnsi="Times New Roman" w:cs="Times New Roman"/>
          <w:color w:val="000000"/>
        </w:rPr>
        <w:t>] with the aim of providing a multidimensional perspective between opinion perspectives on digital natives and digital immigrants methods that are applied and comprehended to work.</w:t>
      </w:r>
    </w:p>
    <w:p w:rsidR="00577CF1" w:rsidRDefault="00577CF1"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D40C3F" w:rsidRPr="00B47339" w:rsidRDefault="00D40C3F" w:rsidP="00D40C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DD6898" w:rsidRPr="00390C10" w:rsidRDefault="00924FAA" w:rsidP="00A70960">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924FAA">
        <w:rPr>
          <w:rFonts w:ascii="Times New Roman" w:eastAsia="Times New Roman" w:hAnsi="Times New Roman" w:cs="Times New Roman"/>
          <w:color w:val="000000"/>
        </w:rPr>
        <w:t>The results of the study prove that the digital native teachers and digital immigrant teachers are equally qualified. It is hoped that this research can be used as an evaluation material for schools in improving student learning outcomes apart from teacher learning methods. This research is also a recommendation for schools to help students improve student perceptions of the teaching ability of digital native teachers and the ability to use IT for immigrant digital teachers. For researchers who will research similar matters, this research can be used as material for information, suggestions and input in carrying out further development by examining a wider sample, using different data collection instruments and making hypotheses that are clearer in direction (towards positive or negative) so that can be processed using the principle of one-tailed testing in determining the criteria for rejection of hypothesis testing.</w:t>
      </w:r>
    </w:p>
    <w:p w:rsidR="00D40C3F" w:rsidRDefault="00D40C3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301F17" w:rsidRDefault="007625E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1669B1" w:rsidRPr="004164E9" w:rsidRDefault="00011208" w:rsidP="00011208">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[1]</w:t>
      </w:r>
      <w:r w:rsidRPr="004164E9">
        <w:rPr>
          <w:rFonts w:ascii="Times New Roman" w:eastAsia="Times New Roman" w:hAnsi="Times New Roman" w:cs="Times New Roman"/>
        </w:rPr>
        <w:tab/>
      </w:r>
      <w:r w:rsidR="001669B1" w:rsidRPr="004164E9">
        <w:rPr>
          <w:rFonts w:ascii="Times New Roman" w:eastAsia="Times New Roman" w:hAnsi="Times New Roman" w:cs="Times New Roman"/>
        </w:rPr>
        <w:t>Billett</w:t>
      </w:r>
      <w:r w:rsidR="001669B1" w:rsidRPr="004164E9">
        <w:rPr>
          <w:rFonts w:ascii="Times New Roman" w:hAnsi="Times New Roman" w:cs="Times New Roman"/>
        </w:rPr>
        <w:t xml:space="preserve"> S 2020 Perspectives on enhancing the standing of vocational education and the </w:t>
      </w:r>
      <w:r w:rsidRPr="004164E9">
        <w:rPr>
          <w:rFonts w:ascii="Times New Roman" w:hAnsi="Times New Roman" w:cs="Times New Roman"/>
        </w:rPr>
        <w:tab/>
      </w:r>
      <w:r w:rsidR="001669B1" w:rsidRPr="004164E9">
        <w:rPr>
          <w:rFonts w:ascii="Times New Roman" w:hAnsi="Times New Roman" w:cs="Times New Roman"/>
        </w:rPr>
        <w:t xml:space="preserve">occupations </w:t>
      </w:r>
      <w:r w:rsidR="001669B1" w:rsidRPr="004164E9">
        <w:rPr>
          <w:rFonts w:ascii="Times New Roman" w:hAnsi="Times New Roman" w:cs="Times New Roman"/>
        </w:rPr>
        <w:tab/>
        <w:t xml:space="preserve">it serves </w:t>
      </w:r>
      <w:r w:rsidR="001669B1" w:rsidRPr="004164E9">
        <w:rPr>
          <w:rFonts w:ascii="Times New Roman" w:hAnsi="Times New Roman" w:cs="Times New Roman"/>
          <w:i/>
        </w:rPr>
        <w:t>Journal of Vocational Education &amp; Training 72</w:t>
      </w:r>
      <w:r w:rsidR="001669B1" w:rsidRPr="004164E9">
        <w:rPr>
          <w:rFonts w:ascii="Times New Roman" w:hAnsi="Times New Roman" w:cs="Times New Roman"/>
        </w:rPr>
        <w:t xml:space="preserve">(2) 161-169 </w:t>
      </w:r>
      <w:r w:rsidR="001669B1" w:rsidRPr="004164E9">
        <w:rPr>
          <w:rFonts w:ascii="Times New Roman" w:hAnsi="Times New Roman" w:cs="Times New Roman"/>
        </w:rPr>
        <w:tab/>
        <w:t>https://doi.org/10.1080/13636820.2020.1749483</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Lemmetty S and Collin K 2020 Self-Directed Learning as a Practice of Workplace Learning: </w:t>
      </w:r>
      <w:r w:rsidR="00F30C1C" w:rsidRPr="004164E9">
        <w:rPr>
          <w:rFonts w:ascii="Times New Roman" w:hAnsi="Times New Roman" w:cs="Times New Roman"/>
        </w:rPr>
        <w:tab/>
        <w:t xml:space="preserve">Interpretative Repertoires of Self-Directed Learning in ICT Work </w:t>
      </w:r>
      <w:r w:rsidR="00F30C1C" w:rsidRPr="004164E9">
        <w:rPr>
          <w:rFonts w:ascii="Times New Roman" w:hAnsi="Times New Roman" w:cs="Times New Roman"/>
          <w:i/>
        </w:rPr>
        <w:t>Vocations and Learning</w:t>
      </w:r>
      <w:r w:rsidR="00F30C1C" w:rsidRPr="004164E9">
        <w:rPr>
          <w:rFonts w:ascii="Times New Roman" w:hAnsi="Times New Roman" w:cs="Times New Roman"/>
        </w:rPr>
        <w:t xml:space="preserve"> </w:t>
      </w:r>
      <w:r w:rsidR="00F30C1C" w:rsidRPr="004164E9">
        <w:rPr>
          <w:rFonts w:ascii="Times New Roman" w:hAnsi="Times New Roman" w:cs="Times New Roman"/>
        </w:rPr>
        <w:tab/>
        <w:t>13 47–70 https://doi.org/10.1007/s12186-019-09228-x</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[3</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Zinn B, Raisch K, and Reimann J 2019 Analysing training needs of TVET teachers in South </w:t>
      </w:r>
      <w:r w:rsidR="00F30C1C" w:rsidRPr="004164E9">
        <w:rPr>
          <w:rFonts w:ascii="Times New Roman" w:hAnsi="Times New Roman" w:cs="Times New Roman"/>
        </w:rPr>
        <w:tab/>
        <w:t xml:space="preserve">Africa: An </w:t>
      </w:r>
      <w:r w:rsidR="002D3B47" w:rsidRPr="004164E9">
        <w:rPr>
          <w:rFonts w:ascii="Times New Roman" w:hAnsi="Times New Roman" w:cs="Times New Roman"/>
        </w:rPr>
        <w:t xml:space="preserve">empirical study </w:t>
      </w:r>
      <w:r w:rsidR="00F30C1C" w:rsidRPr="004164E9">
        <w:rPr>
          <w:rFonts w:ascii="Times New Roman" w:hAnsi="Times New Roman" w:cs="Times New Roman"/>
          <w:i/>
        </w:rPr>
        <w:t xml:space="preserve">International Journal for Research in Vocational Education and </w:t>
      </w:r>
      <w:r w:rsidR="00F30C1C" w:rsidRPr="004164E9">
        <w:rPr>
          <w:rFonts w:ascii="Times New Roman" w:hAnsi="Times New Roman" w:cs="Times New Roman"/>
          <w:i/>
        </w:rPr>
        <w:tab/>
        <w:t>Training 6</w:t>
      </w:r>
      <w:r w:rsidR="00F30C1C" w:rsidRPr="004164E9">
        <w:rPr>
          <w:rFonts w:ascii="Times New Roman" w:hAnsi="Times New Roman" w:cs="Times New Roman"/>
        </w:rPr>
        <w:t xml:space="preserve">(2) 174-197 https://doi.org/10.13152/IJRVET.6.2.4 </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lastRenderedPageBreak/>
        <w:t>[4</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Park K A and Johnson K R 2019 Job satisfaction, work engagement, and turnover intention of </w:t>
      </w:r>
      <w:r w:rsidR="00F30C1C" w:rsidRPr="004164E9">
        <w:rPr>
          <w:rFonts w:ascii="Times New Roman" w:hAnsi="Times New Roman" w:cs="Times New Roman"/>
        </w:rPr>
        <w:tab/>
        <w:t xml:space="preserve">CTE health science teachers </w:t>
      </w:r>
      <w:r w:rsidR="00F30C1C" w:rsidRPr="004164E9">
        <w:rPr>
          <w:rFonts w:ascii="Times New Roman" w:hAnsi="Times New Roman" w:cs="Times New Roman"/>
          <w:i/>
        </w:rPr>
        <w:t xml:space="preserve">International Journal for Research in Vocational Education and </w:t>
      </w:r>
      <w:r w:rsidR="00F30C1C" w:rsidRPr="004164E9">
        <w:rPr>
          <w:rFonts w:ascii="Times New Roman" w:hAnsi="Times New Roman" w:cs="Times New Roman"/>
          <w:i/>
        </w:rPr>
        <w:tab/>
        <w:t>Training 6</w:t>
      </w:r>
      <w:r w:rsidR="00F30C1C" w:rsidRPr="004164E9">
        <w:rPr>
          <w:rFonts w:ascii="Times New Roman" w:hAnsi="Times New Roman" w:cs="Times New Roman"/>
        </w:rPr>
        <w:t>(3) 224-242 https://doi.org/10.13152/IJRVET.6.3</w:t>
      </w:r>
    </w:p>
    <w:p w:rsidR="00325F25" w:rsidRPr="00211A0D" w:rsidRDefault="004164E9" w:rsidP="00211A0D">
      <w:pPr>
        <w:tabs>
          <w:tab w:val="left" w:pos="851"/>
        </w:tabs>
        <w:spacing w:after="0" w:line="240" w:lineRule="auto"/>
        <w:ind w:left="570" w:hanging="570"/>
        <w:jc w:val="both"/>
        <w:rPr>
          <w:rFonts w:ascii="Times New Roman" w:hAnsi="Times New Roman" w:cs="Times New Roman"/>
          <w:lang w:val="id-ID"/>
        </w:rPr>
      </w:pPr>
      <w:r>
        <w:rPr>
          <w:rFonts w:ascii="Times New Roman" w:eastAsia="Times New Roman" w:hAnsi="Times New Roman" w:cs="Times New Roman"/>
        </w:rPr>
        <w:t>[5</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Hanapi Z, Rui T J, Rus R C, Kiong T T, and Mohamed S 2020 Developing Instruments for </w:t>
      </w:r>
      <w:r w:rsidR="00F30C1C" w:rsidRPr="004164E9">
        <w:rPr>
          <w:rFonts w:ascii="Times New Roman" w:hAnsi="Times New Roman" w:cs="Times New Roman"/>
        </w:rPr>
        <w:tab/>
        <w:t xml:space="preserve">Employability Skills Measurement for Trainee Teachers in Technical and Vocational </w:t>
      </w:r>
      <w:r w:rsidR="00F30C1C" w:rsidRPr="004164E9">
        <w:rPr>
          <w:rFonts w:ascii="Times New Roman" w:hAnsi="Times New Roman" w:cs="Times New Roman"/>
        </w:rPr>
        <w:tab/>
        <w:t xml:space="preserve">Education Field </w:t>
      </w:r>
      <w:r w:rsidR="00F30C1C" w:rsidRPr="004164E9">
        <w:rPr>
          <w:rFonts w:ascii="Times New Roman" w:hAnsi="Times New Roman" w:cs="Times New Roman"/>
          <w:i/>
        </w:rPr>
        <w:t>Journal of Technical Education and Training</w:t>
      </w:r>
      <w:r w:rsidR="00F30C1C" w:rsidRPr="004164E9">
        <w:rPr>
          <w:rFonts w:ascii="Times New Roman" w:hAnsi="Times New Roman" w:cs="Times New Roman"/>
        </w:rPr>
        <w:t xml:space="preserve"> </w:t>
      </w:r>
      <w:r w:rsidR="00F30C1C" w:rsidRPr="004164E9">
        <w:rPr>
          <w:rFonts w:ascii="Times New Roman" w:hAnsi="Times New Roman" w:cs="Times New Roman"/>
          <w:i/>
        </w:rPr>
        <w:t>12</w:t>
      </w:r>
      <w:r w:rsidR="00F30C1C" w:rsidRPr="004164E9">
        <w:rPr>
          <w:rFonts w:ascii="Times New Roman" w:hAnsi="Times New Roman" w:cs="Times New Roman"/>
        </w:rPr>
        <w:t xml:space="preserve">(1) 175-180 </w:t>
      </w:r>
      <w:r w:rsidR="00F30C1C" w:rsidRPr="004164E9">
        <w:rPr>
          <w:rFonts w:ascii="Times New Roman" w:hAnsi="Times New Roman" w:cs="Times New Roman"/>
        </w:rPr>
        <w:tab/>
        <w:t>https://doi.org/10.30880/jtet.2020.12.01.018</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[6</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Biemans H J A, Marien H, Fleur E, Beliaeva T, and Harbers J 2020 Students’ experiences with </w:t>
      </w:r>
      <w:r w:rsidR="00F30C1C" w:rsidRPr="004164E9">
        <w:rPr>
          <w:rFonts w:ascii="Times New Roman" w:hAnsi="Times New Roman" w:cs="Times New Roman"/>
        </w:rPr>
        <w:tab/>
        <w:t>di</w:t>
      </w:r>
      <w:r w:rsidR="00F30C1C" w:rsidRPr="004164E9">
        <w:rPr>
          <w:rFonts w:ascii="Cambria Math" w:hAnsi="Cambria Math" w:cs="Cambria Math"/>
        </w:rPr>
        <w:t>ﬀ</w:t>
      </w:r>
      <w:r w:rsidR="00F30C1C" w:rsidRPr="004164E9">
        <w:rPr>
          <w:rFonts w:ascii="Times New Roman" w:hAnsi="Times New Roman" w:cs="Times New Roman"/>
        </w:rPr>
        <w:t xml:space="preserve">erent learning pathways to higher professional bachelor programmes </w:t>
      </w:r>
      <w:r w:rsidR="00F30C1C" w:rsidRPr="004164E9">
        <w:rPr>
          <w:rFonts w:ascii="Times New Roman" w:hAnsi="Times New Roman" w:cs="Times New Roman"/>
          <w:i/>
        </w:rPr>
        <w:t>International Journal</w:t>
      </w:r>
      <w:r w:rsidR="00F30C1C" w:rsidRPr="004164E9">
        <w:rPr>
          <w:rFonts w:ascii="Times New Roman" w:hAnsi="Times New Roman" w:cs="Times New Roman"/>
          <w:i/>
        </w:rPr>
        <w:tab/>
        <w:t xml:space="preserve"> for Research in Vocational Education and Training 7</w:t>
      </w:r>
      <w:r w:rsidR="00F30C1C" w:rsidRPr="004164E9">
        <w:rPr>
          <w:rFonts w:ascii="Times New Roman" w:hAnsi="Times New Roman" w:cs="Times New Roman"/>
        </w:rPr>
        <w:t xml:space="preserve">(1) 1-20 </w:t>
      </w:r>
      <w:r w:rsidR="00F30C1C" w:rsidRPr="004164E9">
        <w:rPr>
          <w:rFonts w:ascii="Times New Roman" w:hAnsi="Times New Roman" w:cs="Times New Roman"/>
        </w:rPr>
        <w:tab/>
        <w:t>https://doi.org/10.13152/IJRVET.7.1.1</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[7</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Bernát M, Pavlovkin J, Džmura J, Žáčok L,Bernátová R, Petráš J, Rudolf L, Sepešiová M 2020 </w:t>
      </w:r>
      <w:r w:rsidR="00F30C1C" w:rsidRPr="004164E9">
        <w:rPr>
          <w:rFonts w:ascii="Times New Roman" w:hAnsi="Times New Roman" w:cs="Times New Roman"/>
        </w:rPr>
        <w:tab/>
        <w:t xml:space="preserve">The Effectiveness of Interactive Whiteboard using NIESVE System for Electrical Engineering </w:t>
      </w:r>
      <w:r w:rsidR="00F30C1C" w:rsidRPr="004164E9">
        <w:rPr>
          <w:rFonts w:ascii="Times New Roman" w:hAnsi="Times New Roman" w:cs="Times New Roman"/>
        </w:rPr>
        <w:tab/>
        <w:t xml:space="preserve">Students </w:t>
      </w:r>
      <w:r w:rsidR="00F30C1C" w:rsidRPr="004164E9">
        <w:rPr>
          <w:rFonts w:ascii="Times New Roman" w:hAnsi="Times New Roman" w:cs="Times New Roman"/>
          <w:i/>
        </w:rPr>
        <w:t>Journal of Technical Education and Training</w:t>
      </w:r>
      <w:r w:rsidR="00F30C1C" w:rsidRPr="004164E9">
        <w:rPr>
          <w:rFonts w:ascii="Times New Roman" w:hAnsi="Times New Roman" w:cs="Times New Roman"/>
        </w:rPr>
        <w:t xml:space="preserve"> </w:t>
      </w:r>
      <w:r w:rsidR="00F30C1C" w:rsidRPr="004164E9">
        <w:rPr>
          <w:rFonts w:ascii="Times New Roman" w:hAnsi="Times New Roman" w:cs="Times New Roman"/>
          <w:i/>
        </w:rPr>
        <w:t>11</w:t>
      </w:r>
      <w:r w:rsidR="00F30C1C" w:rsidRPr="004164E9">
        <w:rPr>
          <w:rFonts w:ascii="Times New Roman" w:hAnsi="Times New Roman" w:cs="Times New Roman"/>
        </w:rPr>
        <w:t xml:space="preserve">(1) 204-217 </w:t>
      </w:r>
      <w:r w:rsidR="00F30C1C" w:rsidRPr="004164E9">
        <w:rPr>
          <w:rFonts w:ascii="Times New Roman" w:hAnsi="Times New Roman" w:cs="Times New Roman"/>
        </w:rPr>
        <w:tab/>
        <w:t>https://doi.org/10.30880/jtet.2020.12.01.022</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[8</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Rintala H and Nokelainen 2020 Vocational Education and Learners’ Experienced Workplace </w:t>
      </w:r>
      <w:r w:rsidR="00F30C1C" w:rsidRPr="004164E9">
        <w:rPr>
          <w:rFonts w:ascii="Times New Roman" w:hAnsi="Times New Roman" w:cs="Times New Roman"/>
        </w:rPr>
        <w:tab/>
        <w:t xml:space="preserve">Curriculum </w:t>
      </w:r>
      <w:r w:rsidR="00F30C1C" w:rsidRPr="004164E9">
        <w:rPr>
          <w:rFonts w:ascii="Times New Roman" w:hAnsi="Times New Roman" w:cs="Times New Roman"/>
          <w:i/>
        </w:rPr>
        <w:t>Vocations and Learning 13</w:t>
      </w:r>
      <w:r w:rsidR="00F30C1C" w:rsidRPr="004164E9">
        <w:rPr>
          <w:rFonts w:ascii="Times New Roman" w:hAnsi="Times New Roman" w:cs="Times New Roman"/>
        </w:rPr>
        <w:t xml:space="preserve"> pp 113-130 </w:t>
      </w:r>
      <w:r w:rsidR="00F30C1C" w:rsidRPr="004164E9">
        <w:rPr>
          <w:rFonts w:ascii="Times New Roman" w:hAnsi="Times New Roman" w:cs="Times New Roman"/>
        </w:rPr>
        <w:tab/>
      </w:r>
      <w:r w:rsidR="00F30C1C" w:rsidRPr="004164E9">
        <w:rPr>
          <w:rFonts w:ascii="Times New Roman" w:hAnsi="Times New Roman" w:cs="Times New Roman"/>
        </w:rPr>
        <w:tab/>
        <w:t>https://doi.org/10.1007/s12186-019-09229-w</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[9</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Arts M and Bronkhorst L H 2020 Boundary Crossing Support in Part-Time Higher Professional </w:t>
      </w:r>
      <w:r w:rsidR="00F30C1C" w:rsidRPr="004164E9">
        <w:rPr>
          <w:rFonts w:ascii="Times New Roman" w:hAnsi="Times New Roman" w:cs="Times New Roman"/>
        </w:rPr>
        <w:tab/>
        <w:t xml:space="preserve">Education Programs </w:t>
      </w:r>
      <w:r w:rsidR="00F30C1C" w:rsidRPr="004164E9">
        <w:rPr>
          <w:rFonts w:ascii="Times New Roman" w:hAnsi="Times New Roman" w:cs="Times New Roman"/>
          <w:i/>
        </w:rPr>
        <w:t xml:space="preserve">Vocations and Learning 13 </w:t>
      </w:r>
      <w:r w:rsidR="00F30C1C" w:rsidRPr="004164E9">
        <w:rPr>
          <w:rFonts w:ascii="Times New Roman" w:hAnsi="Times New Roman" w:cs="Times New Roman"/>
        </w:rPr>
        <w:t xml:space="preserve"> pp 215-243 </w:t>
      </w:r>
      <w:r w:rsidR="00F30C1C" w:rsidRPr="004164E9">
        <w:rPr>
          <w:rFonts w:ascii="Times New Roman" w:hAnsi="Times New Roman" w:cs="Times New Roman"/>
        </w:rPr>
        <w:tab/>
      </w:r>
      <w:r w:rsidR="00F30C1C" w:rsidRPr="004164E9">
        <w:rPr>
          <w:rFonts w:ascii="Times New Roman" w:hAnsi="Times New Roman" w:cs="Times New Roman"/>
        </w:rPr>
        <w:tab/>
        <w:t>https://doi.org/10.1007/s12186-019-09238-9</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[10</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Lolo Y and Sudira P 2019 Analysis of Vocational High School Teachers’ Competency Profiles </w:t>
      </w:r>
      <w:r w:rsidR="00F30C1C" w:rsidRPr="004164E9">
        <w:rPr>
          <w:rFonts w:ascii="Times New Roman" w:hAnsi="Times New Roman" w:cs="Times New Roman"/>
        </w:rPr>
        <w:tab/>
      </w:r>
      <w:r w:rsidR="00F30C1C" w:rsidRPr="004164E9">
        <w:rPr>
          <w:rFonts w:ascii="Times New Roman" w:hAnsi="Times New Roman" w:cs="Times New Roman"/>
          <w:i/>
        </w:rPr>
        <w:t>Jurnal Pendidikan Teknologi dan Kejuruan 25</w:t>
      </w:r>
      <w:r w:rsidR="00F30C1C" w:rsidRPr="004164E9">
        <w:rPr>
          <w:rFonts w:ascii="Times New Roman" w:hAnsi="Times New Roman" w:cs="Times New Roman"/>
        </w:rPr>
        <w:t xml:space="preserve">(1) 152-163 </w:t>
      </w:r>
      <w:r w:rsidR="00F30C1C" w:rsidRPr="004164E9">
        <w:rPr>
          <w:rFonts w:ascii="Times New Roman" w:hAnsi="Times New Roman" w:cs="Times New Roman"/>
        </w:rPr>
        <w:tab/>
        <w:t>https://doi.org/10.21831/jptk.v25i1.20266</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[11</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Daryono R W, Yolando A P, Jaedun A, and Hidayat N 2020 Competency of vocational  schools </w:t>
      </w:r>
      <w:r w:rsidR="00F30C1C" w:rsidRPr="004164E9">
        <w:rPr>
          <w:rFonts w:ascii="Times New Roman" w:hAnsi="Times New Roman" w:cs="Times New Roman"/>
        </w:rPr>
        <w:tab/>
        <w:t xml:space="preserve">required by construction industry in consultants’ supervisor </w:t>
      </w:r>
      <w:r w:rsidR="00F30C1C" w:rsidRPr="004164E9">
        <w:rPr>
          <w:rFonts w:ascii="Times New Roman" w:hAnsi="Times New Roman" w:cs="Times New Roman"/>
          <w:i/>
        </w:rPr>
        <w:t xml:space="preserve">Journal of Physics: Conference </w:t>
      </w:r>
      <w:r w:rsidR="00F30C1C" w:rsidRPr="004164E9">
        <w:rPr>
          <w:rFonts w:ascii="Times New Roman" w:hAnsi="Times New Roman" w:cs="Times New Roman"/>
          <w:i/>
        </w:rPr>
        <w:tab/>
        <w:t>Series, 1456</w:t>
      </w:r>
      <w:r w:rsidR="00F30C1C" w:rsidRPr="004164E9">
        <w:rPr>
          <w:rFonts w:ascii="Times New Roman" w:hAnsi="Times New Roman" w:cs="Times New Roman"/>
        </w:rPr>
        <w:t xml:space="preserve"> (012057) https://doi.org/10.1088/1742-6596/1456/1/012057</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[12</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Runhaar P, Bednall T, Sanders K, and Yang H 2016 Promoting VET teachers’ innovative </w:t>
      </w:r>
      <w:r w:rsidR="00F30C1C" w:rsidRPr="004164E9">
        <w:rPr>
          <w:rFonts w:ascii="Times New Roman" w:hAnsi="Times New Roman" w:cs="Times New Roman"/>
        </w:rPr>
        <w:tab/>
        <w:t xml:space="preserve">behaviour: exploring the roles of task interdependence, learning goal orientation and </w:t>
      </w:r>
      <w:r w:rsidR="00F30C1C" w:rsidRPr="004164E9">
        <w:rPr>
          <w:rFonts w:ascii="Times New Roman" w:hAnsi="Times New Roman" w:cs="Times New Roman"/>
        </w:rPr>
        <w:tab/>
        <w:t xml:space="preserve">occupational self-efficacy </w:t>
      </w:r>
      <w:r w:rsidR="00F30C1C" w:rsidRPr="004164E9">
        <w:rPr>
          <w:rFonts w:ascii="Times New Roman" w:hAnsi="Times New Roman" w:cs="Times New Roman"/>
          <w:i/>
        </w:rPr>
        <w:t>Journal of Vocational Education &amp; Training 68</w:t>
      </w:r>
      <w:r w:rsidR="00F30C1C" w:rsidRPr="004164E9">
        <w:rPr>
          <w:rFonts w:ascii="Times New Roman" w:hAnsi="Times New Roman" w:cs="Times New Roman"/>
        </w:rPr>
        <w:t xml:space="preserve">(4) 436-452 </w:t>
      </w:r>
      <w:r w:rsidR="00F30C1C" w:rsidRPr="004164E9">
        <w:rPr>
          <w:rFonts w:ascii="Times New Roman" w:hAnsi="Times New Roman" w:cs="Times New Roman"/>
        </w:rPr>
        <w:tab/>
        <w:t>https://doi.org/10.1080/13636820.2016.1231215</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[13</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Hariyanto V L, Jaedun A, Rahardjo N E, and</w:t>
      </w:r>
      <w:r w:rsidR="00F30C1C" w:rsidRPr="004164E9">
        <w:rPr>
          <w:rFonts w:ascii="Times New Roman" w:hAnsi="Times New Roman" w:cs="Times New Roman"/>
          <w:lang w:val="id-ID"/>
        </w:rPr>
        <w:t xml:space="preserve"> </w:t>
      </w:r>
      <w:r w:rsidR="00F30C1C" w:rsidRPr="004164E9">
        <w:rPr>
          <w:rFonts w:ascii="Times New Roman" w:hAnsi="Times New Roman" w:cs="Times New Roman"/>
        </w:rPr>
        <w:t>Ma’arif F 2020 Implementing Multimedia-</w:t>
      </w:r>
      <w:r w:rsidR="00F30C1C" w:rsidRPr="004164E9">
        <w:rPr>
          <w:rFonts w:ascii="Times New Roman" w:hAnsi="Times New Roman" w:cs="Times New Roman"/>
        </w:rPr>
        <w:tab/>
        <w:t xml:space="preserve">Based Integrated Learning of Concrete Construction and Entrepreneurship to Improve the </w:t>
      </w:r>
      <w:r w:rsidR="00F30C1C" w:rsidRPr="004164E9">
        <w:rPr>
          <w:rFonts w:ascii="Times New Roman" w:hAnsi="Times New Roman" w:cs="Times New Roman"/>
        </w:rPr>
        <w:tab/>
        <w:t xml:space="preserve">Students’ Entrepreneurial Spirit </w:t>
      </w:r>
      <w:r w:rsidR="00F30C1C" w:rsidRPr="004164E9">
        <w:rPr>
          <w:rFonts w:ascii="Times New Roman" w:hAnsi="Times New Roman" w:cs="Times New Roman"/>
          <w:i/>
        </w:rPr>
        <w:t>Jurnal Pendidikan Teknologi dan Kejuruan 26</w:t>
      </w:r>
      <w:r w:rsidR="00F30C1C" w:rsidRPr="004164E9">
        <w:rPr>
          <w:rFonts w:ascii="Times New Roman" w:hAnsi="Times New Roman" w:cs="Times New Roman"/>
        </w:rPr>
        <w:t xml:space="preserve">(1) 63-73 </w:t>
      </w:r>
      <w:r w:rsidR="00F30C1C" w:rsidRPr="004164E9">
        <w:rPr>
          <w:rFonts w:ascii="Times New Roman" w:hAnsi="Times New Roman" w:cs="Times New Roman"/>
        </w:rPr>
        <w:tab/>
        <w:t>https://doi.org/10.21831/jptk.v26i1.28157</w:t>
      </w:r>
    </w:p>
    <w:p w:rsidR="00F30C1C" w:rsidRPr="004164E9" w:rsidRDefault="004164E9" w:rsidP="00F30C1C">
      <w:pPr>
        <w:tabs>
          <w:tab w:val="left" w:pos="851"/>
        </w:tabs>
        <w:spacing w:after="0" w:line="240" w:lineRule="auto"/>
        <w:ind w:left="570" w:hanging="570"/>
        <w:jc w:val="both"/>
        <w:rPr>
          <w:rFonts w:ascii="Times New Roman" w:hAnsi="Times New Roman" w:cs="Times New Roman"/>
        </w:rPr>
      </w:pPr>
      <w:r>
        <w:rPr>
          <w:rFonts w:ascii="Times New Roman" w:eastAsia="Times New Roman" w:hAnsi="Times New Roman" w:cs="Times New Roman"/>
        </w:rPr>
        <w:t>[14</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Sumaila M S, Bello H, and Okegbile A S 2019 Development and Validation of a Multimedia </w:t>
      </w:r>
      <w:r w:rsidR="00F30C1C" w:rsidRPr="004164E9">
        <w:rPr>
          <w:rFonts w:ascii="Times New Roman" w:hAnsi="Times New Roman" w:cs="Times New Roman"/>
        </w:rPr>
        <w:tab/>
        <w:t>Package for Teaching Applied Electrical and Electronic Component of Basic Technology</w:t>
      </w:r>
      <w:r w:rsidR="00F30C1C" w:rsidRPr="004164E9">
        <w:rPr>
          <w:rFonts w:ascii="Times New Roman" w:hAnsi="Times New Roman" w:cs="Times New Roman"/>
        </w:rPr>
        <w:tab/>
      </w:r>
      <w:r w:rsidR="00F30C1C" w:rsidRPr="004164E9">
        <w:rPr>
          <w:rFonts w:ascii="Times New Roman" w:hAnsi="Times New Roman" w:cs="Times New Roman"/>
          <w:i/>
        </w:rPr>
        <w:t>Jurnal Pendidikan Teknologi dan Kejuruan 25</w:t>
      </w:r>
      <w:r w:rsidR="00F30C1C" w:rsidRPr="004164E9">
        <w:rPr>
          <w:rFonts w:ascii="Times New Roman" w:hAnsi="Times New Roman" w:cs="Times New Roman"/>
        </w:rPr>
        <w:t xml:space="preserve">(2) 165-176 </w:t>
      </w:r>
      <w:r w:rsidR="00F30C1C" w:rsidRPr="004164E9">
        <w:rPr>
          <w:rFonts w:ascii="Times New Roman" w:hAnsi="Times New Roman" w:cs="Times New Roman"/>
        </w:rPr>
        <w:tab/>
        <w:t>https://doi.org/10.21831/jptk.v25i2.25869</w:t>
      </w:r>
    </w:p>
    <w:p w:rsidR="00F30C1C" w:rsidRPr="004164E9" w:rsidRDefault="00F30C1C" w:rsidP="00F30C1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w:t>
      </w:r>
      <w:r w:rsidR="004164E9">
        <w:rPr>
          <w:rFonts w:ascii="Times New Roman" w:eastAsia="Times New Roman" w:hAnsi="Times New Roman" w:cs="Times New Roman"/>
        </w:rPr>
        <w:t>15</w:t>
      </w:r>
      <w:r w:rsidRPr="004164E9">
        <w:rPr>
          <w:rFonts w:ascii="Times New Roman" w:eastAsia="Times New Roman" w:hAnsi="Times New Roman" w:cs="Times New Roman"/>
        </w:rPr>
        <w:t>]</w:t>
      </w:r>
      <w:r w:rsidRPr="004164E9">
        <w:rPr>
          <w:rFonts w:ascii="Times New Roman" w:eastAsia="Times New Roman" w:hAnsi="Times New Roman" w:cs="Times New Roman"/>
        </w:rPr>
        <w:tab/>
      </w:r>
      <w:r w:rsidRPr="004164E9">
        <w:rPr>
          <w:rFonts w:ascii="Times New Roman" w:hAnsi="Times New Roman" w:cs="Times New Roman"/>
        </w:rPr>
        <w:t xml:space="preserve">Amiruddin M H, Ismail I M, Razali N, Ismail M, Doman N, Samad N A, Rahim A A A 2020 The </w:t>
      </w:r>
      <w:r w:rsidRPr="004164E9">
        <w:rPr>
          <w:rFonts w:ascii="Times New Roman" w:hAnsi="Times New Roman" w:cs="Times New Roman"/>
        </w:rPr>
        <w:tab/>
        <w:t xml:space="preserve">Motivation Level towards the Application of Google Apps among Part-time Students: A Case </w:t>
      </w:r>
      <w:r w:rsidRPr="004164E9">
        <w:rPr>
          <w:rFonts w:ascii="Times New Roman" w:hAnsi="Times New Roman" w:cs="Times New Roman"/>
        </w:rPr>
        <w:tab/>
        <w:t xml:space="preserve">Study </w:t>
      </w:r>
      <w:r w:rsidRPr="004164E9">
        <w:rPr>
          <w:rFonts w:ascii="Times New Roman" w:hAnsi="Times New Roman" w:cs="Times New Roman"/>
          <w:i/>
        </w:rPr>
        <w:t>Journal of Technical Education and Training</w:t>
      </w:r>
      <w:r w:rsidRPr="004164E9">
        <w:rPr>
          <w:rFonts w:ascii="Times New Roman" w:hAnsi="Times New Roman" w:cs="Times New Roman"/>
        </w:rPr>
        <w:t xml:space="preserve"> </w:t>
      </w:r>
      <w:r w:rsidRPr="004164E9">
        <w:rPr>
          <w:rFonts w:ascii="Times New Roman" w:hAnsi="Times New Roman" w:cs="Times New Roman"/>
          <w:i/>
        </w:rPr>
        <w:t>12</w:t>
      </w:r>
      <w:r w:rsidRPr="004164E9">
        <w:rPr>
          <w:rFonts w:ascii="Times New Roman" w:hAnsi="Times New Roman" w:cs="Times New Roman"/>
        </w:rPr>
        <w:t xml:space="preserve">(1) 254-260 </w:t>
      </w:r>
      <w:r w:rsidRPr="004164E9">
        <w:rPr>
          <w:rFonts w:ascii="Times New Roman" w:hAnsi="Times New Roman" w:cs="Times New Roman"/>
        </w:rPr>
        <w:tab/>
        <w:t>https://doi.org/10.30880/jtet.2020.12.01.027</w:t>
      </w:r>
    </w:p>
    <w:p w:rsidR="003A731A" w:rsidRPr="004164E9" w:rsidRDefault="004164E9" w:rsidP="003A731A">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[16</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Wirawan I M A, Sunarya  I M G, Jayendra I G N T, and Y A 2018 Mobile Learning Based-on </w:t>
      </w:r>
      <w:r w:rsidR="00F30C1C" w:rsidRPr="004164E9">
        <w:rPr>
          <w:rFonts w:ascii="Times New Roman" w:hAnsi="Times New Roman" w:cs="Times New Roman"/>
        </w:rPr>
        <w:tab/>
        <w:t xml:space="preserve">Guided Inquiry: Optimization of Students’ Motivation </w:t>
      </w:r>
      <w:r w:rsidR="00F30C1C" w:rsidRPr="004164E9">
        <w:rPr>
          <w:rFonts w:ascii="Times New Roman" w:hAnsi="Times New Roman" w:cs="Times New Roman"/>
          <w:i/>
        </w:rPr>
        <w:t>Jurnal Pendidikan Teknologi dan</w:t>
      </w:r>
      <w:r w:rsidR="00F30C1C" w:rsidRPr="004164E9">
        <w:rPr>
          <w:rFonts w:ascii="Times New Roman" w:hAnsi="Times New Roman" w:cs="Times New Roman"/>
          <w:i/>
        </w:rPr>
        <w:tab/>
        <w:t>Kejuruan 24</w:t>
      </w:r>
      <w:r w:rsidR="00F30C1C" w:rsidRPr="004164E9">
        <w:rPr>
          <w:rFonts w:ascii="Times New Roman" w:hAnsi="Times New Roman" w:cs="Times New Roman"/>
        </w:rPr>
        <w:t>(2) 256-261 https://doi.org/10.21831/jptk.v24i2.20651</w:t>
      </w:r>
    </w:p>
    <w:p w:rsidR="003A731A" w:rsidRPr="004164E9" w:rsidRDefault="00015E98" w:rsidP="003A731A">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lang w:val="id-ID"/>
        </w:rPr>
        <w:t>17</w:t>
      </w:r>
      <w:r w:rsidR="003A731A" w:rsidRPr="004164E9">
        <w:rPr>
          <w:rFonts w:ascii="Times New Roman" w:hAnsi="Times New Roman" w:cs="Times New Roman"/>
          <w:lang w:val="en-US"/>
        </w:rPr>
        <w:t>]</w:t>
      </w:r>
      <w:r w:rsidR="003A731A" w:rsidRPr="004164E9">
        <w:rPr>
          <w:rFonts w:ascii="Times New Roman" w:hAnsi="Times New Roman" w:cs="Times New Roman"/>
          <w:lang w:val="en-US"/>
        </w:rPr>
        <w:tab/>
      </w:r>
      <w:r w:rsidR="000F0C7F">
        <w:rPr>
          <w:rFonts w:ascii="Times New Roman" w:hAnsi="Times New Roman" w:cs="Times New Roman"/>
          <w:lang w:val="id-ID"/>
        </w:rPr>
        <w:t xml:space="preserve">Marc Prensky </w:t>
      </w:r>
      <w:r w:rsidR="003A731A" w:rsidRPr="004164E9">
        <w:rPr>
          <w:rFonts w:ascii="Times New Roman" w:hAnsi="Times New Roman" w:cs="Times New Roman"/>
          <w:lang w:val="en-US"/>
        </w:rPr>
        <w:t>Digital Natives, Digital Immigrants</w:t>
      </w:r>
      <w:r w:rsidR="003A731A" w:rsidRPr="004164E9">
        <w:rPr>
          <w:rFonts w:ascii="Times New Roman" w:hAnsi="Times New Roman" w:cs="Times New Roman"/>
        </w:rPr>
        <w:t xml:space="preserve"> 2001</w:t>
      </w:r>
      <w:r w:rsidR="009161E6">
        <w:rPr>
          <w:rFonts w:ascii="Times New Roman" w:hAnsi="Times New Roman" w:cs="Times New Roman"/>
          <w:lang w:val="id-ID"/>
        </w:rPr>
        <w:t xml:space="preserve"> </w:t>
      </w:r>
      <w:r w:rsidR="003A731A" w:rsidRPr="004164E9">
        <w:rPr>
          <w:rFonts w:ascii="Times New Roman" w:hAnsi="Times New Roman" w:cs="Times New Roman"/>
          <w:lang w:val="en-US"/>
        </w:rPr>
        <w:t>On the Horizon MCB University Press 9</w:t>
      </w:r>
      <w:r w:rsidR="003A731A" w:rsidRPr="004164E9">
        <w:rPr>
          <w:rFonts w:ascii="Times New Roman" w:hAnsi="Times New Roman" w:cs="Times New Roman"/>
        </w:rPr>
        <w:t>(</w:t>
      </w:r>
      <w:r w:rsidR="003A731A" w:rsidRPr="004164E9">
        <w:rPr>
          <w:rFonts w:ascii="Times New Roman" w:hAnsi="Times New Roman" w:cs="Times New Roman"/>
          <w:lang w:val="en-US"/>
        </w:rPr>
        <w:t>5</w:t>
      </w:r>
      <w:r w:rsidR="003A731A" w:rsidRPr="004164E9">
        <w:rPr>
          <w:rFonts w:ascii="Times New Roman" w:hAnsi="Times New Roman" w:cs="Times New Roman"/>
        </w:rPr>
        <w:t>)</w:t>
      </w:r>
    </w:p>
    <w:p w:rsidR="00F30C1C" w:rsidRPr="004164E9" w:rsidRDefault="00F30C1C" w:rsidP="00F30C1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w:t>
      </w:r>
      <w:r w:rsidR="00015E98">
        <w:rPr>
          <w:rFonts w:ascii="Times New Roman" w:eastAsia="Times New Roman" w:hAnsi="Times New Roman" w:cs="Times New Roman"/>
          <w:lang w:val="id-ID"/>
        </w:rPr>
        <w:t>18</w:t>
      </w:r>
      <w:r w:rsidRPr="004164E9">
        <w:rPr>
          <w:rFonts w:ascii="Times New Roman" w:eastAsia="Times New Roman" w:hAnsi="Times New Roman" w:cs="Times New Roman"/>
        </w:rPr>
        <w:t>]</w:t>
      </w:r>
      <w:r w:rsidRPr="004164E9">
        <w:rPr>
          <w:rFonts w:ascii="Times New Roman" w:eastAsia="Times New Roman" w:hAnsi="Times New Roman" w:cs="Times New Roman"/>
        </w:rPr>
        <w:tab/>
      </w:r>
      <w:r w:rsidRPr="004164E9">
        <w:rPr>
          <w:rFonts w:ascii="Times New Roman" w:hAnsi="Times New Roman" w:cs="Times New Roman"/>
        </w:rPr>
        <w:t xml:space="preserve">Sugiyono 2019 </w:t>
      </w:r>
      <w:r w:rsidRPr="004164E9">
        <w:rPr>
          <w:rFonts w:ascii="Times New Roman" w:hAnsi="Times New Roman" w:cs="Times New Roman"/>
          <w:i/>
        </w:rPr>
        <w:t>Metode Penelitian Kuantitatif, Kualitatif, dan R&amp;D</w:t>
      </w:r>
      <w:r w:rsidRPr="004164E9">
        <w:rPr>
          <w:rFonts w:ascii="Times New Roman" w:hAnsi="Times New Roman" w:cs="Times New Roman"/>
        </w:rPr>
        <w:t xml:space="preserve"> (Alfabeta: Bandung) </w:t>
      </w:r>
    </w:p>
    <w:p w:rsidR="00015E98" w:rsidRDefault="00015E98" w:rsidP="00556584">
      <w:pPr>
        <w:tabs>
          <w:tab w:val="left" w:pos="851"/>
        </w:tabs>
        <w:spacing w:after="0" w:line="240" w:lineRule="auto"/>
        <w:ind w:left="567" w:hanging="567"/>
        <w:jc w:val="both"/>
        <w:rPr>
          <w:rFonts w:ascii="Times New Roman" w:eastAsia="Times New Roman" w:hAnsi="Times New Roman" w:cs="Times New Roman"/>
          <w:lang w:val="id-ID"/>
        </w:rPr>
      </w:pPr>
      <w:r>
        <w:rPr>
          <w:rFonts w:ascii="Times New Roman" w:eastAsia="Times New Roman" w:hAnsi="Times New Roman" w:cs="Times New Roman"/>
          <w:lang w:val="id-ID"/>
        </w:rPr>
        <w:lastRenderedPageBreak/>
        <w:t>[19]</w:t>
      </w:r>
      <w:r w:rsidR="000F0C7F">
        <w:rPr>
          <w:rFonts w:ascii="Times New Roman" w:eastAsia="Times New Roman" w:hAnsi="Times New Roman" w:cs="Times New Roman"/>
          <w:lang w:val="id-ID"/>
        </w:rPr>
        <w:tab/>
        <w:t xml:space="preserve">Jalinus N and Nabawi R A 2019 </w:t>
      </w:r>
      <w:r w:rsidR="000F0C7F" w:rsidRPr="000F0C7F">
        <w:rPr>
          <w:rFonts w:ascii="Times New Roman" w:eastAsia="Times New Roman" w:hAnsi="Times New Roman" w:cs="Times New Roman"/>
          <w:lang w:val="id-ID"/>
        </w:rPr>
        <w:t>A Comparison of the Problem-solving Skills of Student</w:t>
      </w:r>
      <w:r w:rsidR="000F0C7F">
        <w:rPr>
          <w:rFonts w:ascii="Times New Roman" w:eastAsia="Times New Roman" w:hAnsi="Times New Roman" w:cs="Times New Roman"/>
          <w:lang w:val="id-ID"/>
        </w:rPr>
        <w:t xml:space="preserve">s in PjBL Versus CPjBL </w:t>
      </w:r>
      <w:r w:rsidR="000F0C7F" w:rsidRPr="000F0C7F">
        <w:rPr>
          <w:rFonts w:ascii="Times New Roman" w:eastAsia="Times New Roman" w:hAnsi="Times New Roman" w:cs="Times New Roman"/>
          <w:lang w:val="id-ID"/>
        </w:rPr>
        <w:t>Model: An Experimental Study</w:t>
      </w:r>
      <w:r w:rsidR="006B37D7">
        <w:rPr>
          <w:rFonts w:ascii="Times New Roman" w:eastAsia="Times New Roman" w:hAnsi="Times New Roman" w:cs="Times New Roman"/>
          <w:lang w:val="id-ID"/>
        </w:rPr>
        <w:t xml:space="preserve"> </w:t>
      </w:r>
      <w:r w:rsidR="006B37D7">
        <w:rPr>
          <w:rFonts w:ascii="Times New Roman" w:eastAsia="Times New Roman" w:hAnsi="Times New Roman" w:cs="Times New Roman"/>
          <w:i/>
          <w:lang w:val="id-ID"/>
        </w:rPr>
        <w:t>J</w:t>
      </w:r>
      <w:r w:rsidR="006B37D7" w:rsidRPr="006B37D7">
        <w:rPr>
          <w:rFonts w:ascii="Times New Roman" w:eastAsia="Times New Roman" w:hAnsi="Times New Roman" w:cs="Times New Roman"/>
          <w:i/>
          <w:lang w:val="id-ID"/>
        </w:rPr>
        <w:t xml:space="preserve">ournal of </w:t>
      </w:r>
      <w:r w:rsidR="006B37D7">
        <w:rPr>
          <w:rFonts w:ascii="Times New Roman" w:eastAsia="Times New Roman" w:hAnsi="Times New Roman" w:cs="Times New Roman"/>
          <w:i/>
          <w:lang w:val="id-ID"/>
        </w:rPr>
        <w:t>T</w:t>
      </w:r>
      <w:r w:rsidR="006B37D7" w:rsidRPr="006B37D7">
        <w:rPr>
          <w:rFonts w:ascii="Times New Roman" w:eastAsia="Times New Roman" w:hAnsi="Times New Roman" w:cs="Times New Roman"/>
          <w:i/>
          <w:lang w:val="id-ID"/>
        </w:rPr>
        <w:t xml:space="preserve">echnical </w:t>
      </w:r>
      <w:r w:rsidR="006B37D7">
        <w:rPr>
          <w:rFonts w:ascii="Times New Roman" w:eastAsia="Times New Roman" w:hAnsi="Times New Roman" w:cs="Times New Roman"/>
          <w:i/>
          <w:lang w:val="id-ID"/>
        </w:rPr>
        <w:t>E</w:t>
      </w:r>
      <w:r w:rsidR="006B37D7" w:rsidRPr="006B37D7">
        <w:rPr>
          <w:rFonts w:ascii="Times New Roman" w:eastAsia="Times New Roman" w:hAnsi="Times New Roman" w:cs="Times New Roman"/>
          <w:i/>
          <w:lang w:val="id-ID"/>
        </w:rPr>
        <w:t xml:space="preserve">ducation and </w:t>
      </w:r>
      <w:r w:rsidR="006B37D7">
        <w:rPr>
          <w:rFonts w:ascii="Times New Roman" w:eastAsia="Times New Roman" w:hAnsi="Times New Roman" w:cs="Times New Roman"/>
          <w:i/>
          <w:lang w:val="id-ID"/>
        </w:rPr>
        <w:t>T</w:t>
      </w:r>
      <w:r w:rsidR="00E0447A">
        <w:rPr>
          <w:rFonts w:ascii="Times New Roman" w:eastAsia="Times New Roman" w:hAnsi="Times New Roman" w:cs="Times New Roman"/>
          <w:i/>
          <w:lang w:val="id-ID"/>
        </w:rPr>
        <w:t>raining vol. 11 (</w:t>
      </w:r>
      <w:r w:rsidR="006B37D7" w:rsidRPr="006B37D7">
        <w:rPr>
          <w:rFonts w:ascii="Times New Roman" w:eastAsia="Times New Roman" w:hAnsi="Times New Roman" w:cs="Times New Roman"/>
          <w:i/>
          <w:lang w:val="id-ID"/>
        </w:rPr>
        <w:t>1</w:t>
      </w:r>
      <w:r w:rsidR="00E0447A">
        <w:rPr>
          <w:rFonts w:ascii="Times New Roman" w:eastAsia="Times New Roman" w:hAnsi="Times New Roman" w:cs="Times New Roman"/>
          <w:i/>
          <w:lang w:val="id-ID"/>
        </w:rPr>
        <w:t>)</w:t>
      </w:r>
      <w:r w:rsidR="006B37D7" w:rsidRPr="006B37D7">
        <w:rPr>
          <w:rFonts w:ascii="Times New Roman" w:eastAsia="Times New Roman" w:hAnsi="Times New Roman" w:cs="Times New Roman"/>
          <w:i/>
          <w:lang w:val="id-ID"/>
        </w:rPr>
        <w:t xml:space="preserve"> 036–043</w:t>
      </w:r>
      <w:r w:rsidR="00556584">
        <w:rPr>
          <w:rFonts w:ascii="Times New Roman" w:eastAsia="Times New Roman" w:hAnsi="Times New Roman" w:cs="Times New Roman"/>
          <w:lang w:val="id-ID"/>
        </w:rPr>
        <w:t xml:space="preserve"> </w:t>
      </w:r>
      <w:r w:rsidR="00D0225D" w:rsidRPr="004164E9">
        <w:rPr>
          <w:rFonts w:ascii="Times New Roman" w:hAnsi="Times New Roman" w:cs="Times New Roman"/>
        </w:rPr>
        <w:t>https://doi.org/</w:t>
      </w:r>
      <w:r w:rsidR="00D0225D" w:rsidRPr="00D0225D">
        <w:rPr>
          <w:rFonts w:ascii="Times New Roman" w:eastAsia="Times New Roman" w:hAnsi="Times New Roman" w:cs="Times New Roman"/>
          <w:lang w:val="id-ID"/>
        </w:rPr>
        <w:t>10.30880/jtet.2019.11.01.005</w:t>
      </w:r>
    </w:p>
    <w:p w:rsidR="00E0447A" w:rsidRPr="00E0447A" w:rsidRDefault="00E87972" w:rsidP="00E0447A">
      <w:pPr>
        <w:tabs>
          <w:tab w:val="left" w:pos="851"/>
        </w:tabs>
        <w:spacing w:after="0" w:line="240" w:lineRule="auto"/>
        <w:ind w:left="567" w:hanging="567"/>
        <w:jc w:val="both"/>
        <w:rPr>
          <w:rFonts w:ascii="Times New Roman" w:eastAsia="Times New Roman" w:hAnsi="Times New Roman" w:cs="Times New Roman"/>
          <w:lang w:val="id-ID"/>
        </w:rPr>
      </w:pPr>
      <w:r>
        <w:rPr>
          <w:rFonts w:ascii="Times New Roman" w:eastAsia="Times New Roman" w:hAnsi="Times New Roman" w:cs="Times New Roman"/>
          <w:lang w:val="id-ID"/>
        </w:rPr>
        <w:t>[20]</w:t>
      </w:r>
      <w:r>
        <w:rPr>
          <w:rFonts w:ascii="Times New Roman" w:eastAsia="Times New Roman" w:hAnsi="Times New Roman" w:cs="Times New Roman"/>
          <w:lang w:val="id-ID"/>
        </w:rPr>
        <w:tab/>
      </w:r>
      <w:r w:rsidR="00E0447A" w:rsidRPr="00E0447A">
        <w:rPr>
          <w:rFonts w:ascii="Times New Roman" w:eastAsia="Times New Roman" w:hAnsi="Times New Roman" w:cs="Times New Roman"/>
          <w:lang w:val="id-ID"/>
        </w:rPr>
        <w:t>Sa-Nguanmanasak</w:t>
      </w:r>
      <w:r w:rsidR="00E0447A">
        <w:rPr>
          <w:rFonts w:ascii="Times New Roman" w:eastAsia="Times New Roman" w:hAnsi="Times New Roman" w:cs="Times New Roman"/>
          <w:lang w:val="id-ID"/>
        </w:rPr>
        <w:t xml:space="preserve"> T and </w:t>
      </w:r>
      <w:r w:rsidR="00E0447A" w:rsidRPr="00E0447A">
        <w:rPr>
          <w:rFonts w:ascii="Times New Roman" w:eastAsia="Times New Roman" w:hAnsi="Times New Roman" w:cs="Times New Roman"/>
          <w:lang w:val="id-ID"/>
        </w:rPr>
        <w:t>Khampirat</w:t>
      </w:r>
      <w:r w:rsidR="00E0447A">
        <w:rPr>
          <w:rFonts w:ascii="Times New Roman" w:eastAsia="Times New Roman" w:hAnsi="Times New Roman" w:cs="Times New Roman"/>
          <w:lang w:val="id-ID"/>
        </w:rPr>
        <w:t xml:space="preserve"> B 2019 </w:t>
      </w:r>
      <w:r w:rsidR="00E0447A" w:rsidRPr="00E0447A">
        <w:rPr>
          <w:rFonts w:ascii="Times New Roman" w:eastAsia="Times New Roman" w:hAnsi="Times New Roman" w:cs="Times New Roman"/>
          <w:lang w:val="id-ID"/>
        </w:rPr>
        <w:t>Comparing Employability Ski</w:t>
      </w:r>
      <w:r w:rsidR="00E0447A">
        <w:rPr>
          <w:rFonts w:ascii="Times New Roman" w:eastAsia="Times New Roman" w:hAnsi="Times New Roman" w:cs="Times New Roman"/>
          <w:lang w:val="id-ID"/>
        </w:rPr>
        <w:t xml:space="preserve">lls of Technical and Vocational </w:t>
      </w:r>
      <w:r w:rsidR="00E0447A" w:rsidRPr="00E0447A">
        <w:rPr>
          <w:rFonts w:ascii="Times New Roman" w:eastAsia="Times New Roman" w:hAnsi="Times New Roman" w:cs="Times New Roman"/>
          <w:lang w:val="id-ID"/>
        </w:rPr>
        <w:t>Education Students of Thai</w:t>
      </w:r>
      <w:r w:rsidR="00E0447A">
        <w:rPr>
          <w:rFonts w:ascii="Times New Roman" w:eastAsia="Times New Roman" w:hAnsi="Times New Roman" w:cs="Times New Roman"/>
          <w:lang w:val="id-ID"/>
        </w:rPr>
        <w:t xml:space="preserve">land and Malaysia: A Case Study </w:t>
      </w:r>
      <w:r w:rsidR="00E0447A" w:rsidRPr="00E0447A">
        <w:rPr>
          <w:rFonts w:ascii="Times New Roman" w:eastAsia="Times New Roman" w:hAnsi="Times New Roman" w:cs="Times New Roman"/>
          <w:lang w:val="id-ID"/>
        </w:rPr>
        <w:t>of International Industrial Work-Integrated Learning</w:t>
      </w:r>
      <w:r w:rsidR="00E0447A">
        <w:rPr>
          <w:rFonts w:ascii="Times New Roman" w:eastAsia="Times New Roman" w:hAnsi="Times New Roman" w:cs="Times New Roman"/>
          <w:lang w:val="id-ID"/>
        </w:rPr>
        <w:t xml:space="preserve">  </w:t>
      </w:r>
      <w:r w:rsidR="00E0447A">
        <w:rPr>
          <w:rFonts w:ascii="Times New Roman" w:eastAsia="Times New Roman" w:hAnsi="Times New Roman" w:cs="Times New Roman"/>
          <w:i/>
          <w:lang w:val="id-ID"/>
        </w:rPr>
        <w:t>Journal of T</w:t>
      </w:r>
      <w:r w:rsidR="00E0447A" w:rsidRPr="00E0447A">
        <w:rPr>
          <w:rFonts w:ascii="Times New Roman" w:eastAsia="Times New Roman" w:hAnsi="Times New Roman" w:cs="Times New Roman"/>
          <w:i/>
          <w:lang w:val="id-ID"/>
        </w:rPr>
        <w:t xml:space="preserve">echnical </w:t>
      </w:r>
      <w:r w:rsidR="00E0447A">
        <w:rPr>
          <w:rFonts w:ascii="Times New Roman" w:eastAsia="Times New Roman" w:hAnsi="Times New Roman" w:cs="Times New Roman"/>
          <w:i/>
          <w:lang w:val="id-ID"/>
        </w:rPr>
        <w:t>E</w:t>
      </w:r>
      <w:r w:rsidR="00E0447A" w:rsidRPr="00E0447A">
        <w:rPr>
          <w:rFonts w:ascii="Times New Roman" w:eastAsia="Times New Roman" w:hAnsi="Times New Roman" w:cs="Times New Roman"/>
          <w:i/>
          <w:lang w:val="id-ID"/>
        </w:rPr>
        <w:t xml:space="preserve">ducation and </w:t>
      </w:r>
      <w:r w:rsidR="00E0447A">
        <w:rPr>
          <w:rFonts w:ascii="Times New Roman" w:eastAsia="Times New Roman" w:hAnsi="Times New Roman" w:cs="Times New Roman"/>
          <w:i/>
          <w:lang w:val="id-ID"/>
        </w:rPr>
        <w:t>T</w:t>
      </w:r>
      <w:r w:rsidR="00E0447A" w:rsidRPr="00E0447A">
        <w:rPr>
          <w:rFonts w:ascii="Times New Roman" w:eastAsia="Times New Roman" w:hAnsi="Times New Roman" w:cs="Times New Roman"/>
          <w:i/>
          <w:lang w:val="id-ID"/>
        </w:rPr>
        <w:t xml:space="preserve">raining vol. 11 </w:t>
      </w:r>
      <w:r w:rsidR="00E0447A">
        <w:rPr>
          <w:rFonts w:ascii="Times New Roman" w:eastAsia="Times New Roman" w:hAnsi="Times New Roman" w:cs="Times New Roman"/>
          <w:i/>
          <w:lang w:val="id-ID"/>
        </w:rPr>
        <w:t xml:space="preserve">(3) </w:t>
      </w:r>
      <w:r w:rsidR="00E0447A" w:rsidRPr="00E0447A">
        <w:rPr>
          <w:rFonts w:ascii="Times New Roman" w:eastAsia="Times New Roman" w:hAnsi="Times New Roman" w:cs="Times New Roman"/>
          <w:i/>
          <w:lang w:val="id-ID"/>
        </w:rPr>
        <w:t>094–109</w:t>
      </w:r>
      <w:r w:rsidR="00E0447A">
        <w:rPr>
          <w:rFonts w:ascii="Times New Roman" w:eastAsia="Times New Roman" w:hAnsi="Times New Roman" w:cs="Times New Roman"/>
          <w:i/>
          <w:lang w:val="id-ID"/>
        </w:rPr>
        <w:t xml:space="preserve"> </w:t>
      </w:r>
      <w:r w:rsidR="00E0447A" w:rsidRPr="00E0447A">
        <w:rPr>
          <w:rFonts w:ascii="Times New Roman" w:eastAsia="Times New Roman" w:hAnsi="Times New Roman" w:cs="Times New Roman"/>
          <w:lang w:val="id-ID"/>
        </w:rPr>
        <w:t>https://doi.org/10.30880/jtet.2019.11.03.012</w:t>
      </w:r>
    </w:p>
    <w:p w:rsidR="007625EC" w:rsidRPr="004164E9" w:rsidRDefault="00015E98" w:rsidP="007625E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w:t>
      </w:r>
      <w:r w:rsidR="00E87972">
        <w:rPr>
          <w:rFonts w:ascii="Times New Roman" w:eastAsia="Times New Roman" w:hAnsi="Times New Roman" w:cs="Times New Roman"/>
          <w:lang w:val="id-ID"/>
        </w:rPr>
        <w:t>21</w:t>
      </w:r>
      <w:r w:rsidR="007625EC" w:rsidRPr="004164E9">
        <w:rPr>
          <w:rFonts w:ascii="Times New Roman" w:eastAsia="Times New Roman" w:hAnsi="Times New Roman" w:cs="Times New Roman"/>
        </w:rPr>
        <w:t>]</w:t>
      </w:r>
      <w:r w:rsidR="007625EC" w:rsidRPr="004164E9">
        <w:rPr>
          <w:rFonts w:ascii="Times New Roman" w:eastAsia="Times New Roman" w:hAnsi="Times New Roman" w:cs="Times New Roman"/>
        </w:rPr>
        <w:tab/>
      </w:r>
      <w:r w:rsidR="007625EC" w:rsidRPr="004164E9">
        <w:rPr>
          <w:rFonts w:ascii="Times New Roman" w:hAnsi="Times New Roman" w:cs="Times New Roman"/>
        </w:rPr>
        <w:t xml:space="preserve">Howlett G, and Waemusa Z 2018 Digital Native/Digital Immigrant Divide: EFL Teachers’ </w:t>
      </w:r>
      <w:r w:rsidR="007625EC" w:rsidRPr="004164E9">
        <w:rPr>
          <w:rFonts w:ascii="Times New Roman" w:hAnsi="Times New Roman" w:cs="Times New Roman"/>
        </w:rPr>
        <w:tab/>
        <w:t xml:space="preserve">Mobile Device Experiences and Practice </w:t>
      </w:r>
      <w:r w:rsidR="007625EC" w:rsidRPr="004164E9">
        <w:rPr>
          <w:rFonts w:ascii="Times New Roman" w:hAnsi="Times New Roman" w:cs="Times New Roman"/>
          <w:i/>
        </w:rPr>
        <w:t>Contemporary Educational Technology 9</w:t>
      </w:r>
      <w:r w:rsidR="007625EC" w:rsidRPr="004164E9">
        <w:rPr>
          <w:rFonts w:ascii="Times New Roman" w:hAnsi="Times New Roman" w:cs="Times New Roman"/>
        </w:rPr>
        <w:t xml:space="preserve">(4) </w:t>
      </w:r>
      <w:r w:rsidR="007625EC" w:rsidRPr="004164E9">
        <w:rPr>
          <w:rFonts w:ascii="Times New Roman" w:hAnsi="Times New Roman" w:cs="Times New Roman"/>
        </w:rPr>
        <w:tab/>
      </w:r>
      <w:r w:rsidR="007625EC" w:rsidRPr="004164E9">
        <w:rPr>
          <w:rFonts w:ascii="Times New Roman" w:hAnsi="Times New Roman" w:cs="Times New Roman"/>
        </w:rPr>
        <w:tab/>
        <w:t>374-389 https://doi.org/10.30935/cet.471007</w:t>
      </w:r>
    </w:p>
    <w:p w:rsidR="007625EC" w:rsidRPr="004164E9" w:rsidRDefault="00015E98" w:rsidP="007625E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E87972">
        <w:rPr>
          <w:rFonts w:ascii="Times New Roman" w:eastAsia="Times New Roman" w:hAnsi="Times New Roman" w:cs="Times New Roman"/>
          <w:lang w:val="id-ID"/>
        </w:rPr>
        <w:t>2</w:t>
      </w:r>
      <w:r w:rsidR="007625EC" w:rsidRPr="004164E9">
        <w:rPr>
          <w:rFonts w:ascii="Times New Roman" w:eastAsia="Times New Roman" w:hAnsi="Times New Roman" w:cs="Times New Roman"/>
        </w:rPr>
        <w:t>]</w:t>
      </w:r>
      <w:r w:rsidR="007625EC" w:rsidRPr="004164E9">
        <w:rPr>
          <w:rFonts w:ascii="Times New Roman" w:eastAsia="Times New Roman" w:hAnsi="Times New Roman" w:cs="Times New Roman"/>
        </w:rPr>
        <w:tab/>
      </w:r>
      <w:r w:rsidR="007625EC" w:rsidRPr="004164E9">
        <w:rPr>
          <w:rFonts w:ascii="Times New Roman" w:hAnsi="Times New Roman" w:cs="Times New Roman"/>
        </w:rPr>
        <w:t xml:space="preserve">Jarrahi M H, and Eshraghi A 2019 Digital natives vs digital immigrants: A multidimensional view </w:t>
      </w:r>
      <w:r w:rsidR="007625EC" w:rsidRPr="004164E9">
        <w:rPr>
          <w:rFonts w:ascii="Times New Roman" w:hAnsi="Times New Roman" w:cs="Times New Roman"/>
        </w:rPr>
        <w:tab/>
        <w:t xml:space="preserve">on interaction with social technologies in organizations </w:t>
      </w:r>
      <w:r w:rsidR="007625EC" w:rsidRPr="004164E9">
        <w:rPr>
          <w:rFonts w:ascii="Times New Roman" w:hAnsi="Times New Roman" w:cs="Times New Roman"/>
          <w:i/>
        </w:rPr>
        <w:t xml:space="preserve">Journal of Enterprise Information </w:t>
      </w:r>
      <w:r w:rsidR="007625EC" w:rsidRPr="004164E9">
        <w:rPr>
          <w:rFonts w:ascii="Times New Roman" w:hAnsi="Times New Roman" w:cs="Times New Roman"/>
          <w:i/>
        </w:rPr>
        <w:tab/>
        <w:t>Management, 32</w:t>
      </w:r>
      <w:r w:rsidR="007625EC" w:rsidRPr="004164E9">
        <w:rPr>
          <w:rFonts w:ascii="Times New Roman" w:hAnsi="Times New Roman" w:cs="Times New Roman"/>
        </w:rPr>
        <w:t>(6) 1051-1070 https://doi.org/10.1108/JEIM-04-2018-0071</w:t>
      </w:r>
    </w:p>
    <w:p w:rsidR="00301F17" w:rsidRPr="004164E9" w:rsidRDefault="00015E98" w:rsidP="007625E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E87972">
        <w:rPr>
          <w:rFonts w:ascii="Times New Roman" w:eastAsia="Times New Roman" w:hAnsi="Times New Roman" w:cs="Times New Roman"/>
          <w:lang w:val="id-ID"/>
        </w:rPr>
        <w:t>3</w:t>
      </w:r>
      <w:r w:rsidR="007625EC" w:rsidRPr="004164E9">
        <w:rPr>
          <w:rFonts w:ascii="Times New Roman" w:eastAsia="Times New Roman" w:hAnsi="Times New Roman" w:cs="Times New Roman"/>
        </w:rPr>
        <w:t>]</w:t>
      </w:r>
      <w:r w:rsidR="007625EC" w:rsidRPr="004164E9">
        <w:rPr>
          <w:rFonts w:ascii="Times New Roman" w:eastAsia="Times New Roman" w:hAnsi="Times New Roman" w:cs="Times New Roman"/>
        </w:rPr>
        <w:tab/>
      </w:r>
      <w:r w:rsidR="007625EC" w:rsidRPr="004164E9">
        <w:rPr>
          <w:rFonts w:ascii="Times New Roman" w:hAnsi="Times New Roman" w:cs="Times New Roman"/>
        </w:rPr>
        <w:t xml:space="preserve">Suša D 2014 Digital Immigrants and Digital Natives: Learning Business Informatics at Higher </w:t>
      </w:r>
      <w:r w:rsidR="007625EC" w:rsidRPr="004164E9">
        <w:rPr>
          <w:rFonts w:ascii="Times New Roman" w:hAnsi="Times New Roman" w:cs="Times New Roman"/>
        </w:rPr>
        <w:tab/>
        <w:t xml:space="preserve">Educational Level </w:t>
      </w:r>
      <w:r w:rsidR="007625EC" w:rsidRPr="004164E9">
        <w:rPr>
          <w:rFonts w:ascii="Times New Roman" w:hAnsi="Times New Roman" w:cs="Times New Roman"/>
          <w:i/>
        </w:rPr>
        <w:t>Business Systems Research, 5</w:t>
      </w:r>
      <w:r w:rsidR="007625EC" w:rsidRPr="004164E9">
        <w:rPr>
          <w:rFonts w:ascii="Times New Roman" w:hAnsi="Times New Roman" w:cs="Times New Roman"/>
        </w:rPr>
        <w:t xml:space="preserve">(1) 84-96  </w:t>
      </w:r>
      <w:r w:rsidR="007625EC" w:rsidRPr="004164E9">
        <w:rPr>
          <w:rFonts w:ascii="Times New Roman" w:hAnsi="Times New Roman" w:cs="Times New Roman"/>
        </w:rPr>
        <w:tab/>
      </w:r>
      <w:r w:rsidR="007625EC" w:rsidRPr="004164E9">
        <w:rPr>
          <w:rFonts w:ascii="Times New Roman" w:hAnsi="Times New Roman" w:cs="Times New Roman"/>
        </w:rPr>
        <w:tab/>
        <w:t>https://doi.org/10.2478/bsrj-2014-0012</w:t>
      </w:r>
    </w:p>
    <w:sectPr w:rsidR="00301F17" w:rsidRPr="004164E9">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91F"/>
    <w:multiLevelType w:val="multilevel"/>
    <w:tmpl w:val="75CC93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9C052B"/>
    <w:multiLevelType w:val="multilevel"/>
    <w:tmpl w:val="E67A98E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9CD0DE7"/>
    <w:multiLevelType w:val="hybridMultilevel"/>
    <w:tmpl w:val="0B7ABA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42C1C41"/>
    <w:multiLevelType w:val="hybridMultilevel"/>
    <w:tmpl w:val="31780D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BCE4E69"/>
    <w:multiLevelType w:val="hybridMultilevel"/>
    <w:tmpl w:val="B576FE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C0C1D07"/>
    <w:multiLevelType w:val="hybridMultilevel"/>
    <w:tmpl w:val="8CFC18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17"/>
    <w:rsid w:val="00011208"/>
    <w:rsid w:val="00015E98"/>
    <w:rsid w:val="000216D8"/>
    <w:rsid w:val="00046383"/>
    <w:rsid w:val="0008409A"/>
    <w:rsid w:val="00086D7A"/>
    <w:rsid w:val="0008707F"/>
    <w:rsid w:val="00092245"/>
    <w:rsid w:val="000A1E1E"/>
    <w:rsid w:val="000E462F"/>
    <w:rsid w:val="000F0C7F"/>
    <w:rsid w:val="00106E1E"/>
    <w:rsid w:val="00122013"/>
    <w:rsid w:val="001617F2"/>
    <w:rsid w:val="0016482D"/>
    <w:rsid w:val="001669B1"/>
    <w:rsid w:val="001A0C09"/>
    <w:rsid w:val="001D4F60"/>
    <w:rsid w:val="00206E24"/>
    <w:rsid w:val="00211A0D"/>
    <w:rsid w:val="00220F00"/>
    <w:rsid w:val="00224F04"/>
    <w:rsid w:val="00260243"/>
    <w:rsid w:val="00295A0D"/>
    <w:rsid w:val="002D3B47"/>
    <w:rsid w:val="002F367C"/>
    <w:rsid w:val="00301F17"/>
    <w:rsid w:val="00325F25"/>
    <w:rsid w:val="00354E6E"/>
    <w:rsid w:val="0036616B"/>
    <w:rsid w:val="00382F79"/>
    <w:rsid w:val="00390C10"/>
    <w:rsid w:val="003A731A"/>
    <w:rsid w:val="003C1088"/>
    <w:rsid w:val="003C250C"/>
    <w:rsid w:val="00403EF4"/>
    <w:rsid w:val="004119A2"/>
    <w:rsid w:val="004164E9"/>
    <w:rsid w:val="00467DED"/>
    <w:rsid w:val="00484A9B"/>
    <w:rsid w:val="0049364A"/>
    <w:rsid w:val="004D5B21"/>
    <w:rsid w:val="004D7857"/>
    <w:rsid w:val="0054761F"/>
    <w:rsid w:val="00556584"/>
    <w:rsid w:val="00577CF1"/>
    <w:rsid w:val="005E6B50"/>
    <w:rsid w:val="006553B9"/>
    <w:rsid w:val="00657D16"/>
    <w:rsid w:val="006A2B16"/>
    <w:rsid w:val="006A2EB9"/>
    <w:rsid w:val="006A6E36"/>
    <w:rsid w:val="006B37D7"/>
    <w:rsid w:val="006C2B29"/>
    <w:rsid w:val="006C3691"/>
    <w:rsid w:val="006E53E8"/>
    <w:rsid w:val="006F4731"/>
    <w:rsid w:val="007136E0"/>
    <w:rsid w:val="007447AF"/>
    <w:rsid w:val="007625EC"/>
    <w:rsid w:val="0076376A"/>
    <w:rsid w:val="00775EF8"/>
    <w:rsid w:val="0079491F"/>
    <w:rsid w:val="007B0400"/>
    <w:rsid w:val="007B6F98"/>
    <w:rsid w:val="007C23CC"/>
    <w:rsid w:val="00834CFB"/>
    <w:rsid w:val="00850E84"/>
    <w:rsid w:val="00870DF7"/>
    <w:rsid w:val="008C4054"/>
    <w:rsid w:val="008D0C35"/>
    <w:rsid w:val="009161E6"/>
    <w:rsid w:val="00924FAA"/>
    <w:rsid w:val="0092510F"/>
    <w:rsid w:val="009776D5"/>
    <w:rsid w:val="0099723D"/>
    <w:rsid w:val="009B162E"/>
    <w:rsid w:val="009C1FB7"/>
    <w:rsid w:val="00A14454"/>
    <w:rsid w:val="00A147AE"/>
    <w:rsid w:val="00A16FBA"/>
    <w:rsid w:val="00A24957"/>
    <w:rsid w:val="00A423C9"/>
    <w:rsid w:val="00A70960"/>
    <w:rsid w:val="00AC4DB2"/>
    <w:rsid w:val="00B143B9"/>
    <w:rsid w:val="00B47339"/>
    <w:rsid w:val="00B94859"/>
    <w:rsid w:val="00C64E65"/>
    <w:rsid w:val="00C81A53"/>
    <w:rsid w:val="00CB2E9F"/>
    <w:rsid w:val="00D0225D"/>
    <w:rsid w:val="00D37292"/>
    <w:rsid w:val="00D40C3F"/>
    <w:rsid w:val="00D44CB1"/>
    <w:rsid w:val="00D63344"/>
    <w:rsid w:val="00D654A5"/>
    <w:rsid w:val="00D72522"/>
    <w:rsid w:val="00D95F73"/>
    <w:rsid w:val="00DA0D22"/>
    <w:rsid w:val="00DD6898"/>
    <w:rsid w:val="00E0447A"/>
    <w:rsid w:val="00E12A68"/>
    <w:rsid w:val="00E12E94"/>
    <w:rsid w:val="00E25803"/>
    <w:rsid w:val="00E453A3"/>
    <w:rsid w:val="00E50915"/>
    <w:rsid w:val="00E6472B"/>
    <w:rsid w:val="00E87972"/>
    <w:rsid w:val="00EC243A"/>
    <w:rsid w:val="00F1026E"/>
    <w:rsid w:val="00F11AC6"/>
    <w:rsid w:val="00F21996"/>
    <w:rsid w:val="00F240C5"/>
    <w:rsid w:val="00F30C1C"/>
    <w:rsid w:val="00F46C39"/>
    <w:rsid w:val="00F6205C"/>
    <w:rsid w:val="00F71C8D"/>
    <w:rsid w:val="00F81279"/>
    <w:rsid w:val="00F85455"/>
    <w:rsid w:val="00FC1C0E"/>
    <w:rsid w:val="00FC61EF"/>
    <w:rsid w:val="00FF36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table" w:styleId="TableGrid">
    <w:name w:val="Table Grid"/>
    <w:basedOn w:val="TableNormal"/>
    <w:uiPriority w:val="39"/>
    <w:rsid w:val="00F85455"/>
    <w:pPr>
      <w:spacing w:after="0" w:line="240" w:lineRule="auto"/>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3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table" w:styleId="TableGrid">
    <w:name w:val="Table Grid"/>
    <w:basedOn w:val="TableNormal"/>
    <w:uiPriority w:val="39"/>
    <w:rsid w:val="00F85455"/>
    <w:pPr>
      <w:spacing w:after="0" w:line="240" w:lineRule="auto"/>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emester%203\Artikel%20Ilmiah\SIAP%20SUBMIT%202%20(sudah%20kurangi%20reference)\hasil%20analisis%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Digital immigrant teacher's class</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Sheet1!$B$4:$B$18</c:f>
              <c:numCache>
                <c:formatCode>General</c:formatCode>
                <c:ptCount val="15"/>
                <c:pt idx="0">
                  <c:v>100</c:v>
                </c:pt>
                <c:pt idx="1">
                  <c:v>99</c:v>
                </c:pt>
                <c:pt idx="2">
                  <c:v>109</c:v>
                </c:pt>
                <c:pt idx="3">
                  <c:v>98</c:v>
                </c:pt>
                <c:pt idx="4">
                  <c:v>107</c:v>
                </c:pt>
                <c:pt idx="5">
                  <c:v>100</c:v>
                </c:pt>
                <c:pt idx="6">
                  <c:v>95</c:v>
                </c:pt>
                <c:pt idx="7">
                  <c:v>106</c:v>
                </c:pt>
                <c:pt idx="8">
                  <c:v>95</c:v>
                </c:pt>
                <c:pt idx="9">
                  <c:v>105</c:v>
                </c:pt>
                <c:pt idx="10">
                  <c:v>97</c:v>
                </c:pt>
                <c:pt idx="11">
                  <c:v>86</c:v>
                </c:pt>
                <c:pt idx="12">
                  <c:v>101</c:v>
                </c:pt>
                <c:pt idx="13">
                  <c:v>93</c:v>
                </c:pt>
                <c:pt idx="14">
                  <c:v>87</c:v>
                </c:pt>
              </c:numCache>
            </c:numRef>
          </c:val>
        </c:ser>
        <c:ser>
          <c:idx val="1"/>
          <c:order val="1"/>
          <c:tx>
            <c:v>Digital native teacher's class</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Sheet1!$C$4:$C$18</c:f>
              <c:numCache>
                <c:formatCode>General</c:formatCode>
                <c:ptCount val="15"/>
                <c:pt idx="0">
                  <c:v>93</c:v>
                </c:pt>
                <c:pt idx="1">
                  <c:v>104</c:v>
                </c:pt>
                <c:pt idx="2">
                  <c:v>101</c:v>
                </c:pt>
                <c:pt idx="3">
                  <c:v>84</c:v>
                </c:pt>
                <c:pt idx="4">
                  <c:v>100</c:v>
                </c:pt>
                <c:pt idx="5">
                  <c:v>98</c:v>
                </c:pt>
                <c:pt idx="6">
                  <c:v>102</c:v>
                </c:pt>
                <c:pt idx="7">
                  <c:v>104</c:v>
                </c:pt>
                <c:pt idx="8">
                  <c:v>89</c:v>
                </c:pt>
                <c:pt idx="9">
                  <c:v>95</c:v>
                </c:pt>
                <c:pt idx="10">
                  <c:v>93</c:v>
                </c:pt>
                <c:pt idx="11">
                  <c:v>78</c:v>
                </c:pt>
                <c:pt idx="12">
                  <c:v>91</c:v>
                </c:pt>
                <c:pt idx="13">
                  <c:v>87</c:v>
                </c:pt>
                <c:pt idx="14">
                  <c:v>73</c:v>
                </c:pt>
              </c:numCache>
            </c:numRef>
          </c:val>
        </c:ser>
        <c:dLbls>
          <c:showLegendKey val="0"/>
          <c:showVal val="0"/>
          <c:showCatName val="0"/>
          <c:showSerName val="0"/>
          <c:showPercent val="0"/>
          <c:showBubbleSize val="0"/>
        </c:dLbls>
        <c:gapWidth val="150"/>
        <c:shape val="box"/>
        <c:axId val="218853376"/>
        <c:axId val="303520512"/>
        <c:axId val="0"/>
      </c:bar3DChart>
      <c:catAx>
        <c:axId val="218853376"/>
        <c:scaling>
          <c:orientation val="minMax"/>
        </c:scaling>
        <c:delete val="0"/>
        <c:axPos val="b"/>
        <c:title>
          <c:tx>
            <c:rich>
              <a:bodyPr/>
              <a:lstStyle/>
              <a:p>
                <a:pPr>
                  <a:defRPr/>
                </a:pPr>
                <a:r>
                  <a:rPr lang="id-ID"/>
                  <a:t>Learning outcomes questionnaire items</a:t>
                </a:r>
              </a:p>
            </c:rich>
          </c:tx>
          <c:overlay val="0"/>
        </c:title>
        <c:majorTickMark val="out"/>
        <c:minorTickMark val="none"/>
        <c:tickLblPos val="nextTo"/>
        <c:crossAx val="303520512"/>
        <c:crosses val="autoZero"/>
        <c:auto val="1"/>
        <c:lblAlgn val="ctr"/>
        <c:lblOffset val="100"/>
        <c:noMultiLvlLbl val="0"/>
      </c:catAx>
      <c:valAx>
        <c:axId val="303520512"/>
        <c:scaling>
          <c:orientation val="minMax"/>
        </c:scaling>
        <c:delete val="0"/>
        <c:axPos val="l"/>
        <c:majorGridlines/>
        <c:title>
          <c:tx>
            <c:rich>
              <a:bodyPr rot="-5400000" vert="horz"/>
              <a:lstStyle/>
              <a:p>
                <a:pPr>
                  <a:defRPr/>
                </a:pPr>
                <a:r>
                  <a:rPr lang="id-ID"/>
                  <a:t>Respondent score</a:t>
                </a:r>
              </a:p>
            </c:rich>
          </c:tx>
          <c:overlay val="0"/>
        </c:title>
        <c:numFmt formatCode="General" sourceLinked="1"/>
        <c:majorTickMark val="out"/>
        <c:minorTickMark val="none"/>
        <c:tickLblPos val="nextTo"/>
        <c:crossAx val="21885337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89</cp:revision>
  <dcterms:created xsi:type="dcterms:W3CDTF">2020-08-20T12:38:00Z</dcterms:created>
  <dcterms:modified xsi:type="dcterms:W3CDTF">2020-09-20T14:11:00Z</dcterms:modified>
</cp:coreProperties>
</file>