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9CD" w:rsidRPr="00703D44" w:rsidRDefault="00703D44" w:rsidP="00ED09CD">
      <w:pPr>
        <w:ind w:left="142"/>
        <w:jc w:val="both"/>
        <w:rPr>
          <w:rFonts w:ascii="Times New Roman" w:hAnsi="Times New Roman" w:cs="Times New Roman"/>
          <w:b/>
          <w:sz w:val="34"/>
          <w:szCs w:val="34"/>
        </w:rPr>
      </w:pPr>
      <w:r w:rsidRPr="00703D44">
        <w:rPr>
          <w:rFonts w:ascii="Times New Roman" w:hAnsi="Times New Roman" w:cs="Times New Roman"/>
          <w:b/>
          <w:sz w:val="34"/>
          <w:szCs w:val="34"/>
        </w:rPr>
        <w:t xml:space="preserve">The Role </w:t>
      </w:r>
      <w:r w:rsidR="00500048">
        <w:rPr>
          <w:rFonts w:ascii="Times New Roman" w:hAnsi="Times New Roman" w:cs="Times New Roman"/>
          <w:b/>
          <w:sz w:val="34"/>
          <w:szCs w:val="34"/>
        </w:rPr>
        <w:t xml:space="preserve">of </w:t>
      </w:r>
      <w:r w:rsidR="00ED09CD">
        <w:rPr>
          <w:rFonts w:ascii="Times New Roman" w:hAnsi="Times New Roman" w:cs="Times New Roman"/>
          <w:b/>
          <w:sz w:val="34"/>
          <w:szCs w:val="34"/>
        </w:rPr>
        <w:t xml:space="preserve">Entrepreneurship </w:t>
      </w:r>
      <w:r w:rsidRPr="00703D44">
        <w:rPr>
          <w:rFonts w:ascii="Times New Roman" w:hAnsi="Times New Roman" w:cs="Times New Roman"/>
          <w:b/>
          <w:sz w:val="34"/>
          <w:szCs w:val="34"/>
        </w:rPr>
        <w:t xml:space="preserve">Teacher </w:t>
      </w:r>
      <w:r w:rsidR="00ED09CD">
        <w:rPr>
          <w:rFonts w:ascii="Times New Roman" w:hAnsi="Times New Roman" w:cs="Times New Roman"/>
          <w:b/>
          <w:sz w:val="34"/>
          <w:szCs w:val="34"/>
        </w:rPr>
        <w:t xml:space="preserve">Credibility </w:t>
      </w:r>
      <w:r w:rsidRPr="00703D44">
        <w:rPr>
          <w:rFonts w:ascii="Times New Roman" w:hAnsi="Times New Roman" w:cs="Times New Roman"/>
          <w:b/>
          <w:sz w:val="34"/>
          <w:szCs w:val="34"/>
        </w:rPr>
        <w:t xml:space="preserve">and </w:t>
      </w:r>
      <w:r w:rsidRPr="00703D44">
        <w:rPr>
          <w:rFonts w:ascii="Times New Roman" w:hAnsi="Times New Roman" w:cs="Times New Roman"/>
          <w:b/>
          <w:i/>
          <w:sz w:val="34"/>
          <w:szCs w:val="34"/>
        </w:rPr>
        <w:t>Emotional Quotient (EQ)</w:t>
      </w:r>
      <w:r w:rsidR="000448EF">
        <w:rPr>
          <w:rFonts w:ascii="Times New Roman" w:hAnsi="Times New Roman" w:cs="Times New Roman"/>
          <w:b/>
          <w:i/>
          <w:sz w:val="34"/>
          <w:szCs w:val="34"/>
        </w:rPr>
        <w:t xml:space="preserve"> </w:t>
      </w:r>
      <w:r w:rsidR="007536E1">
        <w:rPr>
          <w:rFonts w:ascii="Times New Roman" w:hAnsi="Times New Roman" w:cs="Times New Roman"/>
          <w:b/>
          <w:sz w:val="34"/>
          <w:szCs w:val="34"/>
        </w:rPr>
        <w:t xml:space="preserve">Student </w:t>
      </w:r>
      <w:r w:rsidRPr="00703D44">
        <w:rPr>
          <w:rFonts w:ascii="Times New Roman" w:hAnsi="Times New Roman" w:cs="Times New Roman"/>
          <w:b/>
          <w:sz w:val="34"/>
          <w:szCs w:val="34"/>
        </w:rPr>
        <w:t xml:space="preserve">to </w:t>
      </w:r>
      <w:r w:rsidR="00D06A30">
        <w:rPr>
          <w:rFonts w:ascii="Times New Roman" w:hAnsi="Times New Roman" w:cs="Times New Roman"/>
          <w:b/>
          <w:sz w:val="34"/>
          <w:szCs w:val="34"/>
        </w:rPr>
        <w:t xml:space="preserve">Building </w:t>
      </w:r>
      <w:r w:rsidRPr="00703D44">
        <w:rPr>
          <w:rFonts w:ascii="Times New Roman" w:hAnsi="Times New Roman" w:cs="Times New Roman"/>
          <w:b/>
          <w:i/>
          <w:sz w:val="34"/>
          <w:szCs w:val="34"/>
        </w:rPr>
        <w:t>Studentpreneur</w:t>
      </w:r>
      <w:r w:rsidRPr="00703D44">
        <w:rPr>
          <w:rFonts w:ascii="Times New Roman" w:hAnsi="Times New Roman" w:cs="Times New Roman"/>
          <w:b/>
          <w:sz w:val="34"/>
          <w:szCs w:val="34"/>
        </w:rPr>
        <w:t xml:space="preserve"> Character</w:t>
      </w:r>
      <w:r w:rsidR="000448EF">
        <w:rPr>
          <w:rFonts w:ascii="Times New Roman" w:hAnsi="Times New Roman" w:cs="Times New Roman"/>
          <w:b/>
          <w:sz w:val="34"/>
          <w:szCs w:val="34"/>
        </w:rPr>
        <w:t xml:space="preserve"> </w:t>
      </w:r>
      <w:r w:rsidR="00D06A30">
        <w:rPr>
          <w:rFonts w:ascii="Times New Roman" w:hAnsi="Times New Roman" w:cs="Times New Roman"/>
          <w:b/>
          <w:sz w:val="34"/>
          <w:szCs w:val="34"/>
        </w:rPr>
        <w:t xml:space="preserve">at </w:t>
      </w:r>
      <w:r w:rsidR="00D06A30" w:rsidRPr="00D06A30">
        <w:rPr>
          <w:rFonts w:ascii="Times New Roman" w:eastAsia="Times New Roman" w:hAnsi="Times New Roman" w:cs="Times New Roman"/>
          <w:b/>
          <w:sz w:val="34"/>
          <w:szCs w:val="34"/>
        </w:rPr>
        <w:t>Vocational High Schools of 1 Salam</w:t>
      </w:r>
    </w:p>
    <w:p w:rsidR="008F689C" w:rsidRDefault="00703D44" w:rsidP="002A0C03">
      <w:pPr>
        <w:spacing w:after="0"/>
        <w:ind w:left="1418"/>
        <w:rPr>
          <w:rFonts w:ascii="Times New Roman" w:eastAsia="Times New Roman" w:hAnsi="Times New Roman" w:cs="Times New Roman"/>
          <w:b/>
          <w:vertAlign w:val="superscript"/>
        </w:rPr>
      </w:pPr>
      <w:r w:rsidRPr="00703D44">
        <w:rPr>
          <w:rFonts w:ascii="Times New Roman" w:eastAsia="Times New Roman" w:hAnsi="Times New Roman" w:cs="Times New Roman"/>
          <w:b/>
        </w:rPr>
        <w:t>Reza Ramadhan</w:t>
      </w:r>
      <w:r w:rsidRPr="00703D44">
        <w:rPr>
          <w:rFonts w:ascii="Times New Roman" w:eastAsia="Times New Roman" w:hAnsi="Times New Roman" w:cs="Times New Roman"/>
          <w:b/>
          <w:vertAlign w:val="superscript"/>
        </w:rPr>
        <w:t>1</w:t>
      </w:r>
      <w:r w:rsidR="00295CBE" w:rsidRPr="00703D44">
        <w:rPr>
          <w:rFonts w:ascii="Times New Roman" w:eastAsia="Times New Roman" w:hAnsi="Times New Roman" w:cs="Times New Roman"/>
          <w:b/>
        </w:rPr>
        <w:t xml:space="preserve"> and </w:t>
      </w:r>
      <w:r w:rsidRPr="00703D44">
        <w:rPr>
          <w:rFonts w:ascii="Times New Roman" w:hAnsi="Times New Roman" w:cs="Times New Roman"/>
          <w:b/>
        </w:rPr>
        <w:t>Moch. Bruri Triyono</w:t>
      </w:r>
      <w:r w:rsidRPr="00703D44">
        <w:rPr>
          <w:rFonts w:ascii="Times New Roman" w:eastAsia="Times New Roman" w:hAnsi="Times New Roman" w:cs="Times New Roman"/>
          <w:b/>
          <w:vertAlign w:val="superscript"/>
        </w:rPr>
        <w:t xml:space="preserve"> </w:t>
      </w:r>
      <w:r w:rsidR="00295CBE" w:rsidRPr="00703D44">
        <w:rPr>
          <w:rFonts w:ascii="Times New Roman" w:eastAsia="Times New Roman" w:hAnsi="Times New Roman" w:cs="Times New Roman"/>
          <w:b/>
          <w:vertAlign w:val="superscript"/>
        </w:rPr>
        <w:t xml:space="preserve">2  </w:t>
      </w:r>
    </w:p>
    <w:p w:rsidR="00295CBE" w:rsidRPr="002A0C03" w:rsidRDefault="00295CBE" w:rsidP="002A0C03">
      <w:pPr>
        <w:spacing w:after="0"/>
        <w:ind w:left="1418"/>
        <w:rPr>
          <w:rFonts w:ascii="Times New Roman" w:eastAsia="Times New Roman" w:hAnsi="Times New Roman" w:cs="Times New Roman"/>
          <w:b/>
        </w:rPr>
      </w:pPr>
    </w:p>
    <w:p w:rsidR="008F689C" w:rsidRDefault="00295CBE" w:rsidP="00295CBE">
      <w:pPr>
        <w:spacing w:after="0" w:line="240" w:lineRule="auto"/>
        <w:ind w:left="1418"/>
        <w:rPr>
          <w:rFonts w:ascii="Times" w:eastAsia="Times New Roman" w:hAnsi="Times" w:cs="Times"/>
          <w:lang w:eastAsia="id-ID"/>
        </w:rPr>
      </w:pPr>
      <w:r>
        <w:rPr>
          <w:rFonts w:ascii="Times New Roman" w:hAnsi="Times New Roman" w:cs="Times New Roman"/>
          <w:vertAlign w:val="superscript"/>
          <w:lang w:val="sv-SE"/>
        </w:rPr>
        <w:t>1</w:t>
      </w:r>
      <w:r w:rsidR="002A0C03" w:rsidRPr="002A0C03">
        <w:rPr>
          <w:rFonts w:ascii="Times New Roman" w:hAnsi="Times New Roman" w:cs="Times New Roman"/>
          <w:lang w:val="sv-SE"/>
        </w:rPr>
        <w:t>Vocational and Technology Education</w:t>
      </w:r>
      <w:r w:rsidR="002A0C03" w:rsidRPr="002A0C03">
        <w:rPr>
          <w:rFonts w:ascii="Times" w:eastAsia="Times New Roman" w:hAnsi="Times" w:cs="Times"/>
          <w:lang w:eastAsia="id-ID"/>
        </w:rPr>
        <w:t>,Yogyakarta</w:t>
      </w:r>
      <w:r>
        <w:rPr>
          <w:rFonts w:ascii="Times" w:eastAsia="Times New Roman" w:hAnsi="Times" w:cs="Times"/>
          <w:lang w:eastAsia="id-ID"/>
        </w:rPr>
        <w:t>,Indonesia</w:t>
      </w:r>
    </w:p>
    <w:p w:rsidR="00295CBE" w:rsidRPr="00295CBE" w:rsidRDefault="00295CBE" w:rsidP="00295CBE">
      <w:pPr>
        <w:spacing w:after="0" w:line="240" w:lineRule="auto"/>
        <w:ind w:left="1418"/>
        <w:rPr>
          <w:rFonts w:ascii="Times New Roman" w:eastAsia="Times New Roman" w:hAnsi="Times New Roman" w:cs="Times New Roman"/>
          <w:lang w:eastAsia="id-ID"/>
        </w:rPr>
      </w:pPr>
      <w:r w:rsidRPr="00295CBE">
        <w:rPr>
          <w:rFonts w:ascii="Times" w:eastAsia="Times New Roman" w:hAnsi="Times" w:cs="Times"/>
          <w:vertAlign w:val="superscript"/>
          <w:lang w:eastAsia="id-ID"/>
        </w:rPr>
        <w:t>2</w:t>
      </w:r>
      <w:r w:rsidRPr="00295CBE">
        <w:t xml:space="preserve"> </w:t>
      </w:r>
      <w:r w:rsidRPr="00295CBE">
        <w:rPr>
          <w:rFonts w:ascii="Times New Roman" w:hAnsi="Times New Roman" w:cs="Times New Roman"/>
        </w:rPr>
        <w:t>Vocatonal and Techonology Education, Yogyakarta, Indonesia</w:t>
      </w:r>
    </w:p>
    <w:p w:rsidR="002A0C03" w:rsidRPr="00295CBE" w:rsidRDefault="002A0C03">
      <w:pPr>
        <w:spacing w:after="0"/>
        <w:ind w:left="1418"/>
        <w:rPr>
          <w:rFonts w:ascii="Times New Roman" w:eastAsia="Times New Roman" w:hAnsi="Times New Roman" w:cs="Times New Roman"/>
        </w:rPr>
      </w:pPr>
    </w:p>
    <w:p w:rsidR="008F689C" w:rsidRPr="002A0C03" w:rsidRDefault="00295CBE">
      <w:pPr>
        <w:spacing w:after="568"/>
        <w:ind w:left="1418"/>
        <w:rPr>
          <w:rFonts w:ascii="Times New Roman" w:eastAsia="Times New Roman" w:hAnsi="Times New Roman" w:cs="Times New Roman"/>
          <w:vertAlign w:val="superscript"/>
        </w:rPr>
      </w:pPr>
      <w:r w:rsidRPr="002A0C03">
        <w:rPr>
          <w:rFonts w:ascii="Times New Roman" w:eastAsia="Times New Roman" w:hAnsi="Times New Roman" w:cs="Times New Roman"/>
        </w:rPr>
        <w:t xml:space="preserve">E-mail: </w:t>
      </w:r>
      <w:hyperlink r:id="rId7" w:history="1">
        <w:r w:rsidR="002A0C03" w:rsidRPr="002A0C03">
          <w:rPr>
            <w:rStyle w:val="Hyperlink"/>
            <w:rFonts w:ascii="Times New Roman" w:hAnsi="Times New Roman" w:cs="Times New Roman"/>
            <w:lang w:val="sv-SE"/>
          </w:rPr>
          <w:t>rezaramadhan.2018@student.uny.ac.id</w:t>
        </w:r>
        <w:r w:rsidR="002A0C03" w:rsidRPr="002A0C03">
          <w:rPr>
            <w:rStyle w:val="Hyperlink"/>
            <w:rFonts w:ascii="Times New Roman" w:hAnsi="Times New Roman" w:cs="Times New Roman"/>
            <w:vertAlign w:val="superscript"/>
            <w:lang w:val="sv-SE"/>
          </w:rPr>
          <w:t>1</w:t>
        </w:r>
      </w:hyperlink>
      <w:r w:rsidR="002A0C03">
        <w:rPr>
          <w:rFonts w:ascii="Times New Roman" w:hAnsi="Times New Roman" w:cs="Times New Roman"/>
          <w:lang w:val="sv-SE"/>
        </w:rPr>
        <w:t xml:space="preserve">, </w:t>
      </w:r>
      <w:hyperlink r:id="rId8" w:history="1">
        <w:r w:rsidR="002A0C03" w:rsidRPr="003C3147">
          <w:rPr>
            <w:rStyle w:val="Hyperlink"/>
            <w:rFonts w:ascii="Times New Roman" w:hAnsi="Times New Roman" w:cs="Times New Roman"/>
          </w:rPr>
          <w:t>bruritriyono@uny.ac.id</w:t>
        </w:r>
        <w:r w:rsidR="002A0C03" w:rsidRPr="003C3147">
          <w:rPr>
            <w:rStyle w:val="Hyperlink"/>
            <w:rFonts w:ascii="Times New Roman" w:hAnsi="Times New Roman" w:cs="Times New Roman"/>
            <w:vertAlign w:val="superscript"/>
          </w:rPr>
          <w:t>2</w:t>
        </w:r>
      </w:hyperlink>
      <w:r w:rsidR="002A0C03">
        <w:rPr>
          <w:rFonts w:ascii="Times New Roman" w:hAnsi="Times New Roman" w:cs="Times New Roman"/>
          <w:vertAlign w:val="superscript"/>
        </w:rPr>
        <w:t xml:space="preserve"> </w:t>
      </w:r>
    </w:p>
    <w:p w:rsidR="00571FCA" w:rsidRPr="00571FCA" w:rsidRDefault="00295CBE" w:rsidP="00571FCA">
      <w:pPr>
        <w:spacing w:after="0" w:line="0" w:lineRule="atLeast"/>
        <w:ind w:left="567"/>
        <w:jc w:val="both"/>
        <w:rPr>
          <w:rFonts w:ascii="Times New Roman" w:eastAsia="Times New Roman" w:hAnsi="Times New Roman" w:cs="Times New Roman"/>
          <w:bCs/>
          <w:iCs/>
          <w:sz w:val="20"/>
          <w:szCs w:val="20"/>
        </w:rPr>
      </w:pPr>
      <w:r w:rsidRPr="00571FCA">
        <w:rPr>
          <w:rFonts w:ascii="Times New Roman" w:eastAsia="Times New Roman" w:hAnsi="Times New Roman" w:cs="Times New Roman"/>
          <w:sz w:val="20"/>
          <w:szCs w:val="20"/>
        </w:rPr>
        <w:t>Abstract.</w:t>
      </w:r>
      <w:r w:rsidR="00571FCA" w:rsidRPr="00571FCA">
        <w:rPr>
          <w:rFonts w:ascii="Times New Roman" w:eastAsia="Times New Roman" w:hAnsi="Times New Roman" w:cs="Times New Roman"/>
          <w:bCs/>
          <w:iCs/>
          <w:sz w:val="20"/>
          <w:szCs w:val="20"/>
        </w:rPr>
        <w:t xml:space="preserve"> </w:t>
      </w:r>
      <w:r w:rsidR="00571FCA" w:rsidRPr="00571FCA">
        <w:rPr>
          <w:rFonts w:ascii="Times New Roman" w:hAnsi="Times New Roman" w:cs="Times New Roman"/>
          <w:sz w:val="20"/>
          <w:szCs w:val="20"/>
        </w:rPr>
        <w:t xml:space="preserve">The low interest of Vocational High School graduates in the field of Agribusiness to become entrepreneurs is partly due to the low role of the teacher's vocational high school entrepreneur's credibility when teaching entrepreneurship learning. This role is considered as one of the aspects that influences students' motivation to become a studentprenuer. The success of being a studentpreneur is not only in the ability of </w:t>
      </w:r>
      <w:r w:rsidR="00D06A30">
        <w:rPr>
          <w:rFonts w:ascii="Times New Roman" w:hAnsi="Times New Roman" w:cs="Times New Roman"/>
          <w:sz w:val="20"/>
          <w:szCs w:val="20"/>
        </w:rPr>
        <w:t>(</w:t>
      </w:r>
      <w:r w:rsidR="00571FCA" w:rsidRPr="00571FCA">
        <w:rPr>
          <w:rFonts w:ascii="Times New Roman" w:hAnsi="Times New Roman" w:cs="Times New Roman"/>
          <w:sz w:val="20"/>
          <w:szCs w:val="20"/>
        </w:rPr>
        <w:t xml:space="preserve">Intelligence Quotient (IQ), but the role of Emotional Quotient (EQ), where students can control their emotions and can act and interact with consumers or others. </w:t>
      </w:r>
    </w:p>
    <w:p w:rsidR="00571FCA" w:rsidRPr="00571FCA" w:rsidRDefault="00571FCA" w:rsidP="00571FCA">
      <w:pPr>
        <w:spacing w:after="0" w:line="0" w:lineRule="atLeast"/>
        <w:ind w:left="567" w:firstLine="426"/>
        <w:jc w:val="both"/>
        <w:rPr>
          <w:rFonts w:ascii="Times New Roman" w:eastAsia="Times New Roman" w:hAnsi="Times New Roman" w:cs="Times New Roman"/>
          <w:bCs/>
          <w:iCs/>
          <w:sz w:val="20"/>
          <w:szCs w:val="20"/>
        </w:rPr>
      </w:pPr>
      <w:r w:rsidRPr="00571FCA">
        <w:rPr>
          <w:rFonts w:ascii="Times New Roman" w:hAnsi="Times New Roman" w:cs="Times New Roman"/>
          <w:sz w:val="20"/>
          <w:szCs w:val="20"/>
        </w:rPr>
        <w:t xml:space="preserve">The purpose of this study was to determine how much influence the role of entrepreneurship teacher credibility and the role of (EQ) Emotional Quotient to building the character of studentpreneur students </w:t>
      </w:r>
      <w:r w:rsidR="00D06A30">
        <w:rPr>
          <w:rFonts w:ascii="Times New Roman" w:hAnsi="Times New Roman" w:cs="Times New Roman"/>
          <w:sz w:val="20"/>
          <w:szCs w:val="20"/>
        </w:rPr>
        <w:t>at</w:t>
      </w:r>
      <w:r w:rsidR="00D06A30" w:rsidRPr="00D06A30">
        <w:rPr>
          <w:rFonts w:ascii="Times New Roman" w:eastAsia="Times New Roman" w:hAnsi="Times New Roman" w:cs="Times New Roman"/>
        </w:rPr>
        <w:t xml:space="preserve">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Pr="00571FCA">
        <w:rPr>
          <w:rFonts w:ascii="Times New Roman" w:hAnsi="Times New Roman" w:cs="Times New Roman"/>
          <w:sz w:val="20"/>
          <w:szCs w:val="20"/>
        </w:rPr>
        <w:t>.</w:t>
      </w:r>
      <w:r w:rsidRPr="00571FCA">
        <w:rPr>
          <w:sz w:val="20"/>
          <w:szCs w:val="20"/>
        </w:rPr>
        <w:t xml:space="preserve"> </w:t>
      </w:r>
      <w:r w:rsidRPr="00571FCA">
        <w:rPr>
          <w:rFonts w:ascii="Times New Roman" w:hAnsi="Times New Roman" w:cs="Times New Roman"/>
          <w:sz w:val="20"/>
          <w:szCs w:val="20"/>
        </w:rPr>
        <w:t xml:space="preserve">This research is an associative research. The subjects of this study are students of class XI Agribusiness Agricultural Skills Program </w:t>
      </w:r>
      <w:r w:rsidR="00D06A30">
        <w:rPr>
          <w:rFonts w:ascii="Times New Roman" w:hAnsi="Times New Roman" w:cs="Times New Roman"/>
          <w:sz w:val="20"/>
          <w:szCs w:val="20"/>
        </w:rPr>
        <w:t xml:space="preserve">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sidRPr="00571FCA">
        <w:rPr>
          <w:rFonts w:ascii="Times New Roman" w:hAnsi="Times New Roman" w:cs="Times New Roman"/>
          <w:sz w:val="20"/>
          <w:szCs w:val="20"/>
        </w:rPr>
        <w:t xml:space="preserve"> </w:t>
      </w:r>
      <w:r w:rsidRPr="00571FCA">
        <w:rPr>
          <w:rFonts w:ascii="Times New Roman" w:hAnsi="Times New Roman" w:cs="Times New Roman"/>
          <w:sz w:val="20"/>
          <w:szCs w:val="20"/>
        </w:rPr>
        <w:t>with a sample of 5</w:t>
      </w:r>
      <w:r w:rsidR="002A1D1B">
        <w:rPr>
          <w:rFonts w:ascii="Times New Roman" w:hAnsi="Times New Roman" w:cs="Times New Roman"/>
          <w:sz w:val="20"/>
          <w:szCs w:val="20"/>
        </w:rPr>
        <w:t>4</w:t>
      </w:r>
      <w:r w:rsidRPr="00571FCA">
        <w:rPr>
          <w:rFonts w:ascii="Times New Roman" w:hAnsi="Times New Roman" w:cs="Times New Roman"/>
          <w:sz w:val="20"/>
          <w:szCs w:val="20"/>
        </w:rPr>
        <w:t xml:space="preserve"> respondents. Data collection techniques using questionnaires (4 Likert response scales), observation, and documentation where the data were analyzed using descriptive analysis techniques and multiple linear regression.</w:t>
      </w:r>
    </w:p>
    <w:p w:rsidR="00ED09CD" w:rsidRDefault="009D0C8D" w:rsidP="009D0C8D">
      <w:pPr>
        <w:spacing w:after="0" w:line="0" w:lineRule="atLeast"/>
        <w:ind w:left="567" w:firstLine="426"/>
        <w:jc w:val="both"/>
        <w:rPr>
          <w:rFonts w:ascii="Times New Roman" w:eastAsia="Times New Roman" w:hAnsi="Times New Roman" w:cs="Times New Roman"/>
          <w:bCs/>
          <w:iCs/>
          <w:sz w:val="20"/>
          <w:szCs w:val="20"/>
        </w:rPr>
      </w:pPr>
      <w:r w:rsidRPr="009D0C8D">
        <w:rPr>
          <w:rFonts w:ascii="Times New Roman" w:eastAsia="Times New Roman" w:hAnsi="Times New Roman" w:cs="Times New Roman"/>
          <w:bCs/>
          <w:iCs/>
          <w:sz w:val="20"/>
          <w:szCs w:val="20"/>
        </w:rPr>
        <w:t>The results showed that there was a</w:t>
      </w:r>
      <w:r w:rsidR="005E6470">
        <w:rPr>
          <w:rFonts w:ascii="Times New Roman" w:eastAsia="Times New Roman" w:hAnsi="Times New Roman" w:cs="Times New Roman"/>
          <w:bCs/>
          <w:iCs/>
          <w:sz w:val="20"/>
          <w:szCs w:val="20"/>
        </w:rPr>
        <w:t>n influence</w:t>
      </w:r>
      <w:r w:rsidRPr="009D0C8D">
        <w:rPr>
          <w:rFonts w:ascii="Times New Roman" w:eastAsia="Times New Roman" w:hAnsi="Times New Roman" w:cs="Times New Roman"/>
          <w:bCs/>
          <w:iCs/>
          <w:sz w:val="20"/>
          <w:szCs w:val="20"/>
        </w:rPr>
        <w:t xml:space="preserve"> between the role of the teachers' cred</w:t>
      </w:r>
      <w:r w:rsidR="005E6470">
        <w:rPr>
          <w:rFonts w:ascii="Times New Roman" w:eastAsia="Times New Roman" w:hAnsi="Times New Roman" w:cs="Times New Roman"/>
          <w:bCs/>
          <w:iCs/>
          <w:sz w:val="20"/>
          <w:szCs w:val="20"/>
        </w:rPr>
        <w:t xml:space="preserve">ibility to building studentpreneur character class XI in </w:t>
      </w:r>
      <w:r w:rsidRPr="009D0C8D">
        <w:rPr>
          <w:rFonts w:ascii="Times New Roman" w:eastAsia="Times New Roman" w:hAnsi="Times New Roman" w:cs="Times New Roman"/>
          <w:bCs/>
          <w:iCs/>
          <w:sz w:val="20"/>
          <w:szCs w:val="20"/>
        </w:rPr>
        <w:t xml:space="preserve">Agricultural Agribusiness </w:t>
      </w:r>
      <w:r w:rsidR="005E6470">
        <w:rPr>
          <w:rFonts w:ascii="Times New Roman" w:eastAsia="Times New Roman" w:hAnsi="Times New Roman" w:cs="Times New Roman"/>
          <w:bCs/>
          <w:iCs/>
          <w:sz w:val="20"/>
          <w:szCs w:val="20"/>
        </w:rPr>
        <w:t xml:space="preserve">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Pr>
          <w:rFonts w:ascii="Times New Roman" w:eastAsia="Times New Roman" w:hAnsi="Times New Roman" w:cs="Times New Roman"/>
          <w:bCs/>
          <w:iCs/>
          <w:sz w:val="20"/>
          <w:szCs w:val="20"/>
        </w:rPr>
        <w:t xml:space="preserve"> </w:t>
      </w:r>
      <w:r w:rsidR="005E6470">
        <w:rPr>
          <w:rFonts w:ascii="Times New Roman" w:eastAsia="Times New Roman" w:hAnsi="Times New Roman" w:cs="Times New Roman"/>
          <w:bCs/>
          <w:iCs/>
          <w:sz w:val="20"/>
          <w:szCs w:val="20"/>
        </w:rPr>
        <w:t xml:space="preserve">with significance value is </w:t>
      </w:r>
      <w:r w:rsidRPr="009D0C8D">
        <w:rPr>
          <w:rFonts w:ascii="Times New Roman" w:eastAsia="Times New Roman" w:hAnsi="Times New Roman" w:cs="Times New Roman"/>
          <w:bCs/>
          <w:iCs/>
          <w:sz w:val="20"/>
          <w:szCs w:val="20"/>
        </w:rPr>
        <w:t>(0.025) &lt;</w:t>
      </w:r>
      <w:r w:rsidR="005E6470">
        <w:rPr>
          <w:rFonts w:ascii="Times New Roman" w:eastAsia="Times New Roman" w:hAnsi="Times New Roman" w:cs="Times New Roman"/>
          <w:bCs/>
          <w:iCs/>
          <w:sz w:val="20"/>
          <w:szCs w:val="20"/>
        </w:rPr>
        <w:t xml:space="preserve"> </w:t>
      </w:r>
      <w:r w:rsidRPr="009D0C8D">
        <w:rPr>
          <w:rFonts w:ascii="Times New Roman" w:eastAsia="Times New Roman" w:hAnsi="Times New Roman" w:cs="Times New Roman"/>
          <w:bCs/>
          <w:iCs/>
          <w:sz w:val="20"/>
          <w:szCs w:val="20"/>
        </w:rPr>
        <w:t xml:space="preserve">(0.05) limit. While Emotional Quotient </w:t>
      </w:r>
      <w:r w:rsidR="00D06A30">
        <w:rPr>
          <w:rFonts w:ascii="Times New Roman" w:eastAsia="Times New Roman" w:hAnsi="Times New Roman" w:cs="Times New Roman"/>
          <w:bCs/>
          <w:iCs/>
          <w:sz w:val="20"/>
          <w:szCs w:val="20"/>
        </w:rPr>
        <w:t xml:space="preserve">(EQ) </w:t>
      </w:r>
      <w:r w:rsidRPr="009D0C8D">
        <w:rPr>
          <w:rFonts w:ascii="Times New Roman" w:eastAsia="Times New Roman" w:hAnsi="Times New Roman" w:cs="Times New Roman"/>
          <w:bCs/>
          <w:iCs/>
          <w:sz w:val="20"/>
          <w:szCs w:val="20"/>
        </w:rPr>
        <w:t>has a positive influence to build</w:t>
      </w:r>
      <w:r w:rsidR="005E6470">
        <w:rPr>
          <w:rFonts w:ascii="Times New Roman" w:eastAsia="Times New Roman" w:hAnsi="Times New Roman" w:cs="Times New Roman"/>
          <w:bCs/>
          <w:iCs/>
          <w:sz w:val="20"/>
          <w:szCs w:val="20"/>
        </w:rPr>
        <w:t xml:space="preserve">ing </w:t>
      </w:r>
      <w:r w:rsidRPr="009D0C8D">
        <w:rPr>
          <w:rFonts w:ascii="Times New Roman" w:eastAsia="Times New Roman" w:hAnsi="Times New Roman" w:cs="Times New Roman"/>
          <w:bCs/>
          <w:iCs/>
          <w:sz w:val="20"/>
          <w:szCs w:val="20"/>
        </w:rPr>
        <w:t>student</w:t>
      </w:r>
      <w:r w:rsidR="005E6470">
        <w:rPr>
          <w:rFonts w:ascii="Times New Roman" w:eastAsia="Times New Roman" w:hAnsi="Times New Roman" w:cs="Times New Roman"/>
          <w:bCs/>
          <w:iCs/>
          <w:sz w:val="20"/>
          <w:szCs w:val="20"/>
        </w:rPr>
        <w:t xml:space="preserve">prenuer </w:t>
      </w:r>
      <w:r w:rsidRPr="009D0C8D">
        <w:rPr>
          <w:rFonts w:ascii="Times New Roman" w:eastAsia="Times New Roman" w:hAnsi="Times New Roman" w:cs="Times New Roman"/>
          <w:bCs/>
          <w:iCs/>
          <w:sz w:val="20"/>
          <w:szCs w:val="20"/>
        </w:rPr>
        <w:t xml:space="preserve">character class XI </w:t>
      </w:r>
      <w:r w:rsidR="005E6470">
        <w:rPr>
          <w:rFonts w:ascii="Times New Roman" w:eastAsia="Times New Roman" w:hAnsi="Times New Roman" w:cs="Times New Roman"/>
          <w:bCs/>
          <w:iCs/>
          <w:sz w:val="20"/>
          <w:szCs w:val="20"/>
        </w:rPr>
        <w:t xml:space="preserve">in </w:t>
      </w:r>
      <w:r w:rsidRPr="009D0C8D">
        <w:rPr>
          <w:rFonts w:ascii="Times New Roman" w:eastAsia="Times New Roman" w:hAnsi="Times New Roman" w:cs="Times New Roman"/>
          <w:bCs/>
          <w:iCs/>
          <w:sz w:val="20"/>
          <w:szCs w:val="20"/>
        </w:rPr>
        <w:t xml:space="preserve">Agricultural Agribusiness Program </w:t>
      </w:r>
      <w:r w:rsidR="005E6470">
        <w:rPr>
          <w:rFonts w:ascii="Times New Roman" w:eastAsia="Times New Roman" w:hAnsi="Times New Roman" w:cs="Times New Roman"/>
          <w:bCs/>
          <w:iCs/>
          <w:sz w:val="20"/>
          <w:szCs w:val="20"/>
        </w:rPr>
        <w:t xml:space="preserve">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sidRPr="009D0C8D">
        <w:rPr>
          <w:rFonts w:ascii="Times New Roman" w:eastAsia="Times New Roman" w:hAnsi="Times New Roman" w:cs="Times New Roman"/>
          <w:bCs/>
          <w:iCs/>
          <w:sz w:val="20"/>
          <w:szCs w:val="20"/>
        </w:rPr>
        <w:t xml:space="preserve"> </w:t>
      </w:r>
      <w:r w:rsidRPr="009D0C8D">
        <w:rPr>
          <w:rFonts w:ascii="Times New Roman" w:eastAsia="Times New Roman" w:hAnsi="Times New Roman" w:cs="Times New Roman"/>
          <w:bCs/>
          <w:iCs/>
          <w:sz w:val="20"/>
          <w:szCs w:val="20"/>
        </w:rPr>
        <w:t xml:space="preserve">with a significance value (0.003)&gt; (0.05) limit. This can be increased if the role of the teacher's </w:t>
      </w:r>
      <w:r w:rsidR="005E6470">
        <w:rPr>
          <w:rFonts w:ascii="Times New Roman" w:eastAsia="Times New Roman" w:hAnsi="Times New Roman" w:cs="Times New Roman"/>
          <w:bCs/>
          <w:iCs/>
          <w:sz w:val="20"/>
          <w:szCs w:val="20"/>
        </w:rPr>
        <w:t xml:space="preserve">credibility </w:t>
      </w:r>
      <w:r w:rsidRPr="009D0C8D">
        <w:rPr>
          <w:rFonts w:ascii="Times New Roman" w:eastAsia="Times New Roman" w:hAnsi="Times New Roman" w:cs="Times New Roman"/>
          <w:bCs/>
          <w:iCs/>
          <w:sz w:val="20"/>
          <w:szCs w:val="20"/>
        </w:rPr>
        <w:t xml:space="preserve">and </w:t>
      </w:r>
      <w:r w:rsidR="005E6470">
        <w:rPr>
          <w:rFonts w:ascii="Times New Roman" w:eastAsia="Times New Roman" w:hAnsi="Times New Roman" w:cs="Times New Roman"/>
          <w:bCs/>
          <w:iCs/>
          <w:sz w:val="20"/>
          <w:szCs w:val="20"/>
        </w:rPr>
        <w:t xml:space="preserve">(EQ) </w:t>
      </w:r>
      <w:r w:rsidRPr="009D0C8D">
        <w:rPr>
          <w:rFonts w:ascii="Times New Roman" w:eastAsia="Times New Roman" w:hAnsi="Times New Roman" w:cs="Times New Roman"/>
          <w:bCs/>
          <w:iCs/>
          <w:sz w:val="20"/>
          <w:szCs w:val="20"/>
        </w:rPr>
        <w:t xml:space="preserve">Emotional Quotient is enhanced, so the character studentpreneur will be formed. </w:t>
      </w:r>
      <w:r w:rsidR="005E6470">
        <w:rPr>
          <w:rFonts w:ascii="Times New Roman" w:eastAsia="Times New Roman" w:hAnsi="Times New Roman" w:cs="Times New Roman"/>
          <w:bCs/>
          <w:iCs/>
          <w:sz w:val="20"/>
          <w:szCs w:val="20"/>
        </w:rPr>
        <w:t>P</w:t>
      </w:r>
      <w:r w:rsidRPr="009D0C8D">
        <w:rPr>
          <w:rFonts w:ascii="Times New Roman" w:eastAsia="Times New Roman" w:hAnsi="Times New Roman" w:cs="Times New Roman"/>
          <w:bCs/>
          <w:iCs/>
          <w:sz w:val="20"/>
          <w:szCs w:val="20"/>
        </w:rPr>
        <w:t xml:space="preserve">ercentage influence role of entrepreneurship teacher credibility and Emotional Quotient </w:t>
      </w:r>
      <w:r w:rsidR="00D06A30" w:rsidRPr="009D0C8D">
        <w:rPr>
          <w:rFonts w:ascii="Times New Roman" w:eastAsia="Times New Roman" w:hAnsi="Times New Roman" w:cs="Times New Roman"/>
          <w:bCs/>
          <w:iCs/>
          <w:sz w:val="20"/>
          <w:szCs w:val="20"/>
        </w:rPr>
        <w:t xml:space="preserve">(EQ) </w:t>
      </w:r>
      <w:r w:rsidR="005E6470">
        <w:rPr>
          <w:rFonts w:ascii="Times New Roman" w:eastAsia="Times New Roman" w:hAnsi="Times New Roman" w:cs="Times New Roman"/>
          <w:bCs/>
          <w:iCs/>
          <w:sz w:val="20"/>
          <w:szCs w:val="20"/>
        </w:rPr>
        <w:t xml:space="preserve">to building studentpreneur </w:t>
      </w:r>
      <w:r w:rsidRPr="009D0C8D">
        <w:rPr>
          <w:rFonts w:ascii="Times New Roman" w:eastAsia="Times New Roman" w:hAnsi="Times New Roman" w:cs="Times New Roman"/>
          <w:bCs/>
          <w:iCs/>
          <w:sz w:val="20"/>
          <w:szCs w:val="20"/>
        </w:rPr>
        <w:t>s character is 17.9%.</w:t>
      </w:r>
    </w:p>
    <w:p w:rsidR="00ED09CD" w:rsidRDefault="00ED09CD" w:rsidP="002A0C03">
      <w:pPr>
        <w:spacing w:after="0" w:line="0" w:lineRule="atLeast"/>
        <w:ind w:left="567"/>
        <w:jc w:val="both"/>
        <w:rPr>
          <w:rFonts w:ascii="Times New Roman" w:eastAsia="Times New Roman" w:hAnsi="Times New Roman" w:cs="Times New Roman"/>
          <w:bCs/>
          <w:iCs/>
          <w:sz w:val="20"/>
          <w:szCs w:val="20"/>
        </w:rPr>
      </w:pPr>
    </w:p>
    <w:p w:rsidR="002A0C03" w:rsidRPr="002A0C03" w:rsidRDefault="002A0C03" w:rsidP="002A0C03">
      <w:pPr>
        <w:spacing w:after="0" w:line="0" w:lineRule="atLeast"/>
        <w:ind w:left="567"/>
        <w:jc w:val="both"/>
        <w:rPr>
          <w:rFonts w:ascii="Times New Roman" w:eastAsia="Times New Roman" w:hAnsi="Times New Roman" w:cs="Times New Roman"/>
          <w:bCs/>
          <w:iCs/>
          <w:sz w:val="20"/>
          <w:szCs w:val="20"/>
        </w:rPr>
      </w:pPr>
    </w:p>
    <w:p w:rsidR="008F689C" w:rsidRDefault="00295CB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941EC1" w:rsidRDefault="00941EC1" w:rsidP="00941EC1">
      <w:pPr>
        <w:spacing w:after="0" w:line="240" w:lineRule="auto"/>
        <w:ind w:firstLine="426"/>
        <w:jc w:val="both"/>
        <w:rPr>
          <w:rFonts w:ascii="Times New Roman" w:eastAsia="Times New Roman" w:hAnsi="Times New Roman" w:cs="Times New Roman"/>
        </w:rPr>
      </w:pPr>
      <w:r w:rsidRPr="00941EC1">
        <w:rPr>
          <w:rFonts w:ascii="Times New Roman" w:eastAsia="Times New Roman" w:hAnsi="Times New Roman" w:cs="Times New Roman"/>
        </w:rPr>
        <w:t>Teaching entrepreneurship learning in Vocational High Schools is different from teaching general subjects (Purwana &amp; Suhud 2018) [1]. Indicators of success in entrepreneurship learning in Vocational High School</w:t>
      </w:r>
      <w:r w:rsidR="000A11D4">
        <w:rPr>
          <w:rFonts w:ascii="Times New Roman" w:eastAsia="Times New Roman" w:hAnsi="Times New Roman" w:cs="Times New Roman"/>
        </w:rPr>
        <w:t>s</w:t>
      </w:r>
      <w:r w:rsidRPr="00941EC1">
        <w:rPr>
          <w:rFonts w:ascii="Times New Roman" w:eastAsia="Times New Roman" w:hAnsi="Times New Roman" w:cs="Times New Roman"/>
        </w:rPr>
        <w:t>, when the student can be understand from material provided by the teacher. The material contains skills in business, knowledge about the world of entrepreneurship or information that can make students understand and be motivated to obtain the learning process. The teacher does not only become a teacher and is not limited to being a facilitator, evaluator, mediator, or demonstrator.</w:t>
      </w:r>
      <w:r>
        <w:t xml:space="preserve"> </w:t>
      </w:r>
      <w:r w:rsidRPr="00941EC1">
        <w:rPr>
          <w:rFonts w:ascii="Times New Roman" w:eastAsia="Times New Roman" w:hAnsi="Times New Roman" w:cs="Times New Roman"/>
        </w:rPr>
        <w:t>Teachers in Vocational High Schools must have credibility in front of students, because this role is most dominant for students in entrepreneurial learning activities. Credibility received by a teacher is obtained from students who are perceived as teachers having sufficient experience in the fields of entrepreneurship [3].</w:t>
      </w:r>
    </w:p>
    <w:p w:rsidR="00970309" w:rsidRDefault="00CA3EFA" w:rsidP="00970309">
      <w:pPr>
        <w:spacing w:after="0" w:line="240" w:lineRule="auto"/>
        <w:ind w:firstLine="426"/>
        <w:jc w:val="both"/>
        <w:rPr>
          <w:rFonts w:ascii="Times New Roman" w:eastAsia="Times New Roman" w:hAnsi="Times New Roman" w:cs="Times New Roman"/>
        </w:rPr>
      </w:pPr>
      <w:r w:rsidRPr="00CA3EFA">
        <w:rPr>
          <w:rFonts w:ascii="Times New Roman" w:eastAsia="Times New Roman" w:hAnsi="Times New Roman" w:cs="Times New Roman"/>
        </w:rPr>
        <w:t>Entrepreneurship learning in Vocational High Schools is still limited to training the ability of Intellectual Intelligence</w:t>
      </w:r>
      <w:r w:rsidR="00D06A30">
        <w:rPr>
          <w:rFonts w:ascii="Times New Roman" w:eastAsia="Times New Roman" w:hAnsi="Times New Roman" w:cs="Times New Roman"/>
        </w:rPr>
        <w:t xml:space="preserve"> </w:t>
      </w:r>
      <w:r w:rsidR="00D06A30" w:rsidRPr="00CA3EFA">
        <w:rPr>
          <w:rFonts w:ascii="Times New Roman" w:eastAsia="Times New Roman" w:hAnsi="Times New Roman" w:cs="Times New Roman"/>
        </w:rPr>
        <w:t xml:space="preserve">(IQ) </w:t>
      </w:r>
      <w:r w:rsidRPr="00CA3EFA">
        <w:rPr>
          <w:rFonts w:ascii="Times New Roman" w:eastAsia="Times New Roman" w:hAnsi="Times New Roman" w:cs="Times New Roman"/>
        </w:rPr>
        <w:t xml:space="preserve"> and psychomotor student skills, not yet fully linking to the</w:t>
      </w:r>
      <w:r>
        <w:rPr>
          <w:rFonts w:ascii="Times New Roman" w:eastAsia="Times New Roman" w:hAnsi="Times New Roman" w:cs="Times New Roman"/>
        </w:rPr>
        <w:t xml:space="preserve"> </w:t>
      </w:r>
      <w:r w:rsidRPr="00CA3EFA">
        <w:rPr>
          <w:rFonts w:ascii="Times New Roman" w:eastAsia="Times New Roman" w:hAnsi="Times New Roman" w:cs="Times New Roman"/>
        </w:rPr>
        <w:t>Emotional Quotient</w:t>
      </w:r>
      <w:r w:rsidR="00D06A30">
        <w:rPr>
          <w:rFonts w:ascii="Times New Roman" w:eastAsia="Times New Roman" w:hAnsi="Times New Roman" w:cs="Times New Roman"/>
        </w:rPr>
        <w:t xml:space="preserve"> </w:t>
      </w:r>
      <w:r w:rsidR="00D06A30">
        <w:rPr>
          <w:rFonts w:ascii="Times New Roman" w:eastAsia="Times New Roman" w:hAnsi="Times New Roman" w:cs="Times New Roman"/>
        </w:rPr>
        <w:t>(EQ)</w:t>
      </w:r>
      <w:r w:rsidR="00D06A30" w:rsidRPr="00CA3EFA">
        <w:rPr>
          <w:rFonts w:ascii="Times New Roman" w:eastAsia="Times New Roman" w:hAnsi="Times New Roman" w:cs="Times New Roman"/>
        </w:rPr>
        <w:t xml:space="preserve"> </w:t>
      </w:r>
      <w:r w:rsidRPr="00CA3EFA">
        <w:rPr>
          <w:rFonts w:ascii="Times New Roman" w:eastAsia="Times New Roman" w:hAnsi="Times New Roman" w:cs="Times New Roman"/>
        </w:rPr>
        <w:t xml:space="preserve"> ability.</w:t>
      </w:r>
      <w:r>
        <w:rPr>
          <w:rFonts w:ascii="Times New Roman" w:eastAsia="Times New Roman" w:hAnsi="Times New Roman" w:cs="Times New Roman"/>
        </w:rPr>
        <w:t xml:space="preserve"> </w:t>
      </w:r>
      <w:r w:rsidRPr="00CA3EFA">
        <w:rPr>
          <w:rFonts w:ascii="Times New Roman" w:eastAsia="Times New Roman" w:hAnsi="Times New Roman" w:cs="Times New Roman"/>
        </w:rPr>
        <w:t xml:space="preserve">The success of an entrepreneur is not only determined by the knowledge and ability of skills, but rather is determined Emotional Quotient </w:t>
      </w:r>
      <w:r w:rsidR="00D06A30" w:rsidRPr="00CA3EFA">
        <w:rPr>
          <w:rFonts w:ascii="Times New Roman" w:eastAsia="Times New Roman" w:hAnsi="Times New Roman" w:cs="Times New Roman"/>
        </w:rPr>
        <w:t xml:space="preserve">(EQ) </w:t>
      </w:r>
      <w:r w:rsidRPr="00CA3EFA">
        <w:rPr>
          <w:rFonts w:ascii="Times New Roman" w:eastAsia="Times New Roman" w:hAnsi="Times New Roman" w:cs="Times New Roman"/>
        </w:rPr>
        <w:t xml:space="preserve">where everyone is able to manage </w:t>
      </w:r>
      <w:r w:rsidRPr="00CA3EFA">
        <w:rPr>
          <w:rFonts w:ascii="Times New Roman" w:eastAsia="Times New Roman" w:hAnsi="Times New Roman" w:cs="Times New Roman"/>
        </w:rPr>
        <w:lastRenderedPageBreak/>
        <w:t>themselves and others</w:t>
      </w:r>
      <w:r>
        <w:rPr>
          <w:rFonts w:ascii="Times New Roman" w:eastAsia="Times New Roman" w:hAnsi="Times New Roman" w:cs="Times New Roman"/>
        </w:rPr>
        <w:t xml:space="preserve"> </w:t>
      </w:r>
      <w:r w:rsidRPr="00CA3EFA">
        <w:rPr>
          <w:rFonts w:ascii="Times New Roman" w:eastAsia="Times New Roman" w:hAnsi="Times New Roman" w:cs="Times New Roman"/>
        </w:rPr>
        <w:t>[3]</w:t>
      </w:r>
      <w:r>
        <w:rPr>
          <w:rFonts w:ascii="Times New Roman" w:eastAsia="Times New Roman" w:hAnsi="Times New Roman" w:cs="Times New Roman"/>
        </w:rPr>
        <w:t xml:space="preserve">. </w:t>
      </w:r>
      <w:r w:rsidR="008656ED" w:rsidRPr="008656ED">
        <w:rPr>
          <w:rFonts w:ascii="Times New Roman" w:eastAsia="Times New Roman" w:hAnsi="Times New Roman" w:cs="Times New Roman"/>
        </w:rPr>
        <w:t>Vocational High School</w:t>
      </w:r>
      <w:r w:rsidR="00DB6C06">
        <w:rPr>
          <w:rFonts w:ascii="Times New Roman" w:eastAsia="Times New Roman" w:hAnsi="Times New Roman" w:cs="Times New Roman"/>
        </w:rPr>
        <w:t>s</w:t>
      </w:r>
      <w:r w:rsidR="008656ED" w:rsidRPr="008656ED">
        <w:rPr>
          <w:rFonts w:ascii="Times New Roman" w:eastAsia="Times New Roman" w:hAnsi="Times New Roman" w:cs="Times New Roman"/>
        </w:rPr>
        <w:t xml:space="preserve"> students still consider the role of the teacher in providing entrepreneurial learning materials in the classroom. Many students are not yet interested </w:t>
      </w:r>
      <w:r w:rsidR="008656ED">
        <w:rPr>
          <w:rFonts w:ascii="Times New Roman" w:eastAsia="Times New Roman" w:hAnsi="Times New Roman" w:cs="Times New Roman"/>
        </w:rPr>
        <w:t xml:space="preserve">to being </w:t>
      </w:r>
      <w:r w:rsidR="008656ED" w:rsidRPr="008656ED">
        <w:rPr>
          <w:rFonts w:ascii="Times New Roman" w:eastAsia="Times New Roman" w:hAnsi="Times New Roman" w:cs="Times New Roman"/>
        </w:rPr>
        <w:t>entrepreneurs.</w:t>
      </w:r>
      <w:r w:rsidR="00D06A30">
        <w:rPr>
          <w:rFonts w:ascii="Times New Roman" w:eastAsia="Times New Roman" w:hAnsi="Times New Roman" w:cs="Times New Roman"/>
        </w:rPr>
        <w:t xml:space="preserve"> </w:t>
      </w:r>
      <w:r w:rsidR="00970309">
        <w:rPr>
          <w:rFonts w:ascii="Times New Roman" w:eastAsia="Times New Roman" w:hAnsi="Times New Roman" w:cs="Times New Roman"/>
        </w:rPr>
        <w:t>S</w:t>
      </w:r>
      <w:r w:rsidR="00970309" w:rsidRPr="00970309">
        <w:rPr>
          <w:rFonts w:ascii="Times New Roman" w:eastAsia="Times New Roman" w:hAnsi="Times New Roman" w:cs="Times New Roman"/>
        </w:rPr>
        <w:t xml:space="preserve">tudentpreneur </w:t>
      </w:r>
      <w:r w:rsidR="00970309">
        <w:rPr>
          <w:rFonts w:ascii="Times New Roman" w:eastAsia="Times New Roman" w:hAnsi="Times New Roman" w:cs="Times New Roman"/>
        </w:rPr>
        <w:t xml:space="preserve">is a </w:t>
      </w:r>
      <w:r w:rsidR="00970309" w:rsidRPr="00970309">
        <w:rPr>
          <w:rFonts w:ascii="Times New Roman" w:eastAsia="Times New Roman" w:hAnsi="Times New Roman" w:cs="Times New Roman"/>
        </w:rPr>
        <w:t>students who have high motivation to learn entrepreneurship and carry out roles as a student and young entrepreneur</w:t>
      </w:r>
      <w:r w:rsidR="00970309">
        <w:rPr>
          <w:rFonts w:ascii="Times New Roman" w:eastAsia="Times New Roman" w:hAnsi="Times New Roman" w:cs="Times New Roman"/>
        </w:rPr>
        <w:t xml:space="preserve">. </w:t>
      </w:r>
      <w:r w:rsidR="00970309" w:rsidRPr="00970309">
        <w:rPr>
          <w:rFonts w:ascii="Times New Roman" w:eastAsia="Times New Roman" w:hAnsi="Times New Roman" w:cs="Times New Roman"/>
        </w:rPr>
        <w:t>Vocational High School</w:t>
      </w:r>
      <w:r w:rsidR="00DB6C06">
        <w:rPr>
          <w:rFonts w:ascii="Times New Roman" w:eastAsia="Times New Roman" w:hAnsi="Times New Roman" w:cs="Times New Roman"/>
        </w:rPr>
        <w:t xml:space="preserve">s </w:t>
      </w:r>
      <w:r w:rsidR="00970309" w:rsidRPr="00970309">
        <w:rPr>
          <w:rFonts w:ascii="Times New Roman" w:eastAsia="Times New Roman" w:hAnsi="Times New Roman" w:cs="Times New Roman"/>
        </w:rPr>
        <w:t>graduates who enter directly into the world of entrepreneurship are still very low, a total of 1.4 million in 2017, only 2.5 percent of students become entrepreneurs [4]. It means, out of 20 students, only 5 people become entrepreneurs.</w:t>
      </w:r>
    </w:p>
    <w:p w:rsidR="00970309" w:rsidRDefault="00970309" w:rsidP="00970309">
      <w:pPr>
        <w:spacing w:after="0" w:line="240" w:lineRule="auto"/>
        <w:ind w:firstLine="426"/>
        <w:jc w:val="both"/>
        <w:rPr>
          <w:rFonts w:ascii="Times New Roman" w:eastAsia="Times New Roman" w:hAnsi="Times New Roman" w:cs="Times New Roman"/>
        </w:rPr>
      </w:pPr>
      <w:r w:rsidRPr="00970309">
        <w:rPr>
          <w:rFonts w:ascii="Times New Roman" w:eastAsia="Times New Roman" w:hAnsi="Times New Roman" w:cs="Times New Roman"/>
        </w:rPr>
        <w:t>Starting in 2018 to improve the quality of learning in Vocational High Schools, as many as 219 Vocational High Schools began to be revitalized, and in 2019 the Ministry of Education and Culture (Kemendikbud) plans to increase to 350 Vocational High Schools to increase their ability to become entrepreneurs [5].</w:t>
      </w:r>
      <w:r>
        <w:rPr>
          <w:rFonts w:ascii="Times New Roman" w:eastAsia="Times New Roman" w:hAnsi="Times New Roman" w:cs="Times New Roman"/>
        </w:rPr>
        <w:t xml:space="preserve"> </w:t>
      </w:r>
      <w:r w:rsidRPr="00970309">
        <w:rPr>
          <w:rFonts w:ascii="Times New Roman" w:eastAsia="Times New Roman" w:hAnsi="Times New Roman" w:cs="Times New Roman"/>
        </w:rPr>
        <w:t xml:space="preserve">One of the activities to improve the problem is in agriculture in Indonesia because until now there has been no regeneration of human resources in the </w:t>
      </w:r>
      <w:r w:rsidR="00D06A30">
        <w:rPr>
          <w:rFonts w:ascii="Times New Roman" w:eastAsia="Times New Roman" w:hAnsi="Times New Roman" w:cs="Times New Roman"/>
        </w:rPr>
        <w:t>A</w:t>
      </w:r>
      <w:r w:rsidRPr="00970309">
        <w:rPr>
          <w:rFonts w:ascii="Times New Roman" w:eastAsia="Times New Roman" w:hAnsi="Times New Roman" w:cs="Times New Roman"/>
        </w:rPr>
        <w:t xml:space="preserve">gricultural sector due to the decline in young people's interest in the </w:t>
      </w:r>
      <w:r>
        <w:rPr>
          <w:rFonts w:ascii="Times New Roman" w:eastAsia="Times New Roman" w:hAnsi="Times New Roman" w:cs="Times New Roman"/>
        </w:rPr>
        <w:t>A</w:t>
      </w:r>
      <w:r w:rsidRPr="00970309">
        <w:rPr>
          <w:rFonts w:ascii="Times New Roman" w:eastAsia="Times New Roman" w:hAnsi="Times New Roman" w:cs="Times New Roman"/>
        </w:rPr>
        <w:t>gricultural sector.</w:t>
      </w:r>
    </w:p>
    <w:p w:rsidR="00D06A30" w:rsidRDefault="00D06A30" w:rsidP="00970309">
      <w:pPr>
        <w:spacing w:after="0" w:line="240" w:lineRule="auto"/>
        <w:ind w:firstLine="426"/>
        <w:jc w:val="both"/>
        <w:rPr>
          <w:rFonts w:ascii="Times New Roman" w:eastAsia="Times New Roman" w:hAnsi="Times New Roman" w:cs="Times New Roman"/>
        </w:rPr>
      </w:pPr>
      <w:r w:rsidRPr="00D06A30">
        <w:rPr>
          <w:rFonts w:ascii="Times New Roman" w:eastAsia="Times New Roman" w:hAnsi="Times New Roman" w:cs="Times New Roman"/>
        </w:rPr>
        <w:t>The government has built a Vocational High School</w:t>
      </w:r>
      <w:r>
        <w:rPr>
          <w:rFonts w:ascii="Times New Roman" w:eastAsia="Times New Roman" w:hAnsi="Times New Roman" w:cs="Times New Roman"/>
        </w:rPr>
        <w:t>s</w:t>
      </w:r>
      <w:r w:rsidRPr="00D06A30">
        <w:rPr>
          <w:rFonts w:ascii="Times New Roman" w:eastAsia="Times New Roman" w:hAnsi="Times New Roman" w:cs="Times New Roman"/>
        </w:rPr>
        <w:t xml:space="preserve"> that supports national priority programs including 239 in the Maritime sector, 279 in the Agriculture sector, 136 in the Tourism sector, besides the government has also begun to promote the teaching factory concept in several Vocational High Schools to produce products that have competitiveness with industry standards [5].</w:t>
      </w:r>
      <w:r w:rsidRPr="00D06A30">
        <w:t xml:space="preserve"> </w:t>
      </w:r>
      <w:r w:rsidRPr="00D06A30">
        <w:rPr>
          <w:rFonts w:ascii="Times New Roman" w:eastAsia="Times New Roman" w:hAnsi="Times New Roman" w:cs="Times New Roman"/>
        </w:rPr>
        <w:t xml:space="preserve">The government is targeting as many as 75 thousand graduates of Vocational High Schools to pursue the world of entrepreneurship [6]. In order to achieve this target, Vocational High Schools increase the hours of Creative Products and Entrepreneurship courses with considerable learning hours, for </w:t>
      </w:r>
      <w:r>
        <w:rPr>
          <w:rFonts w:ascii="Times New Roman" w:eastAsia="Times New Roman" w:hAnsi="Times New Roman" w:cs="Times New Roman"/>
        </w:rPr>
        <w:t>class</w:t>
      </w:r>
      <w:r w:rsidRPr="00D06A30">
        <w:rPr>
          <w:rFonts w:ascii="Times New Roman" w:eastAsia="Times New Roman" w:hAnsi="Times New Roman" w:cs="Times New Roman"/>
        </w:rPr>
        <w:t xml:space="preserve"> </w:t>
      </w:r>
      <w:r>
        <w:rPr>
          <w:rFonts w:ascii="Times New Roman" w:eastAsia="Times New Roman" w:hAnsi="Times New Roman" w:cs="Times New Roman"/>
        </w:rPr>
        <w:t>XI</w:t>
      </w:r>
      <w:r w:rsidRPr="00D06A30">
        <w:rPr>
          <w:rFonts w:ascii="Times New Roman" w:eastAsia="Times New Roman" w:hAnsi="Times New Roman" w:cs="Times New Roman"/>
        </w:rPr>
        <w:t xml:space="preserve"> there are 7 hours a week, for </w:t>
      </w:r>
      <w:r>
        <w:rPr>
          <w:rFonts w:ascii="Times New Roman" w:eastAsia="Times New Roman" w:hAnsi="Times New Roman" w:cs="Times New Roman"/>
        </w:rPr>
        <w:t>class XII</w:t>
      </w:r>
      <w:r w:rsidRPr="00D06A30">
        <w:rPr>
          <w:rFonts w:ascii="Times New Roman" w:eastAsia="Times New Roman" w:hAnsi="Times New Roman" w:cs="Times New Roman"/>
        </w:rPr>
        <w:t xml:space="preserve">  there are 8 hours a week.</w:t>
      </w:r>
    </w:p>
    <w:p w:rsidR="00CA3EFA" w:rsidRDefault="00CA3EFA" w:rsidP="00941EC1">
      <w:pPr>
        <w:spacing w:after="0" w:line="240" w:lineRule="auto"/>
        <w:ind w:firstLine="426"/>
        <w:jc w:val="both"/>
        <w:rPr>
          <w:rFonts w:ascii="Times New Roman" w:eastAsia="Times New Roman" w:hAnsi="Times New Roman" w:cs="Times New Roman"/>
        </w:rPr>
      </w:pPr>
    </w:p>
    <w:p w:rsidR="00CA3EFA" w:rsidRPr="00941EC1" w:rsidRDefault="00CA3EFA" w:rsidP="00941EC1">
      <w:pPr>
        <w:spacing w:after="0" w:line="240" w:lineRule="auto"/>
        <w:ind w:firstLine="426"/>
        <w:jc w:val="both"/>
        <w:rPr>
          <w:rFonts w:ascii="Times New Roman" w:eastAsia="Times New Roman" w:hAnsi="Times New Roman" w:cs="Times New Roman"/>
        </w:rPr>
      </w:pPr>
    </w:p>
    <w:p w:rsidR="00BD2DBF" w:rsidRPr="00B4684E" w:rsidRDefault="002A0C03" w:rsidP="00B4684E">
      <w:pPr>
        <w:pStyle w:val="ListParagraph"/>
        <w:numPr>
          <w:ilvl w:val="0"/>
          <w:numId w:val="1"/>
        </w:numPr>
        <w:spacing w:after="0" w:line="240" w:lineRule="auto"/>
        <w:ind w:left="284" w:hanging="284"/>
        <w:jc w:val="both"/>
        <w:rPr>
          <w:rFonts w:ascii="Times New Roman" w:eastAsia="Times New Roman" w:hAnsi="Times New Roman" w:cs="Times New Roman"/>
          <w:b/>
          <w:bCs/>
          <w:lang w:eastAsia="id-ID"/>
        </w:rPr>
      </w:pPr>
      <w:bookmarkStart w:id="0" w:name="_Hlk46138047"/>
      <w:r w:rsidRPr="00F0312D">
        <w:rPr>
          <w:rFonts w:ascii="Times New Roman" w:eastAsia="Times New Roman" w:hAnsi="Times New Roman" w:cs="Times New Roman"/>
          <w:b/>
          <w:bCs/>
          <w:lang w:eastAsia="id-ID"/>
        </w:rPr>
        <w:t>Research Methods</w:t>
      </w:r>
      <w:bookmarkEnd w:id="0"/>
    </w:p>
    <w:p w:rsidR="00F871C6" w:rsidRDefault="00BD2DBF" w:rsidP="0056209C">
      <w:pPr>
        <w:pStyle w:val="IEEEParagraph"/>
        <w:ind w:firstLine="426"/>
        <w:rPr>
          <w:sz w:val="22"/>
          <w:szCs w:val="22"/>
        </w:rPr>
      </w:pPr>
      <w:r w:rsidRPr="00BD2DBF">
        <w:rPr>
          <w:sz w:val="22"/>
          <w:szCs w:val="22"/>
        </w:rPr>
        <w:t xml:space="preserve">This type of research is an Associative research conducted </w:t>
      </w:r>
      <w:r w:rsidR="001F1B1A">
        <w:rPr>
          <w:sz w:val="22"/>
          <w:szCs w:val="22"/>
        </w:rPr>
        <w:t>in Vocational High School of 1 Salam</w:t>
      </w:r>
      <w:r w:rsidRPr="00BD2DBF">
        <w:rPr>
          <w:sz w:val="22"/>
          <w:szCs w:val="22"/>
        </w:rPr>
        <w:t xml:space="preserve"> </w:t>
      </w:r>
      <w:r w:rsidR="00817EDD">
        <w:rPr>
          <w:sz w:val="22"/>
          <w:szCs w:val="22"/>
        </w:rPr>
        <w:t xml:space="preserve">from </w:t>
      </w:r>
      <w:r w:rsidRPr="00BD2DBF">
        <w:rPr>
          <w:sz w:val="22"/>
          <w:szCs w:val="22"/>
        </w:rPr>
        <w:t xml:space="preserve">October </w:t>
      </w:r>
      <w:r w:rsidR="00817EDD">
        <w:rPr>
          <w:sz w:val="22"/>
          <w:szCs w:val="22"/>
        </w:rPr>
        <w:t>until</w:t>
      </w:r>
      <w:r w:rsidRPr="00BD2DBF">
        <w:rPr>
          <w:sz w:val="22"/>
          <w:szCs w:val="22"/>
        </w:rPr>
        <w:t xml:space="preserve"> November 2019 with research subjects of 56 students in class XI </w:t>
      </w:r>
      <w:r w:rsidR="008D74D4">
        <w:rPr>
          <w:sz w:val="22"/>
          <w:szCs w:val="22"/>
        </w:rPr>
        <w:t xml:space="preserve">Agricultural </w:t>
      </w:r>
      <w:r w:rsidR="008D74D4" w:rsidRPr="00BD2DBF">
        <w:rPr>
          <w:sz w:val="22"/>
          <w:szCs w:val="22"/>
        </w:rPr>
        <w:t>Agribusiness Progra</w:t>
      </w:r>
      <w:r w:rsidR="008D74D4">
        <w:rPr>
          <w:sz w:val="22"/>
          <w:szCs w:val="22"/>
        </w:rPr>
        <w:t>m</w:t>
      </w:r>
      <w:r w:rsidR="00217FA3">
        <w:rPr>
          <w:sz w:val="22"/>
          <w:szCs w:val="22"/>
        </w:rPr>
        <w:t>s</w:t>
      </w:r>
      <w:r w:rsidRPr="00BD2DBF">
        <w:rPr>
          <w:sz w:val="22"/>
          <w:szCs w:val="22"/>
        </w:rPr>
        <w:t xml:space="preserve">. Data collection techniques using questionnaires, observation, interviews and documentation. The questionnaire was used to determine students' perceptions about the </w:t>
      </w:r>
      <w:r w:rsidR="008D74D4">
        <w:rPr>
          <w:sz w:val="22"/>
          <w:szCs w:val="22"/>
        </w:rPr>
        <w:t>role of entrepreneurship teacher credibility</w:t>
      </w:r>
      <w:r w:rsidRPr="00BD2DBF">
        <w:rPr>
          <w:sz w:val="22"/>
          <w:szCs w:val="22"/>
        </w:rPr>
        <w:t xml:space="preserve">, measure  Emotional Quotient </w:t>
      </w:r>
      <w:r w:rsidR="008D74D4">
        <w:rPr>
          <w:sz w:val="22"/>
          <w:szCs w:val="22"/>
        </w:rPr>
        <w:t xml:space="preserve">(EQ) </w:t>
      </w:r>
      <w:r>
        <w:rPr>
          <w:sz w:val="22"/>
          <w:szCs w:val="22"/>
        </w:rPr>
        <w:t>student class</w:t>
      </w:r>
      <w:r w:rsidRPr="00BD2DBF">
        <w:rPr>
          <w:sz w:val="22"/>
          <w:szCs w:val="22"/>
        </w:rPr>
        <w:t xml:space="preserve"> XI students of the </w:t>
      </w:r>
      <w:r w:rsidR="0056209C">
        <w:rPr>
          <w:sz w:val="22"/>
          <w:szCs w:val="22"/>
        </w:rPr>
        <w:t xml:space="preserve">Agricultural </w:t>
      </w:r>
      <w:r w:rsidRPr="00BD2DBF">
        <w:rPr>
          <w:sz w:val="22"/>
          <w:szCs w:val="22"/>
        </w:rPr>
        <w:t>Agribusiness Program</w:t>
      </w:r>
      <w:r w:rsidR="00217FA3">
        <w:rPr>
          <w:sz w:val="22"/>
          <w:szCs w:val="22"/>
        </w:rPr>
        <w:t>s</w:t>
      </w:r>
      <w:r w:rsidR="008D74D4">
        <w:rPr>
          <w:sz w:val="22"/>
          <w:szCs w:val="22"/>
        </w:rPr>
        <w:t xml:space="preserve"> to building studentpreneur character. </w:t>
      </w:r>
      <w:r w:rsidRPr="00BD2DBF">
        <w:rPr>
          <w:sz w:val="22"/>
          <w:szCs w:val="22"/>
        </w:rPr>
        <w:t>Data were then analyzed using descriptive techniques and multiple linear regression.</w:t>
      </w:r>
      <w:r w:rsidR="00F871C6">
        <w:rPr>
          <w:sz w:val="22"/>
          <w:szCs w:val="22"/>
        </w:rPr>
        <w:t xml:space="preserve"> </w:t>
      </w:r>
    </w:p>
    <w:p w:rsidR="008F689C" w:rsidRDefault="008F689C">
      <w:pPr>
        <w:spacing w:after="0"/>
        <w:jc w:val="both"/>
        <w:rPr>
          <w:rFonts w:ascii="Times New Roman" w:eastAsia="Times New Roman" w:hAnsi="Times New Roman" w:cs="Times New Roman"/>
          <w:i/>
        </w:rPr>
      </w:pPr>
    </w:p>
    <w:p w:rsidR="008F689C" w:rsidRDefault="00F0312D" w:rsidP="00F0312D">
      <w:pPr>
        <w:numPr>
          <w:ilvl w:val="0"/>
          <w:numId w:val="1"/>
        </w:numPr>
        <w:spacing w:after="0" w:line="240" w:lineRule="auto"/>
        <w:jc w:val="both"/>
        <w:rPr>
          <w:rFonts w:ascii="Times New Roman" w:eastAsia="Times New Roman" w:hAnsi="Times New Roman" w:cs="Times New Roman"/>
          <w:b/>
          <w:bCs/>
          <w:lang w:eastAsia="id-ID"/>
        </w:rPr>
      </w:pPr>
      <w:r w:rsidRPr="002B1ED7">
        <w:rPr>
          <w:rFonts w:ascii="Times New Roman" w:eastAsia="Times New Roman" w:hAnsi="Times New Roman" w:cs="Times New Roman"/>
          <w:b/>
          <w:bCs/>
          <w:lang w:eastAsia="id-ID"/>
        </w:rPr>
        <w:t>Results and Discussion</w:t>
      </w:r>
    </w:p>
    <w:p w:rsidR="00BE2758" w:rsidRPr="00BE2758" w:rsidRDefault="00F0312D" w:rsidP="00BE2758">
      <w:pPr>
        <w:spacing w:after="0" w:line="240" w:lineRule="auto"/>
        <w:jc w:val="both"/>
        <w:rPr>
          <w:rFonts w:ascii="Times New Roman" w:eastAsia="Times New Roman" w:hAnsi="Times New Roman" w:cs="Times New Roman"/>
          <w:b/>
          <w:bCs/>
          <w:lang w:eastAsia="id-ID"/>
        </w:rPr>
      </w:pPr>
      <w:r>
        <w:rPr>
          <w:rFonts w:ascii="Times New Roman" w:eastAsia="Times New Roman" w:hAnsi="Times New Roman" w:cs="Times New Roman"/>
          <w:b/>
          <w:bCs/>
          <w:lang w:eastAsia="id-ID"/>
        </w:rPr>
        <w:t xml:space="preserve">3.1  </w:t>
      </w:r>
      <w:r w:rsidRPr="002B1ED7">
        <w:rPr>
          <w:rFonts w:ascii="Times New Roman" w:eastAsia="Times New Roman" w:hAnsi="Times New Roman" w:cs="Times New Roman"/>
          <w:b/>
          <w:bCs/>
          <w:lang w:eastAsia="id-ID"/>
        </w:rPr>
        <w:t xml:space="preserve">Validity </w:t>
      </w:r>
      <w:r>
        <w:rPr>
          <w:rFonts w:ascii="Times New Roman" w:eastAsia="Times New Roman" w:hAnsi="Times New Roman" w:cs="Times New Roman"/>
          <w:b/>
          <w:bCs/>
          <w:lang w:eastAsia="id-ID"/>
        </w:rPr>
        <w:t xml:space="preserve">and Realibility </w:t>
      </w:r>
      <w:r w:rsidRPr="002B1ED7">
        <w:rPr>
          <w:rFonts w:ascii="Times New Roman" w:eastAsia="Times New Roman" w:hAnsi="Times New Roman" w:cs="Times New Roman"/>
          <w:b/>
          <w:bCs/>
          <w:lang w:eastAsia="id-ID"/>
        </w:rPr>
        <w:t>Test</w:t>
      </w:r>
    </w:p>
    <w:p w:rsidR="00BE2758" w:rsidRPr="00BE2758" w:rsidRDefault="00BE2758" w:rsidP="00BE2758">
      <w:pPr>
        <w:pStyle w:val="IEEEParagraph"/>
        <w:ind w:firstLine="426"/>
        <w:rPr>
          <w:rFonts w:eastAsia="Times New Roman"/>
          <w:sz w:val="22"/>
          <w:szCs w:val="22"/>
        </w:rPr>
      </w:pPr>
      <w:r w:rsidRPr="00BE2758">
        <w:rPr>
          <w:rFonts w:eastAsia="Times New Roman"/>
          <w:sz w:val="22"/>
          <w:szCs w:val="22"/>
        </w:rPr>
        <w:t xml:space="preserve">The results of the validity test from the role of entrepeneurship teacher credibility variables of 15 items; 13 items are valid and 2 are invalid. Validation test results for the </w:t>
      </w:r>
      <w:r w:rsidRPr="00BE2758">
        <w:rPr>
          <w:rFonts w:eastAsia="Times New Roman"/>
          <w:i/>
          <w:sz w:val="22"/>
          <w:szCs w:val="22"/>
        </w:rPr>
        <w:t xml:space="preserve">Emotional Quotient (EQ) </w:t>
      </w:r>
      <w:r w:rsidRPr="00BE2758">
        <w:rPr>
          <w:rFonts w:eastAsia="Times New Roman"/>
          <w:sz w:val="22"/>
          <w:szCs w:val="22"/>
        </w:rPr>
        <w:t>variable from 10 items that are considered to have 6 valid items and 4 invalid items. The results of the validity test for</w:t>
      </w:r>
      <w:r w:rsidRPr="008D74D4">
        <w:rPr>
          <w:rFonts w:eastAsia="Times New Roman"/>
          <w:sz w:val="22"/>
          <w:szCs w:val="22"/>
        </w:rPr>
        <w:t xml:space="preserve"> </w:t>
      </w:r>
      <w:r w:rsidR="008D74D4">
        <w:rPr>
          <w:rFonts w:eastAsia="Times New Roman"/>
          <w:sz w:val="22"/>
          <w:szCs w:val="22"/>
        </w:rPr>
        <w:t>s</w:t>
      </w:r>
      <w:r w:rsidRPr="008D74D4">
        <w:rPr>
          <w:rFonts w:eastAsia="Times New Roman"/>
          <w:sz w:val="22"/>
          <w:szCs w:val="22"/>
        </w:rPr>
        <w:t>tudentprenuer</w:t>
      </w:r>
      <w:r w:rsidRPr="00BE2758">
        <w:rPr>
          <w:rFonts w:eastAsia="Times New Roman"/>
          <w:sz w:val="22"/>
          <w:szCs w:val="22"/>
        </w:rPr>
        <w:t xml:space="preserve"> character variables 10 statement items declared valid and 4 items invalid. Invalid statement not be used in data collection</w:t>
      </w:r>
    </w:p>
    <w:p w:rsidR="00BE2758" w:rsidRDefault="00BE2758" w:rsidP="00BE2758">
      <w:pPr>
        <w:pStyle w:val="IEEEParagraph"/>
        <w:ind w:firstLine="426"/>
        <w:rPr>
          <w:sz w:val="22"/>
          <w:szCs w:val="22"/>
          <w:lang w:val="id-ID"/>
        </w:rPr>
      </w:pPr>
      <w:r w:rsidRPr="00BE2758">
        <w:rPr>
          <w:sz w:val="22"/>
          <w:szCs w:val="22"/>
        </w:rPr>
        <w:t>The reliability test results for variables, the role of entrepreneur</w:t>
      </w:r>
      <w:r w:rsidR="008D74D4">
        <w:rPr>
          <w:sz w:val="22"/>
          <w:szCs w:val="22"/>
        </w:rPr>
        <w:t xml:space="preserve">ship teacher credibility, </w:t>
      </w:r>
      <w:r w:rsidRPr="00BE2758">
        <w:rPr>
          <w:sz w:val="22"/>
          <w:szCs w:val="22"/>
        </w:rPr>
        <w:t>Emotional Quotient (EQ</w:t>
      </w:r>
      <w:r w:rsidR="008D74D4">
        <w:rPr>
          <w:sz w:val="22"/>
          <w:szCs w:val="22"/>
        </w:rPr>
        <w:t>)</w:t>
      </w:r>
      <w:r w:rsidRPr="00BE2758">
        <w:rPr>
          <w:sz w:val="22"/>
          <w:szCs w:val="22"/>
        </w:rPr>
        <w:t xml:space="preserve"> in Agricultural Agribusiness Program were found that the reliability test value was greater than 0.</w:t>
      </w:r>
      <w:r w:rsidRPr="00BE2758">
        <w:rPr>
          <w:sz w:val="22"/>
          <w:szCs w:val="22"/>
          <w:lang w:val="id-ID"/>
        </w:rPr>
        <w:t>266</w:t>
      </w:r>
      <w:r w:rsidRPr="00BE2758">
        <w:rPr>
          <w:sz w:val="22"/>
          <w:szCs w:val="22"/>
        </w:rPr>
        <w:t>. This shows that each of the variables is declared reliable and the stated items can be used as data for research.</w:t>
      </w:r>
      <w:r w:rsidRPr="00BE2758">
        <w:rPr>
          <w:sz w:val="22"/>
          <w:szCs w:val="22"/>
          <w:lang w:val="id-ID"/>
        </w:rPr>
        <w:t xml:space="preserve"> The reliability test results are shown in table 1. </w:t>
      </w:r>
    </w:p>
    <w:p w:rsidR="00BE2758" w:rsidRPr="00BE2758" w:rsidRDefault="00BE2758" w:rsidP="00BE2758">
      <w:pPr>
        <w:pStyle w:val="IEEEParagraph"/>
        <w:ind w:firstLine="426"/>
        <w:rPr>
          <w:sz w:val="22"/>
          <w:szCs w:val="22"/>
          <w:lang w:val="id-ID"/>
        </w:rPr>
      </w:pPr>
    </w:p>
    <w:p w:rsidR="00BE2758" w:rsidRPr="00BD580E" w:rsidRDefault="00BE2758" w:rsidP="00BE2758">
      <w:pPr>
        <w:pStyle w:val="IEEEParagraph"/>
        <w:ind w:firstLine="314"/>
        <w:jc w:val="center"/>
        <w:rPr>
          <w:sz w:val="22"/>
          <w:szCs w:val="22"/>
          <w:lang w:val="id-ID"/>
        </w:rPr>
      </w:pPr>
      <w:r w:rsidRPr="00BD580E">
        <w:rPr>
          <w:b/>
          <w:bCs/>
          <w:sz w:val="22"/>
          <w:szCs w:val="22"/>
          <w:lang w:val="id-ID"/>
        </w:rPr>
        <w:t>Table.1</w:t>
      </w:r>
      <w:r>
        <w:rPr>
          <w:sz w:val="22"/>
          <w:szCs w:val="22"/>
          <w:lang w:val="id-ID"/>
        </w:rPr>
        <w:t xml:space="preserve"> Reliability Test Results</w:t>
      </w:r>
    </w:p>
    <w:tbl>
      <w:tblPr>
        <w:tblStyle w:val="TableGrid"/>
        <w:tblW w:w="0" w:type="auto"/>
        <w:jc w:val="center"/>
        <w:tblLook w:val="04A0" w:firstRow="1" w:lastRow="0" w:firstColumn="1" w:lastColumn="0" w:noHBand="0" w:noVBand="1"/>
      </w:tblPr>
      <w:tblGrid>
        <w:gridCol w:w="2564"/>
        <w:gridCol w:w="1194"/>
        <w:gridCol w:w="1694"/>
        <w:gridCol w:w="1695"/>
      </w:tblGrid>
      <w:tr w:rsidR="00BE2758" w:rsidTr="008D74D4">
        <w:trPr>
          <w:trHeight w:val="247"/>
          <w:tblHeader/>
          <w:jc w:val="center"/>
        </w:trPr>
        <w:tc>
          <w:tcPr>
            <w:tcW w:w="2564" w:type="dxa"/>
            <w:vAlign w:val="center"/>
          </w:tcPr>
          <w:p w:rsidR="00BE2758" w:rsidRPr="00BD580E" w:rsidRDefault="00BE2758" w:rsidP="00EC7C22">
            <w:pPr>
              <w:pStyle w:val="IEEEParagraph"/>
              <w:ind w:firstLine="0"/>
              <w:jc w:val="center"/>
              <w:rPr>
                <w:b/>
                <w:bCs/>
                <w:sz w:val="22"/>
                <w:szCs w:val="22"/>
                <w:lang w:val="id-ID"/>
              </w:rPr>
            </w:pPr>
            <w:r w:rsidRPr="00BD580E">
              <w:rPr>
                <w:b/>
                <w:bCs/>
                <w:sz w:val="22"/>
                <w:szCs w:val="22"/>
                <w:lang w:val="id-ID"/>
              </w:rPr>
              <w:t>Variable</w:t>
            </w:r>
          </w:p>
        </w:tc>
        <w:tc>
          <w:tcPr>
            <w:tcW w:w="1194" w:type="dxa"/>
            <w:vAlign w:val="center"/>
          </w:tcPr>
          <w:p w:rsidR="00BE2758" w:rsidRPr="00BD580E" w:rsidRDefault="00BE2758" w:rsidP="00EC7C22">
            <w:pPr>
              <w:pStyle w:val="IEEEParagraph"/>
              <w:ind w:firstLine="0"/>
              <w:jc w:val="center"/>
              <w:rPr>
                <w:b/>
                <w:bCs/>
                <w:sz w:val="22"/>
                <w:szCs w:val="22"/>
                <w:lang w:val="id-ID"/>
              </w:rPr>
            </w:pPr>
            <w:r w:rsidRPr="00BD580E">
              <w:rPr>
                <w:b/>
                <w:bCs/>
                <w:sz w:val="22"/>
                <w:szCs w:val="22"/>
                <w:lang w:val="id-ID"/>
              </w:rPr>
              <w:t>Alpha Crobach’s</w:t>
            </w:r>
          </w:p>
        </w:tc>
        <w:tc>
          <w:tcPr>
            <w:tcW w:w="1694" w:type="dxa"/>
            <w:vAlign w:val="center"/>
          </w:tcPr>
          <w:p w:rsidR="00BE2758" w:rsidRPr="00BD580E" w:rsidRDefault="00BE2758" w:rsidP="00EC7C22">
            <w:pPr>
              <w:pStyle w:val="IEEEParagraph"/>
              <w:ind w:firstLine="0"/>
              <w:jc w:val="center"/>
              <w:rPr>
                <w:b/>
                <w:bCs/>
                <w:sz w:val="22"/>
                <w:szCs w:val="22"/>
                <w:lang w:val="id-ID"/>
              </w:rPr>
            </w:pPr>
            <w:r w:rsidRPr="00BD580E">
              <w:rPr>
                <w:b/>
                <w:bCs/>
                <w:sz w:val="22"/>
                <w:szCs w:val="22"/>
                <w:lang w:val="id-ID"/>
              </w:rPr>
              <w:t>R table 5%</w:t>
            </w:r>
          </w:p>
        </w:tc>
        <w:tc>
          <w:tcPr>
            <w:tcW w:w="1695" w:type="dxa"/>
            <w:vAlign w:val="center"/>
          </w:tcPr>
          <w:p w:rsidR="00BE2758" w:rsidRPr="00BD580E" w:rsidRDefault="00BE2758" w:rsidP="00EC7C22">
            <w:pPr>
              <w:pStyle w:val="IEEEParagraph"/>
              <w:ind w:firstLine="0"/>
              <w:jc w:val="center"/>
              <w:rPr>
                <w:b/>
                <w:bCs/>
                <w:sz w:val="22"/>
                <w:szCs w:val="22"/>
                <w:lang w:val="id-ID"/>
              </w:rPr>
            </w:pPr>
            <w:r w:rsidRPr="00BD580E">
              <w:rPr>
                <w:b/>
                <w:bCs/>
                <w:sz w:val="22"/>
                <w:szCs w:val="22"/>
                <w:lang w:val="id-ID"/>
              </w:rPr>
              <w:t>Information</w:t>
            </w:r>
          </w:p>
        </w:tc>
      </w:tr>
      <w:tr w:rsidR="00BE2758" w:rsidTr="008D74D4">
        <w:trPr>
          <w:trHeight w:val="495"/>
          <w:jc w:val="center"/>
        </w:trPr>
        <w:tc>
          <w:tcPr>
            <w:tcW w:w="2564" w:type="dxa"/>
          </w:tcPr>
          <w:p w:rsidR="00BE2758" w:rsidRDefault="00BE2758" w:rsidP="00EC7C22">
            <w:pPr>
              <w:pStyle w:val="IEEEParagraph"/>
              <w:ind w:firstLine="0"/>
              <w:rPr>
                <w:sz w:val="22"/>
                <w:szCs w:val="22"/>
                <w:lang w:val="id-ID"/>
              </w:rPr>
            </w:pPr>
            <w:r>
              <w:rPr>
                <w:sz w:val="22"/>
                <w:szCs w:val="22"/>
                <w:lang w:val="id-ID"/>
              </w:rPr>
              <w:t xml:space="preserve">Teacher Credibility </w:t>
            </w:r>
          </w:p>
        </w:tc>
        <w:tc>
          <w:tcPr>
            <w:tcW w:w="1194" w:type="dxa"/>
          </w:tcPr>
          <w:p w:rsidR="00BE2758" w:rsidRDefault="00BE2758" w:rsidP="00EC7C22">
            <w:pPr>
              <w:pStyle w:val="IEEEParagraph"/>
              <w:ind w:firstLine="0"/>
              <w:jc w:val="center"/>
              <w:rPr>
                <w:sz w:val="22"/>
                <w:szCs w:val="22"/>
                <w:lang w:val="id-ID"/>
              </w:rPr>
            </w:pPr>
            <w:r>
              <w:rPr>
                <w:sz w:val="22"/>
                <w:szCs w:val="22"/>
                <w:lang w:val="id-ID"/>
              </w:rPr>
              <w:t>0,698</w:t>
            </w:r>
          </w:p>
        </w:tc>
        <w:tc>
          <w:tcPr>
            <w:tcW w:w="1694" w:type="dxa"/>
          </w:tcPr>
          <w:p w:rsidR="00BE2758" w:rsidRDefault="00BE2758" w:rsidP="00EC7C22">
            <w:pPr>
              <w:pStyle w:val="IEEEParagraph"/>
              <w:ind w:firstLine="0"/>
              <w:jc w:val="center"/>
              <w:rPr>
                <w:sz w:val="22"/>
                <w:szCs w:val="22"/>
                <w:lang w:val="id-ID"/>
              </w:rPr>
            </w:pPr>
            <w:r>
              <w:rPr>
                <w:sz w:val="22"/>
                <w:szCs w:val="22"/>
                <w:lang w:val="id-ID"/>
              </w:rPr>
              <w:t>0,266</w:t>
            </w:r>
          </w:p>
        </w:tc>
        <w:tc>
          <w:tcPr>
            <w:tcW w:w="1695" w:type="dxa"/>
          </w:tcPr>
          <w:p w:rsidR="00BE2758" w:rsidRDefault="00BE2758" w:rsidP="00EC7C22">
            <w:pPr>
              <w:pStyle w:val="IEEEParagraph"/>
              <w:ind w:firstLine="0"/>
              <w:jc w:val="center"/>
              <w:rPr>
                <w:sz w:val="22"/>
                <w:szCs w:val="22"/>
                <w:lang w:val="id-ID"/>
              </w:rPr>
            </w:pPr>
            <w:r>
              <w:rPr>
                <w:sz w:val="22"/>
                <w:szCs w:val="22"/>
                <w:lang w:val="id-ID"/>
              </w:rPr>
              <w:t>Reliable</w:t>
            </w:r>
          </w:p>
        </w:tc>
      </w:tr>
      <w:tr w:rsidR="00BE2758" w:rsidTr="008D74D4">
        <w:trPr>
          <w:trHeight w:val="241"/>
          <w:jc w:val="center"/>
        </w:trPr>
        <w:tc>
          <w:tcPr>
            <w:tcW w:w="2564" w:type="dxa"/>
          </w:tcPr>
          <w:p w:rsidR="00BE2758" w:rsidRDefault="00BE2758" w:rsidP="00EC7C22">
            <w:pPr>
              <w:pStyle w:val="IEEEParagraph"/>
              <w:ind w:firstLine="0"/>
              <w:rPr>
                <w:sz w:val="22"/>
                <w:szCs w:val="22"/>
                <w:lang w:val="id-ID"/>
              </w:rPr>
            </w:pPr>
            <w:r>
              <w:rPr>
                <w:sz w:val="22"/>
                <w:szCs w:val="22"/>
                <w:lang w:val="id-ID"/>
              </w:rPr>
              <w:t>(EQ) Emotional Quotient</w:t>
            </w:r>
          </w:p>
        </w:tc>
        <w:tc>
          <w:tcPr>
            <w:tcW w:w="1194" w:type="dxa"/>
          </w:tcPr>
          <w:p w:rsidR="00BE2758" w:rsidRDefault="00BE2758" w:rsidP="00EC7C22">
            <w:pPr>
              <w:pStyle w:val="IEEEParagraph"/>
              <w:ind w:firstLine="0"/>
              <w:jc w:val="center"/>
              <w:rPr>
                <w:sz w:val="22"/>
                <w:szCs w:val="22"/>
                <w:lang w:val="id-ID"/>
              </w:rPr>
            </w:pPr>
            <w:r>
              <w:rPr>
                <w:sz w:val="22"/>
                <w:szCs w:val="22"/>
                <w:lang w:val="id-ID"/>
              </w:rPr>
              <w:t>0,520</w:t>
            </w:r>
          </w:p>
        </w:tc>
        <w:tc>
          <w:tcPr>
            <w:tcW w:w="1694" w:type="dxa"/>
          </w:tcPr>
          <w:p w:rsidR="00BE2758" w:rsidRDefault="00BE2758" w:rsidP="00EC7C22">
            <w:pPr>
              <w:pStyle w:val="IEEEParagraph"/>
              <w:ind w:firstLine="0"/>
              <w:jc w:val="center"/>
              <w:rPr>
                <w:sz w:val="22"/>
                <w:szCs w:val="22"/>
                <w:lang w:val="id-ID"/>
              </w:rPr>
            </w:pPr>
            <w:r>
              <w:rPr>
                <w:sz w:val="22"/>
                <w:szCs w:val="22"/>
                <w:lang w:val="id-ID"/>
              </w:rPr>
              <w:t>0,266</w:t>
            </w:r>
          </w:p>
        </w:tc>
        <w:tc>
          <w:tcPr>
            <w:tcW w:w="1695" w:type="dxa"/>
          </w:tcPr>
          <w:p w:rsidR="00BE2758" w:rsidRDefault="00BE2758" w:rsidP="00EC7C22">
            <w:pPr>
              <w:pStyle w:val="IEEEParagraph"/>
              <w:ind w:firstLine="0"/>
              <w:jc w:val="center"/>
              <w:rPr>
                <w:sz w:val="22"/>
                <w:szCs w:val="22"/>
                <w:lang w:val="id-ID"/>
              </w:rPr>
            </w:pPr>
            <w:r>
              <w:rPr>
                <w:sz w:val="22"/>
                <w:szCs w:val="22"/>
                <w:lang w:val="id-ID"/>
              </w:rPr>
              <w:t>Reliable</w:t>
            </w:r>
          </w:p>
        </w:tc>
      </w:tr>
    </w:tbl>
    <w:p w:rsidR="00F0312D" w:rsidRPr="00F0312D" w:rsidRDefault="00F0312D" w:rsidP="0041424A">
      <w:pPr>
        <w:spacing w:after="0" w:line="238" w:lineRule="auto"/>
        <w:jc w:val="both"/>
        <w:rPr>
          <w:rFonts w:ascii="Times New Roman" w:eastAsia="Times New Roman" w:hAnsi="Times New Roman" w:cs="Times New Roman"/>
        </w:rPr>
      </w:pPr>
    </w:p>
    <w:p w:rsidR="00F0312D" w:rsidRPr="00BE2758" w:rsidRDefault="00F0312D" w:rsidP="00BE2758">
      <w:pPr>
        <w:spacing w:after="0" w:line="240" w:lineRule="auto"/>
        <w:jc w:val="both"/>
        <w:rPr>
          <w:rFonts w:ascii="Times New Roman" w:eastAsia="Times New Roman" w:hAnsi="Times New Roman" w:cs="Times New Roman"/>
          <w:b/>
          <w:bCs/>
          <w:lang w:eastAsia="id-ID"/>
        </w:rPr>
      </w:pPr>
      <w:r>
        <w:rPr>
          <w:rFonts w:ascii="Times New Roman" w:eastAsia="Times New Roman" w:hAnsi="Times New Roman" w:cs="Times New Roman"/>
          <w:b/>
          <w:bCs/>
          <w:lang w:eastAsia="id-ID"/>
        </w:rPr>
        <w:lastRenderedPageBreak/>
        <w:t>3.2 Normality Test</w:t>
      </w:r>
    </w:p>
    <w:p w:rsidR="00BE2758" w:rsidRDefault="00BE2758" w:rsidP="00F0312D">
      <w:pPr>
        <w:spacing w:line="240" w:lineRule="auto"/>
        <w:ind w:firstLine="284"/>
        <w:jc w:val="both"/>
        <w:rPr>
          <w:rFonts w:ascii="Times New Roman" w:eastAsia="Times New Roman" w:hAnsi="Times New Roman" w:cs="Times New Roman"/>
          <w:lang w:val="id-ID"/>
        </w:rPr>
      </w:pPr>
      <w:r w:rsidRPr="00F0312D">
        <w:rPr>
          <w:rFonts w:ascii="Times New Roman" w:eastAsia="Times New Roman" w:hAnsi="Times New Roman" w:cs="Times New Roman"/>
        </w:rPr>
        <w:t xml:space="preserve">Normality Test is calculated by the Kolmogorof-Smironov Test One-Sample Method, where the significance value is calculated for both the </w:t>
      </w:r>
      <w:r>
        <w:rPr>
          <w:rFonts w:ascii="Times New Roman" w:eastAsia="Times New Roman" w:hAnsi="Times New Roman" w:cs="Times New Roman"/>
        </w:rPr>
        <w:t xml:space="preserve">role of entrepreneurship teacher credibility, </w:t>
      </w:r>
      <w:r w:rsidRPr="008D74D4">
        <w:rPr>
          <w:rFonts w:ascii="Times New Roman" w:eastAsia="Times New Roman" w:hAnsi="Times New Roman" w:cs="Times New Roman"/>
        </w:rPr>
        <w:t xml:space="preserve">Emotional Quotient (EQ) </w:t>
      </w:r>
      <w:r w:rsidRPr="00F0312D">
        <w:rPr>
          <w:rFonts w:ascii="Times New Roman" w:eastAsia="Times New Roman" w:hAnsi="Times New Roman" w:cs="Times New Roman"/>
        </w:rPr>
        <w:t>variables is greater than the 0.05 significance value which can be interpreted that the data have a normal distribution.</w:t>
      </w:r>
      <w:r>
        <w:rPr>
          <w:rFonts w:ascii="Times New Roman" w:eastAsia="Times New Roman" w:hAnsi="Times New Roman" w:cs="Times New Roman"/>
          <w:lang w:val="id-ID"/>
        </w:rPr>
        <w:t>The results of the normality test are shown in Table 2.</w:t>
      </w:r>
    </w:p>
    <w:tbl>
      <w:tblPr>
        <w:tblStyle w:val="TableGrid"/>
        <w:tblpPr w:leftFromText="180" w:rightFromText="180" w:vertAnchor="text" w:horzAnchor="margin" w:tblpXSpec="center" w:tblpY="272"/>
        <w:tblW w:w="0" w:type="auto"/>
        <w:tblLook w:val="04A0" w:firstRow="1" w:lastRow="0" w:firstColumn="1" w:lastColumn="0" w:noHBand="0" w:noVBand="1"/>
      </w:tblPr>
      <w:tblGrid>
        <w:gridCol w:w="2564"/>
        <w:gridCol w:w="1066"/>
        <w:gridCol w:w="901"/>
        <w:gridCol w:w="1418"/>
      </w:tblGrid>
      <w:tr w:rsidR="00BE2758" w:rsidTr="00EC7C22">
        <w:trPr>
          <w:trHeight w:val="247"/>
        </w:trPr>
        <w:tc>
          <w:tcPr>
            <w:tcW w:w="2564" w:type="dxa"/>
            <w:vAlign w:val="center"/>
          </w:tcPr>
          <w:p w:rsidR="00BE2758" w:rsidRPr="00BD580E" w:rsidRDefault="00BE2758" w:rsidP="00BE2758">
            <w:pPr>
              <w:pStyle w:val="IEEEParagraph"/>
              <w:ind w:firstLine="0"/>
              <w:jc w:val="center"/>
              <w:rPr>
                <w:b/>
                <w:bCs/>
                <w:sz w:val="22"/>
                <w:szCs w:val="22"/>
                <w:lang w:val="id-ID"/>
              </w:rPr>
            </w:pPr>
            <w:r w:rsidRPr="00BD580E">
              <w:rPr>
                <w:b/>
                <w:bCs/>
                <w:sz w:val="22"/>
                <w:szCs w:val="22"/>
                <w:lang w:val="id-ID"/>
              </w:rPr>
              <w:t>Variable</w:t>
            </w:r>
          </w:p>
        </w:tc>
        <w:tc>
          <w:tcPr>
            <w:tcW w:w="1066" w:type="dxa"/>
            <w:vAlign w:val="center"/>
          </w:tcPr>
          <w:p w:rsidR="00BE2758" w:rsidRPr="00BD580E" w:rsidRDefault="00BE2758" w:rsidP="00BE2758">
            <w:pPr>
              <w:pStyle w:val="IEEEParagraph"/>
              <w:ind w:firstLine="0"/>
              <w:jc w:val="center"/>
              <w:rPr>
                <w:b/>
                <w:bCs/>
                <w:sz w:val="22"/>
                <w:szCs w:val="22"/>
                <w:lang w:val="id-ID"/>
              </w:rPr>
            </w:pPr>
            <w:r>
              <w:rPr>
                <w:b/>
                <w:bCs/>
                <w:sz w:val="22"/>
                <w:szCs w:val="22"/>
                <w:lang w:val="id-ID"/>
              </w:rPr>
              <w:t>Sig.value</w:t>
            </w:r>
          </w:p>
        </w:tc>
        <w:tc>
          <w:tcPr>
            <w:tcW w:w="901" w:type="dxa"/>
            <w:vAlign w:val="center"/>
          </w:tcPr>
          <w:p w:rsidR="00BE2758" w:rsidRPr="00BD580E" w:rsidRDefault="00BE2758" w:rsidP="00BE2758">
            <w:pPr>
              <w:pStyle w:val="IEEEParagraph"/>
              <w:ind w:firstLine="0"/>
              <w:jc w:val="center"/>
              <w:rPr>
                <w:b/>
                <w:bCs/>
                <w:sz w:val="22"/>
                <w:szCs w:val="22"/>
                <w:lang w:val="id-ID"/>
              </w:rPr>
            </w:pPr>
            <w:r>
              <w:rPr>
                <w:b/>
                <w:bCs/>
                <w:sz w:val="22"/>
                <w:szCs w:val="22"/>
                <w:lang w:val="id-ID"/>
              </w:rPr>
              <w:t>Limit</w:t>
            </w:r>
          </w:p>
        </w:tc>
        <w:tc>
          <w:tcPr>
            <w:tcW w:w="1418" w:type="dxa"/>
            <w:vAlign w:val="center"/>
          </w:tcPr>
          <w:p w:rsidR="00BE2758" w:rsidRPr="00BD580E" w:rsidRDefault="00BE2758" w:rsidP="00BE2758">
            <w:pPr>
              <w:pStyle w:val="IEEEParagraph"/>
              <w:ind w:firstLine="0"/>
              <w:jc w:val="center"/>
              <w:rPr>
                <w:b/>
                <w:bCs/>
                <w:sz w:val="22"/>
                <w:szCs w:val="22"/>
                <w:lang w:val="id-ID"/>
              </w:rPr>
            </w:pPr>
            <w:r w:rsidRPr="00BD580E">
              <w:rPr>
                <w:b/>
                <w:bCs/>
                <w:sz w:val="22"/>
                <w:szCs w:val="22"/>
                <w:lang w:val="id-ID"/>
              </w:rPr>
              <w:t>Information</w:t>
            </w:r>
          </w:p>
        </w:tc>
      </w:tr>
      <w:tr w:rsidR="00BE2758" w:rsidTr="00EC7C22">
        <w:trPr>
          <w:trHeight w:val="495"/>
        </w:trPr>
        <w:tc>
          <w:tcPr>
            <w:tcW w:w="2564" w:type="dxa"/>
          </w:tcPr>
          <w:p w:rsidR="00BE2758" w:rsidRDefault="00BE2758" w:rsidP="00BE2758">
            <w:pPr>
              <w:pStyle w:val="IEEEParagraph"/>
              <w:ind w:firstLine="0"/>
              <w:rPr>
                <w:sz w:val="22"/>
                <w:szCs w:val="22"/>
                <w:lang w:val="id-ID"/>
              </w:rPr>
            </w:pPr>
            <w:r>
              <w:rPr>
                <w:sz w:val="22"/>
                <w:szCs w:val="22"/>
                <w:lang w:val="id-ID"/>
              </w:rPr>
              <w:t xml:space="preserve">Teacher Credibility </w:t>
            </w:r>
          </w:p>
        </w:tc>
        <w:tc>
          <w:tcPr>
            <w:tcW w:w="1066" w:type="dxa"/>
          </w:tcPr>
          <w:p w:rsidR="00BE2758" w:rsidRDefault="00BE2758" w:rsidP="00BE2758">
            <w:pPr>
              <w:pStyle w:val="IEEEParagraph"/>
              <w:ind w:firstLine="0"/>
              <w:jc w:val="center"/>
              <w:rPr>
                <w:sz w:val="22"/>
                <w:szCs w:val="22"/>
                <w:lang w:val="id-ID"/>
              </w:rPr>
            </w:pPr>
            <w:r>
              <w:rPr>
                <w:sz w:val="22"/>
                <w:szCs w:val="22"/>
                <w:lang w:val="id-ID"/>
              </w:rPr>
              <w:t>0,979</w:t>
            </w:r>
          </w:p>
        </w:tc>
        <w:tc>
          <w:tcPr>
            <w:tcW w:w="901" w:type="dxa"/>
          </w:tcPr>
          <w:p w:rsidR="00BE2758" w:rsidRDefault="00BE2758" w:rsidP="00BE2758">
            <w:pPr>
              <w:pStyle w:val="IEEEParagraph"/>
              <w:ind w:firstLine="0"/>
              <w:jc w:val="center"/>
              <w:rPr>
                <w:sz w:val="22"/>
                <w:szCs w:val="22"/>
                <w:lang w:val="id-ID"/>
              </w:rPr>
            </w:pPr>
            <w:r>
              <w:rPr>
                <w:sz w:val="22"/>
                <w:szCs w:val="22"/>
                <w:lang w:val="id-ID"/>
              </w:rPr>
              <w:t>0,05</w:t>
            </w:r>
          </w:p>
        </w:tc>
        <w:tc>
          <w:tcPr>
            <w:tcW w:w="1418" w:type="dxa"/>
          </w:tcPr>
          <w:p w:rsidR="00BE2758" w:rsidRDefault="00BE2758" w:rsidP="00BE2758">
            <w:pPr>
              <w:pStyle w:val="IEEEParagraph"/>
              <w:ind w:firstLine="0"/>
              <w:jc w:val="center"/>
              <w:rPr>
                <w:sz w:val="22"/>
                <w:szCs w:val="22"/>
                <w:lang w:val="id-ID"/>
              </w:rPr>
            </w:pPr>
            <w:r>
              <w:rPr>
                <w:sz w:val="22"/>
                <w:szCs w:val="22"/>
                <w:lang w:val="id-ID"/>
              </w:rPr>
              <w:t>Normal</w:t>
            </w:r>
          </w:p>
        </w:tc>
      </w:tr>
      <w:tr w:rsidR="00BE2758" w:rsidTr="00EC7C22">
        <w:trPr>
          <w:trHeight w:val="241"/>
        </w:trPr>
        <w:tc>
          <w:tcPr>
            <w:tcW w:w="2564" w:type="dxa"/>
          </w:tcPr>
          <w:p w:rsidR="00BE2758" w:rsidRDefault="00BE2758" w:rsidP="00BE2758">
            <w:pPr>
              <w:pStyle w:val="IEEEParagraph"/>
              <w:ind w:firstLine="0"/>
              <w:rPr>
                <w:sz w:val="22"/>
                <w:szCs w:val="22"/>
                <w:lang w:val="id-ID"/>
              </w:rPr>
            </w:pPr>
            <w:r>
              <w:rPr>
                <w:sz w:val="22"/>
                <w:szCs w:val="22"/>
                <w:lang w:val="id-ID"/>
              </w:rPr>
              <w:t>(EQ) Emotional Quotient</w:t>
            </w:r>
          </w:p>
        </w:tc>
        <w:tc>
          <w:tcPr>
            <w:tcW w:w="1066" w:type="dxa"/>
          </w:tcPr>
          <w:p w:rsidR="00BE2758" w:rsidRDefault="00BE2758" w:rsidP="00BE2758">
            <w:pPr>
              <w:pStyle w:val="IEEEParagraph"/>
              <w:ind w:firstLine="0"/>
              <w:jc w:val="center"/>
              <w:rPr>
                <w:sz w:val="22"/>
                <w:szCs w:val="22"/>
                <w:lang w:val="id-ID"/>
              </w:rPr>
            </w:pPr>
            <w:r>
              <w:rPr>
                <w:sz w:val="22"/>
                <w:szCs w:val="22"/>
                <w:lang w:val="id-ID"/>
              </w:rPr>
              <w:t>0,937</w:t>
            </w:r>
          </w:p>
        </w:tc>
        <w:tc>
          <w:tcPr>
            <w:tcW w:w="901" w:type="dxa"/>
          </w:tcPr>
          <w:p w:rsidR="00BE2758" w:rsidRDefault="00BE2758" w:rsidP="00BE2758">
            <w:pPr>
              <w:pStyle w:val="IEEEParagraph"/>
              <w:ind w:firstLine="0"/>
              <w:jc w:val="center"/>
              <w:rPr>
                <w:sz w:val="22"/>
                <w:szCs w:val="22"/>
                <w:lang w:val="id-ID"/>
              </w:rPr>
            </w:pPr>
            <w:r>
              <w:rPr>
                <w:sz w:val="22"/>
                <w:szCs w:val="22"/>
                <w:lang w:val="id-ID"/>
              </w:rPr>
              <w:t>0,05</w:t>
            </w:r>
          </w:p>
        </w:tc>
        <w:tc>
          <w:tcPr>
            <w:tcW w:w="1418" w:type="dxa"/>
          </w:tcPr>
          <w:p w:rsidR="00BE2758" w:rsidRDefault="00BE2758" w:rsidP="00BE2758">
            <w:pPr>
              <w:pStyle w:val="IEEEParagraph"/>
              <w:ind w:firstLine="0"/>
              <w:jc w:val="center"/>
              <w:rPr>
                <w:sz w:val="22"/>
                <w:szCs w:val="22"/>
                <w:lang w:val="id-ID"/>
              </w:rPr>
            </w:pPr>
            <w:r>
              <w:rPr>
                <w:sz w:val="22"/>
                <w:szCs w:val="22"/>
                <w:lang w:val="id-ID"/>
              </w:rPr>
              <w:t>Normal</w:t>
            </w:r>
          </w:p>
        </w:tc>
      </w:tr>
    </w:tbl>
    <w:p w:rsidR="00BE2758" w:rsidRDefault="00BE2758" w:rsidP="00BE2758">
      <w:pPr>
        <w:spacing w:line="240" w:lineRule="auto"/>
        <w:ind w:firstLine="317"/>
        <w:jc w:val="center"/>
        <w:rPr>
          <w:rFonts w:ascii="Times New Roman" w:eastAsia="Times New Roman" w:hAnsi="Times New Roman" w:cs="Times New Roman"/>
          <w:lang w:val="id-ID"/>
        </w:rPr>
      </w:pPr>
      <w:r w:rsidRPr="00BE2758">
        <w:rPr>
          <w:rFonts w:ascii="Times New Roman" w:eastAsia="Times New Roman" w:hAnsi="Times New Roman" w:cs="Times New Roman"/>
          <w:b/>
          <w:bCs/>
          <w:lang w:val="id-ID"/>
        </w:rPr>
        <w:t>Table</w:t>
      </w:r>
      <w:r>
        <w:rPr>
          <w:rFonts w:ascii="Times New Roman" w:eastAsia="Times New Roman" w:hAnsi="Times New Roman" w:cs="Times New Roman"/>
          <w:b/>
          <w:bCs/>
          <w:lang w:val="id-ID"/>
        </w:rPr>
        <w:t xml:space="preserve"> </w:t>
      </w:r>
      <w:r w:rsidRPr="00BE2758">
        <w:rPr>
          <w:rFonts w:ascii="Times New Roman" w:eastAsia="Times New Roman" w:hAnsi="Times New Roman" w:cs="Times New Roman"/>
          <w:b/>
          <w:bCs/>
          <w:lang w:val="id-ID"/>
        </w:rPr>
        <w:t>2.</w:t>
      </w:r>
      <w:r>
        <w:rPr>
          <w:rFonts w:ascii="Times New Roman" w:eastAsia="Times New Roman" w:hAnsi="Times New Roman" w:cs="Times New Roman"/>
          <w:lang w:val="id-ID"/>
        </w:rPr>
        <w:t xml:space="preserve"> Normality Test</w:t>
      </w:r>
    </w:p>
    <w:p w:rsidR="00BE2758" w:rsidRDefault="00BE2758" w:rsidP="00F0312D">
      <w:pPr>
        <w:spacing w:line="240" w:lineRule="auto"/>
        <w:ind w:firstLine="284"/>
        <w:jc w:val="both"/>
        <w:rPr>
          <w:rFonts w:ascii="Times New Roman" w:eastAsia="Times New Roman" w:hAnsi="Times New Roman" w:cs="Times New Roman"/>
        </w:rPr>
      </w:pPr>
    </w:p>
    <w:p w:rsidR="00BE2758" w:rsidRDefault="00BE2758" w:rsidP="00F0312D">
      <w:pPr>
        <w:spacing w:after="0" w:line="240" w:lineRule="auto"/>
        <w:jc w:val="both"/>
        <w:rPr>
          <w:rFonts w:ascii="Times New Roman" w:eastAsia="Times New Roman" w:hAnsi="Times New Roman" w:cs="Times New Roman"/>
          <w:b/>
        </w:rPr>
      </w:pPr>
    </w:p>
    <w:p w:rsidR="00BE2758" w:rsidRDefault="00BE2758" w:rsidP="00F0312D">
      <w:pPr>
        <w:spacing w:after="0" w:line="240" w:lineRule="auto"/>
        <w:jc w:val="both"/>
        <w:rPr>
          <w:rFonts w:ascii="Times New Roman" w:eastAsia="Times New Roman" w:hAnsi="Times New Roman" w:cs="Times New Roman"/>
          <w:b/>
        </w:rPr>
      </w:pPr>
    </w:p>
    <w:p w:rsidR="00BE2758" w:rsidRDefault="00BE2758" w:rsidP="00F0312D">
      <w:pPr>
        <w:spacing w:after="0" w:line="240" w:lineRule="auto"/>
        <w:jc w:val="both"/>
        <w:rPr>
          <w:rFonts w:ascii="Times New Roman" w:eastAsia="Times New Roman" w:hAnsi="Times New Roman" w:cs="Times New Roman"/>
          <w:b/>
        </w:rPr>
      </w:pPr>
    </w:p>
    <w:p w:rsidR="00BE2758" w:rsidRPr="00BE2758" w:rsidRDefault="00F0312D" w:rsidP="00BE2758">
      <w:pPr>
        <w:spacing w:after="0" w:line="240" w:lineRule="auto"/>
        <w:jc w:val="both"/>
        <w:rPr>
          <w:rFonts w:ascii="Times New Roman" w:eastAsia="Times New Roman" w:hAnsi="Times New Roman" w:cs="Times New Roman"/>
          <w:b/>
        </w:rPr>
      </w:pPr>
      <w:r w:rsidRPr="00F0312D">
        <w:rPr>
          <w:rFonts w:ascii="Times New Roman" w:eastAsia="Times New Roman" w:hAnsi="Times New Roman" w:cs="Times New Roman"/>
          <w:b/>
        </w:rPr>
        <w:t>3.3 Linearity Test</w:t>
      </w:r>
    </w:p>
    <w:p w:rsidR="00F35FC2" w:rsidRDefault="00F35FC2" w:rsidP="00F0312D">
      <w:pPr>
        <w:pStyle w:val="ListParagraph"/>
        <w:spacing w:after="0"/>
        <w:ind w:left="0" w:firstLine="426"/>
        <w:jc w:val="both"/>
        <w:rPr>
          <w:rFonts w:ascii="Times New Roman" w:eastAsia="Times New Roman" w:hAnsi="Times New Roman" w:cs="Times New Roman"/>
        </w:rPr>
      </w:pPr>
      <w:r w:rsidRPr="00F35FC2">
        <w:rPr>
          <w:rFonts w:ascii="Times New Roman" w:eastAsia="Times New Roman" w:hAnsi="Times New Roman" w:cs="Times New Roman"/>
        </w:rPr>
        <w:t>Linearity Test is used to determine the variables used have a significant linear relationship or not</w:t>
      </w:r>
      <w:r>
        <w:rPr>
          <w:rFonts w:ascii="Times New Roman" w:eastAsia="Times New Roman" w:hAnsi="Times New Roman" w:cs="Times New Roman"/>
        </w:rPr>
        <w:t xml:space="preserve">. </w:t>
      </w:r>
      <w:r w:rsidRPr="00F35FC2">
        <w:rPr>
          <w:rFonts w:ascii="Times New Roman" w:eastAsia="Times New Roman" w:hAnsi="Times New Roman" w:cs="Times New Roman"/>
        </w:rPr>
        <w:t xml:space="preserve">Linearity test results can be seen in table </w:t>
      </w:r>
      <w:r>
        <w:rPr>
          <w:rFonts w:ascii="Times New Roman" w:eastAsia="Times New Roman" w:hAnsi="Times New Roman" w:cs="Times New Roman"/>
        </w:rPr>
        <w:t>3</w:t>
      </w:r>
    </w:p>
    <w:p w:rsidR="00F35FC2" w:rsidRDefault="00F35FC2" w:rsidP="00F0312D">
      <w:pPr>
        <w:pStyle w:val="ListParagraph"/>
        <w:spacing w:after="0"/>
        <w:ind w:left="0" w:firstLine="426"/>
        <w:jc w:val="both"/>
        <w:rPr>
          <w:rFonts w:ascii="Times New Roman" w:eastAsia="Times New Roman" w:hAnsi="Times New Roman" w:cs="Times New Roman"/>
        </w:rPr>
      </w:pPr>
      <w:r>
        <w:rPr>
          <w:rFonts w:ascii="Times New Roman" w:eastAsia="Times New Roman" w:hAnsi="Times New Roman" w:cs="Times New Roman"/>
        </w:rPr>
        <w:t>.</w:t>
      </w:r>
    </w:p>
    <w:p w:rsidR="00BE2758" w:rsidRPr="000B31F3" w:rsidRDefault="00BE2758" w:rsidP="00BE2758">
      <w:pPr>
        <w:spacing w:after="0"/>
        <w:ind w:firstLine="317"/>
        <w:jc w:val="center"/>
        <w:rPr>
          <w:rFonts w:ascii="Times New Roman" w:eastAsia="Times New Roman" w:hAnsi="Times New Roman" w:cs="Times New Roman"/>
          <w:lang w:val="en-US"/>
        </w:rPr>
      </w:pPr>
      <w:r w:rsidRPr="00BE2758">
        <w:rPr>
          <w:rFonts w:ascii="Times New Roman" w:eastAsia="Times New Roman" w:hAnsi="Times New Roman" w:cs="Times New Roman"/>
          <w:b/>
          <w:bCs/>
          <w:lang w:val="id-ID"/>
        </w:rPr>
        <w:t>Table 3</w:t>
      </w:r>
      <w:r>
        <w:rPr>
          <w:rFonts w:ascii="Times New Roman" w:eastAsia="Times New Roman" w:hAnsi="Times New Roman" w:cs="Times New Roman"/>
          <w:lang w:val="id-ID"/>
        </w:rPr>
        <w:t>. Linearity Test</w:t>
      </w:r>
      <w:r w:rsidR="000B31F3">
        <w:rPr>
          <w:rFonts w:ascii="Times New Roman" w:eastAsia="Times New Roman" w:hAnsi="Times New Roman" w:cs="Times New Roman"/>
          <w:lang w:val="en-US"/>
        </w:rPr>
        <w:t xml:space="preserve"> Result</w:t>
      </w:r>
    </w:p>
    <w:tbl>
      <w:tblPr>
        <w:tblStyle w:val="TableGrid"/>
        <w:tblW w:w="0" w:type="auto"/>
        <w:jc w:val="center"/>
        <w:tblLook w:val="04A0" w:firstRow="1" w:lastRow="0" w:firstColumn="1" w:lastColumn="0" w:noHBand="0" w:noVBand="1"/>
      </w:tblPr>
      <w:tblGrid>
        <w:gridCol w:w="2564"/>
        <w:gridCol w:w="1066"/>
        <w:gridCol w:w="901"/>
        <w:gridCol w:w="1560"/>
      </w:tblGrid>
      <w:tr w:rsidR="00BE2758" w:rsidTr="00EC7C22">
        <w:trPr>
          <w:trHeight w:val="247"/>
          <w:jc w:val="center"/>
        </w:trPr>
        <w:tc>
          <w:tcPr>
            <w:tcW w:w="2564" w:type="dxa"/>
            <w:vAlign w:val="center"/>
          </w:tcPr>
          <w:p w:rsidR="00BE2758" w:rsidRPr="00BD580E" w:rsidRDefault="00BE2758" w:rsidP="00BE2758">
            <w:pPr>
              <w:pStyle w:val="IEEEParagraph"/>
              <w:ind w:firstLine="0"/>
              <w:jc w:val="center"/>
              <w:rPr>
                <w:b/>
                <w:bCs/>
                <w:sz w:val="22"/>
                <w:szCs w:val="22"/>
                <w:lang w:val="id-ID"/>
              </w:rPr>
            </w:pPr>
            <w:r w:rsidRPr="00BD580E">
              <w:rPr>
                <w:b/>
                <w:bCs/>
                <w:sz w:val="22"/>
                <w:szCs w:val="22"/>
                <w:lang w:val="id-ID"/>
              </w:rPr>
              <w:t>Variable</w:t>
            </w:r>
          </w:p>
        </w:tc>
        <w:tc>
          <w:tcPr>
            <w:tcW w:w="1066" w:type="dxa"/>
            <w:vAlign w:val="center"/>
          </w:tcPr>
          <w:p w:rsidR="00BE2758" w:rsidRPr="00BD580E" w:rsidRDefault="00BE2758" w:rsidP="00BE2758">
            <w:pPr>
              <w:pStyle w:val="IEEEParagraph"/>
              <w:ind w:firstLine="0"/>
              <w:jc w:val="center"/>
              <w:rPr>
                <w:b/>
                <w:bCs/>
                <w:sz w:val="22"/>
                <w:szCs w:val="22"/>
                <w:lang w:val="id-ID"/>
              </w:rPr>
            </w:pPr>
            <w:r>
              <w:rPr>
                <w:b/>
                <w:bCs/>
                <w:sz w:val="22"/>
                <w:szCs w:val="22"/>
                <w:lang w:val="id-ID"/>
              </w:rPr>
              <w:t>Sig.value</w:t>
            </w:r>
          </w:p>
        </w:tc>
        <w:tc>
          <w:tcPr>
            <w:tcW w:w="901" w:type="dxa"/>
            <w:vAlign w:val="center"/>
          </w:tcPr>
          <w:p w:rsidR="00BE2758" w:rsidRPr="00BD580E" w:rsidRDefault="00BE2758" w:rsidP="00BE2758">
            <w:pPr>
              <w:pStyle w:val="IEEEParagraph"/>
              <w:ind w:firstLine="0"/>
              <w:jc w:val="center"/>
              <w:rPr>
                <w:b/>
                <w:bCs/>
                <w:sz w:val="22"/>
                <w:szCs w:val="22"/>
                <w:lang w:val="id-ID"/>
              </w:rPr>
            </w:pPr>
            <w:r>
              <w:rPr>
                <w:b/>
                <w:bCs/>
                <w:sz w:val="22"/>
                <w:szCs w:val="22"/>
                <w:lang w:val="id-ID"/>
              </w:rPr>
              <w:t>Limit</w:t>
            </w:r>
          </w:p>
        </w:tc>
        <w:tc>
          <w:tcPr>
            <w:tcW w:w="1560" w:type="dxa"/>
            <w:vAlign w:val="center"/>
          </w:tcPr>
          <w:p w:rsidR="00BE2758" w:rsidRPr="00BD580E" w:rsidRDefault="00BE2758" w:rsidP="00BE2758">
            <w:pPr>
              <w:pStyle w:val="IEEEParagraph"/>
              <w:ind w:firstLine="0"/>
              <w:jc w:val="center"/>
              <w:rPr>
                <w:b/>
                <w:bCs/>
                <w:sz w:val="22"/>
                <w:szCs w:val="22"/>
                <w:lang w:val="id-ID"/>
              </w:rPr>
            </w:pPr>
            <w:r w:rsidRPr="00BD580E">
              <w:rPr>
                <w:b/>
                <w:bCs/>
                <w:sz w:val="22"/>
                <w:szCs w:val="22"/>
                <w:lang w:val="id-ID"/>
              </w:rPr>
              <w:t>Information</w:t>
            </w:r>
          </w:p>
        </w:tc>
      </w:tr>
      <w:tr w:rsidR="00BE2758" w:rsidTr="00EC7C22">
        <w:trPr>
          <w:trHeight w:val="495"/>
          <w:jc w:val="center"/>
        </w:trPr>
        <w:tc>
          <w:tcPr>
            <w:tcW w:w="2564" w:type="dxa"/>
          </w:tcPr>
          <w:p w:rsidR="00BE2758" w:rsidRDefault="00BE2758" w:rsidP="00EC7C22">
            <w:pPr>
              <w:pStyle w:val="IEEEParagraph"/>
              <w:ind w:firstLine="0"/>
              <w:rPr>
                <w:sz w:val="22"/>
                <w:szCs w:val="22"/>
                <w:lang w:val="id-ID"/>
              </w:rPr>
            </w:pPr>
            <w:r>
              <w:rPr>
                <w:sz w:val="22"/>
                <w:szCs w:val="22"/>
                <w:lang w:val="id-ID"/>
              </w:rPr>
              <w:t xml:space="preserve">Teacher Credibility </w:t>
            </w:r>
          </w:p>
        </w:tc>
        <w:tc>
          <w:tcPr>
            <w:tcW w:w="1066" w:type="dxa"/>
          </w:tcPr>
          <w:p w:rsidR="00BE2758" w:rsidRDefault="00BE2758" w:rsidP="00EC7C22">
            <w:pPr>
              <w:pStyle w:val="IEEEParagraph"/>
              <w:ind w:firstLine="0"/>
              <w:jc w:val="center"/>
              <w:rPr>
                <w:sz w:val="22"/>
                <w:szCs w:val="22"/>
                <w:lang w:val="id-ID"/>
              </w:rPr>
            </w:pPr>
            <w:r>
              <w:rPr>
                <w:sz w:val="22"/>
                <w:szCs w:val="22"/>
                <w:lang w:val="id-ID"/>
              </w:rPr>
              <w:t>0,715</w:t>
            </w:r>
          </w:p>
        </w:tc>
        <w:tc>
          <w:tcPr>
            <w:tcW w:w="901" w:type="dxa"/>
          </w:tcPr>
          <w:p w:rsidR="00BE2758" w:rsidRDefault="00BE2758" w:rsidP="00EC7C22">
            <w:pPr>
              <w:pStyle w:val="IEEEParagraph"/>
              <w:ind w:firstLine="0"/>
              <w:jc w:val="center"/>
              <w:rPr>
                <w:sz w:val="22"/>
                <w:szCs w:val="22"/>
                <w:lang w:val="id-ID"/>
              </w:rPr>
            </w:pPr>
            <w:r>
              <w:rPr>
                <w:sz w:val="22"/>
                <w:szCs w:val="22"/>
                <w:lang w:val="id-ID"/>
              </w:rPr>
              <w:t>0,05</w:t>
            </w:r>
          </w:p>
        </w:tc>
        <w:tc>
          <w:tcPr>
            <w:tcW w:w="1560" w:type="dxa"/>
          </w:tcPr>
          <w:p w:rsidR="00BE2758" w:rsidRDefault="00BE2758" w:rsidP="00EC7C22">
            <w:pPr>
              <w:pStyle w:val="IEEEParagraph"/>
              <w:ind w:firstLine="0"/>
              <w:jc w:val="center"/>
              <w:rPr>
                <w:sz w:val="22"/>
                <w:szCs w:val="22"/>
                <w:lang w:val="id-ID"/>
              </w:rPr>
            </w:pPr>
            <w:r>
              <w:rPr>
                <w:sz w:val="22"/>
                <w:szCs w:val="22"/>
                <w:lang w:val="id-ID"/>
              </w:rPr>
              <w:t>Linear</w:t>
            </w:r>
          </w:p>
        </w:tc>
      </w:tr>
      <w:tr w:rsidR="00BE2758" w:rsidTr="00EC7C22">
        <w:trPr>
          <w:trHeight w:val="241"/>
          <w:jc w:val="center"/>
        </w:trPr>
        <w:tc>
          <w:tcPr>
            <w:tcW w:w="2564" w:type="dxa"/>
          </w:tcPr>
          <w:p w:rsidR="00BE2758" w:rsidRDefault="00BE2758" w:rsidP="00EC7C22">
            <w:pPr>
              <w:pStyle w:val="IEEEParagraph"/>
              <w:ind w:firstLine="0"/>
              <w:rPr>
                <w:sz w:val="22"/>
                <w:szCs w:val="22"/>
                <w:lang w:val="id-ID"/>
              </w:rPr>
            </w:pPr>
            <w:r>
              <w:rPr>
                <w:sz w:val="22"/>
                <w:szCs w:val="22"/>
                <w:lang w:val="id-ID"/>
              </w:rPr>
              <w:t>(EQ) Emotional Quotient</w:t>
            </w:r>
          </w:p>
        </w:tc>
        <w:tc>
          <w:tcPr>
            <w:tcW w:w="1066" w:type="dxa"/>
          </w:tcPr>
          <w:p w:rsidR="00BE2758" w:rsidRDefault="00BE2758" w:rsidP="00EC7C22">
            <w:pPr>
              <w:pStyle w:val="IEEEParagraph"/>
              <w:ind w:firstLine="0"/>
              <w:jc w:val="center"/>
              <w:rPr>
                <w:sz w:val="22"/>
                <w:szCs w:val="22"/>
                <w:lang w:val="id-ID"/>
              </w:rPr>
            </w:pPr>
            <w:r>
              <w:rPr>
                <w:sz w:val="22"/>
                <w:szCs w:val="22"/>
                <w:lang w:val="id-ID"/>
              </w:rPr>
              <w:t>0,467</w:t>
            </w:r>
          </w:p>
        </w:tc>
        <w:tc>
          <w:tcPr>
            <w:tcW w:w="901" w:type="dxa"/>
          </w:tcPr>
          <w:p w:rsidR="00BE2758" w:rsidRDefault="00BE2758" w:rsidP="00EC7C22">
            <w:pPr>
              <w:pStyle w:val="IEEEParagraph"/>
              <w:ind w:firstLine="0"/>
              <w:jc w:val="center"/>
              <w:rPr>
                <w:sz w:val="22"/>
                <w:szCs w:val="22"/>
                <w:lang w:val="id-ID"/>
              </w:rPr>
            </w:pPr>
            <w:r>
              <w:rPr>
                <w:sz w:val="22"/>
                <w:szCs w:val="22"/>
                <w:lang w:val="id-ID"/>
              </w:rPr>
              <w:t>0,05</w:t>
            </w:r>
          </w:p>
        </w:tc>
        <w:tc>
          <w:tcPr>
            <w:tcW w:w="1560" w:type="dxa"/>
          </w:tcPr>
          <w:p w:rsidR="00BE2758" w:rsidRDefault="00BE2758" w:rsidP="00EC7C22">
            <w:pPr>
              <w:pStyle w:val="IEEEParagraph"/>
              <w:ind w:firstLine="0"/>
              <w:jc w:val="center"/>
              <w:rPr>
                <w:sz w:val="22"/>
                <w:szCs w:val="22"/>
                <w:lang w:val="id-ID"/>
              </w:rPr>
            </w:pPr>
            <w:r>
              <w:rPr>
                <w:sz w:val="22"/>
                <w:szCs w:val="22"/>
                <w:lang w:val="id-ID"/>
              </w:rPr>
              <w:t>Linear</w:t>
            </w:r>
          </w:p>
        </w:tc>
      </w:tr>
    </w:tbl>
    <w:p w:rsidR="00BE2758" w:rsidRDefault="00BE2758" w:rsidP="00F0312D">
      <w:pPr>
        <w:pStyle w:val="ListParagraph"/>
        <w:spacing w:after="0"/>
        <w:ind w:left="0" w:firstLine="426"/>
        <w:jc w:val="both"/>
        <w:rPr>
          <w:rFonts w:ascii="Times New Roman" w:eastAsia="Times New Roman" w:hAnsi="Times New Roman" w:cs="Times New Roman"/>
        </w:rPr>
      </w:pPr>
    </w:p>
    <w:p w:rsidR="00F0312D" w:rsidRDefault="00F35FC2" w:rsidP="00F0312D">
      <w:pPr>
        <w:pStyle w:val="ListParagraph"/>
        <w:spacing w:after="0"/>
        <w:ind w:left="0" w:firstLine="426"/>
        <w:jc w:val="both"/>
        <w:rPr>
          <w:rFonts w:ascii="Times New Roman" w:eastAsia="Times New Roman" w:hAnsi="Times New Roman" w:cs="Times New Roman"/>
        </w:rPr>
      </w:pPr>
      <w:r w:rsidRPr="00BE2758">
        <w:rPr>
          <w:rFonts w:ascii="Times New Roman" w:eastAsia="Times New Roman" w:hAnsi="Times New Roman" w:cs="Times New Roman"/>
        </w:rPr>
        <w:t xml:space="preserve">Linearity </w:t>
      </w:r>
      <w:r>
        <w:rPr>
          <w:rFonts w:ascii="Times New Roman" w:eastAsia="Times New Roman" w:hAnsi="Times New Roman" w:cs="Times New Roman"/>
          <w:lang w:val="id-ID"/>
        </w:rPr>
        <w:t>test r</w:t>
      </w:r>
      <w:r w:rsidRPr="00BE2758">
        <w:rPr>
          <w:rFonts w:ascii="Times New Roman" w:eastAsia="Times New Roman" w:hAnsi="Times New Roman" w:cs="Times New Roman"/>
        </w:rPr>
        <w:t>esults for the variable role of entrepreneurship teacher credibility shows that the significance value is greater that the limit (0.715 &gt; 0.05), it can be stated that the data is linear data. While the results of the Linearity Test for the Emotional Quotient (EQ) variable indicate that the significance value is greater that the limit  (0.467 &gt; 0.05),</w:t>
      </w:r>
      <w:r>
        <w:rPr>
          <w:rFonts w:ascii="Times New Roman" w:eastAsia="Times New Roman" w:hAnsi="Times New Roman" w:cs="Times New Roman"/>
        </w:rPr>
        <w:t xml:space="preserve"> </w:t>
      </w:r>
      <w:r w:rsidRPr="00BE2758">
        <w:rPr>
          <w:rFonts w:ascii="Times New Roman" w:eastAsia="Times New Roman" w:hAnsi="Times New Roman" w:cs="Times New Roman"/>
        </w:rPr>
        <w:t>so it can be stated that the data is linear data.</w:t>
      </w:r>
    </w:p>
    <w:p w:rsidR="00F35FC2" w:rsidRDefault="00F35FC2" w:rsidP="00F35FC2">
      <w:pPr>
        <w:spacing w:after="0"/>
        <w:jc w:val="both"/>
        <w:rPr>
          <w:rFonts w:ascii="Times New Roman" w:eastAsia="Times New Roman" w:hAnsi="Times New Roman" w:cs="Times New Roman"/>
        </w:rPr>
      </w:pPr>
    </w:p>
    <w:p w:rsidR="00F35FC2" w:rsidRPr="00F35FC2" w:rsidRDefault="00F35FC2" w:rsidP="00F35FC2">
      <w:pPr>
        <w:spacing w:after="0"/>
        <w:jc w:val="both"/>
        <w:rPr>
          <w:rFonts w:ascii="Times New Roman" w:eastAsia="Times New Roman" w:hAnsi="Times New Roman" w:cs="Times New Roman"/>
          <w:b/>
        </w:rPr>
      </w:pPr>
      <w:r w:rsidRPr="00F35FC2">
        <w:rPr>
          <w:rFonts w:ascii="Times New Roman" w:eastAsia="Times New Roman" w:hAnsi="Times New Roman" w:cs="Times New Roman"/>
          <w:b/>
        </w:rPr>
        <w:t xml:space="preserve">3.4 </w:t>
      </w:r>
      <w:r w:rsidRPr="00F35FC2">
        <w:rPr>
          <w:rFonts w:ascii="Times New Roman" w:hAnsi="Times New Roman" w:cs="Times New Roman"/>
          <w:b/>
          <w:lang w:val="id-ID"/>
        </w:rPr>
        <w:t>Multicollinearity test</w:t>
      </w:r>
    </w:p>
    <w:p w:rsidR="00F35FC2" w:rsidRDefault="00F35FC2" w:rsidP="00F35FC2">
      <w:pPr>
        <w:pStyle w:val="IEEEParagraph"/>
        <w:ind w:firstLine="426"/>
        <w:rPr>
          <w:sz w:val="22"/>
          <w:szCs w:val="22"/>
          <w:lang w:val="id-ID"/>
        </w:rPr>
      </w:pPr>
      <w:r w:rsidRPr="009F3F05">
        <w:rPr>
          <w:sz w:val="22"/>
          <w:szCs w:val="22"/>
          <w:lang w:val="id-ID"/>
        </w:rPr>
        <w:t xml:space="preserve">Multicollinearity test </w:t>
      </w:r>
      <w:r>
        <w:rPr>
          <w:sz w:val="22"/>
          <w:szCs w:val="22"/>
          <w:lang w:val="id-ID"/>
        </w:rPr>
        <w:t>is</w:t>
      </w:r>
      <w:r w:rsidRPr="009F3F05">
        <w:rPr>
          <w:sz w:val="22"/>
          <w:szCs w:val="22"/>
          <w:lang w:val="id-ID"/>
        </w:rPr>
        <w:t xml:space="preserve"> used to test whether the regression model found a strong relationship between the variables of entrepreneurship teacher credibility and (EQ) Emotional Quotient </w:t>
      </w:r>
      <w:r>
        <w:rPr>
          <w:sz w:val="22"/>
          <w:szCs w:val="22"/>
          <w:lang w:val="id-ID"/>
        </w:rPr>
        <w:t xml:space="preserve"> to building </w:t>
      </w:r>
      <w:r w:rsidRPr="009F3F05">
        <w:rPr>
          <w:sz w:val="22"/>
          <w:szCs w:val="22"/>
          <w:lang w:val="id-ID"/>
        </w:rPr>
        <w:t xml:space="preserve">character studentpreneur </w:t>
      </w:r>
      <w:r>
        <w:rPr>
          <w:sz w:val="22"/>
          <w:szCs w:val="22"/>
          <w:lang w:val="id-ID"/>
        </w:rPr>
        <w:t xml:space="preserve">class </w:t>
      </w:r>
      <w:r w:rsidRPr="009F3F05">
        <w:rPr>
          <w:sz w:val="22"/>
          <w:szCs w:val="22"/>
          <w:lang w:val="id-ID"/>
        </w:rPr>
        <w:t>XI</w:t>
      </w:r>
      <w:r w:rsidR="00D06A30">
        <w:rPr>
          <w:sz w:val="22"/>
          <w:szCs w:val="22"/>
        </w:rPr>
        <w:t xml:space="preserve"> at Vocational High Schools of </w:t>
      </w:r>
      <w:r w:rsidRPr="009F3F05">
        <w:rPr>
          <w:sz w:val="22"/>
          <w:szCs w:val="22"/>
          <w:lang w:val="id-ID"/>
        </w:rPr>
        <w:t>1 Salam. Multicollinearity test results are shown in table 4.</w:t>
      </w:r>
    </w:p>
    <w:p w:rsidR="000B31F3" w:rsidRDefault="000B31F3" w:rsidP="00F35FC2">
      <w:pPr>
        <w:pStyle w:val="IEEEParagraph"/>
        <w:ind w:firstLine="426"/>
        <w:rPr>
          <w:sz w:val="22"/>
          <w:szCs w:val="22"/>
          <w:lang w:val="id-ID"/>
        </w:rPr>
      </w:pPr>
    </w:p>
    <w:p w:rsidR="000B31F3" w:rsidRPr="000B31F3" w:rsidRDefault="000B31F3" w:rsidP="000B31F3">
      <w:pPr>
        <w:pStyle w:val="IEEEParagraph"/>
        <w:ind w:firstLine="426"/>
        <w:jc w:val="center"/>
        <w:rPr>
          <w:sz w:val="22"/>
          <w:szCs w:val="22"/>
        </w:rPr>
      </w:pPr>
      <w:r w:rsidRPr="000B31F3">
        <w:rPr>
          <w:b/>
          <w:sz w:val="22"/>
          <w:szCs w:val="22"/>
        </w:rPr>
        <w:t>Table 4</w:t>
      </w:r>
      <w:r>
        <w:rPr>
          <w:sz w:val="22"/>
          <w:szCs w:val="22"/>
        </w:rPr>
        <w:t>. Multicollinearity Test Result</w:t>
      </w:r>
    </w:p>
    <w:tbl>
      <w:tblPr>
        <w:tblStyle w:val="TableGrid"/>
        <w:tblpPr w:leftFromText="180" w:rightFromText="180" w:vertAnchor="page" w:horzAnchor="margin" w:tblpXSpec="center" w:tblpY="11425"/>
        <w:tblOverlap w:val="never"/>
        <w:tblW w:w="0" w:type="auto"/>
        <w:tblLook w:val="04A0" w:firstRow="1" w:lastRow="0" w:firstColumn="1" w:lastColumn="0" w:noHBand="0" w:noVBand="1"/>
      </w:tblPr>
      <w:tblGrid>
        <w:gridCol w:w="2564"/>
        <w:gridCol w:w="1157"/>
        <w:gridCol w:w="711"/>
        <w:gridCol w:w="2846"/>
      </w:tblGrid>
      <w:tr w:rsidR="00217FA3" w:rsidRPr="00BD580E" w:rsidTr="00217FA3">
        <w:trPr>
          <w:trHeight w:val="247"/>
        </w:trPr>
        <w:tc>
          <w:tcPr>
            <w:tcW w:w="2564" w:type="dxa"/>
            <w:vAlign w:val="center"/>
          </w:tcPr>
          <w:p w:rsidR="00217FA3" w:rsidRPr="00BD580E" w:rsidRDefault="00217FA3" w:rsidP="00217FA3">
            <w:pPr>
              <w:pStyle w:val="IEEEParagraph"/>
              <w:ind w:firstLine="0"/>
              <w:jc w:val="center"/>
              <w:rPr>
                <w:b/>
                <w:bCs/>
                <w:sz w:val="22"/>
                <w:szCs w:val="22"/>
                <w:lang w:val="id-ID"/>
              </w:rPr>
            </w:pPr>
            <w:r w:rsidRPr="00BD580E">
              <w:rPr>
                <w:b/>
                <w:bCs/>
                <w:sz w:val="22"/>
                <w:szCs w:val="22"/>
                <w:lang w:val="id-ID"/>
              </w:rPr>
              <w:t>Variable</w:t>
            </w:r>
          </w:p>
        </w:tc>
        <w:tc>
          <w:tcPr>
            <w:tcW w:w="1157" w:type="dxa"/>
            <w:vAlign w:val="center"/>
          </w:tcPr>
          <w:p w:rsidR="00217FA3" w:rsidRPr="00BD580E" w:rsidRDefault="00217FA3" w:rsidP="00217FA3">
            <w:pPr>
              <w:pStyle w:val="IEEEParagraph"/>
              <w:ind w:firstLine="0"/>
              <w:jc w:val="center"/>
              <w:rPr>
                <w:b/>
                <w:bCs/>
                <w:sz w:val="22"/>
                <w:szCs w:val="22"/>
                <w:lang w:val="id-ID"/>
              </w:rPr>
            </w:pPr>
            <w:r>
              <w:rPr>
                <w:b/>
                <w:bCs/>
                <w:sz w:val="22"/>
                <w:szCs w:val="22"/>
                <w:lang w:val="id-ID"/>
              </w:rPr>
              <w:t>Tolerance</w:t>
            </w:r>
          </w:p>
        </w:tc>
        <w:tc>
          <w:tcPr>
            <w:tcW w:w="711" w:type="dxa"/>
            <w:vAlign w:val="center"/>
          </w:tcPr>
          <w:p w:rsidR="00217FA3" w:rsidRPr="00BD580E" w:rsidRDefault="00217FA3" w:rsidP="00217FA3">
            <w:pPr>
              <w:pStyle w:val="IEEEParagraph"/>
              <w:ind w:firstLine="0"/>
              <w:rPr>
                <w:b/>
                <w:bCs/>
                <w:sz w:val="22"/>
                <w:szCs w:val="22"/>
                <w:lang w:val="id-ID"/>
              </w:rPr>
            </w:pPr>
            <w:r>
              <w:rPr>
                <w:b/>
                <w:bCs/>
                <w:sz w:val="22"/>
                <w:szCs w:val="22"/>
                <w:lang w:val="id-ID"/>
              </w:rPr>
              <w:t>VIF</w:t>
            </w:r>
          </w:p>
        </w:tc>
        <w:tc>
          <w:tcPr>
            <w:tcW w:w="2846" w:type="dxa"/>
            <w:vAlign w:val="center"/>
          </w:tcPr>
          <w:p w:rsidR="00217FA3" w:rsidRPr="00BD580E" w:rsidRDefault="00217FA3" w:rsidP="00217FA3">
            <w:pPr>
              <w:pStyle w:val="IEEEParagraph"/>
              <w:ind w:firstLine="0"/>
              <w:jc w:val="center"/>
              <w:rPr>
                <w:b/>
                <w:bCs/>
                <w:sz w:val="22"/>
                <w:szCs w:val="22"/>
                <w:lang w:val="id-ID"/>
              </w:rPr>
            </w:pPr>
            <w:r w:rsidRPr="00BD580E">
              <w:rPr>
                <w:b/>
                <w:bCs/>
                <w:sz w:val="22"/>
                <w:szCs w:val="22"/>
                <w:lang w:val="id-ID"/>
              </w:rPr>
              <w:t>Information</w:t>
            </w:r>
          </w:p>
        </w:tc>
      </w:tr>
      <w:tr w:rsidR="00217FA3" w:rsidTr="00217FA3">
        <w:trPr>
          <w:trHeight w:val="153"/>
        </w:trPr>
        <w:tc>
          <w:tcPr>
            <w:tcW w:w="2564" w:type="dxa"/>
          </w:tcPr>
          <w:p w:rsidR="00217FA3" w:rsidRDefault="00217FA3" w:rsidP="00217FA3">
            <w:pPr>
              <w:pStyle w:val="IEEEParagraph"/>
              <w:ind w:firstLine="0"/>
              <w:rPr>
                <w:sz w:val="22"/>
                <w:szCs w:val="22"/>
                <w:lang w:val="id-ID"/>
              </w:rPr>
            </w:pPr>
            <w:r>
              <w:rPr>
                <w:sz w:val="22"/>
                <w:szCs w:val="22"/>
                <w:lang w:val="id-ID"/>
              </w:rPr>
              <w:t xml:space="preserve">Teacher Credibility </w:t>
            </w:r>
          </w:p>
        </w:tc>
        <w:tc>
          <w:tcPr>
            <w:tcW w:w="1157" w:type="dxa"/>
          </w:tcPr>
          <w:p w:rsidR="00217FA3" w:rsidRDefault="00217FA3" w:rsidP="00217FA3">
            <w:pPr>
              <w:pStyle w:val="IEEEParagraph"/>
              <w:ind w:firstLine="0"/>
              <w:jc w:val="center"/>
              <w:rPr>
                <w:sz w:val="22"/>
                <w:szCs w:val="22"/>
                <w:lang w:val="id-ID"/>
              </w:rPr>
            </w:pPr>
            <w:r>
              <w:rPr>
                <w:sz w:val="22"/>
                <w:szCs w:val="22"/>
                <w:lang w:val="id-ID"/>
              </w:rPr>
              <w:t>0,971</w:t>
            </w:r>
          </w:p>
        </w:tc>
        <w:tc>
          <w:tcPr>
            <w:tcW w:w="711" w:type="dxa"/>
          </w:tcPr>
          <w:p w:rsidR="00217FA3" w:rsidRDefault="00217FA3" w:rsidP="00217FA3">
            <w:pPr>
              <w:pStyle w:val="IEEEParagraph"/>
              <w:ind w:firstLine="0"/>
              <w:jc w:val="center"/>
              <w:rPr>
                <w:sz w:val="22"/>
                <w:szCs w:val="22"/>
                <w:lang w:val="id-ID"/>
              </w:rPr>
            </w:pPr>
            <w:r>
              <w:rPr>
                <w:sz w:val="22"/>
                <w:szCs w:val="22"/>
                <w:lang w:val="id-ID"/>
              </w:rPr>
              <w:t>1,030</w:t>
            </w:r>
          </w:p>
        </w:tc>
        <w:tc>
          <w:tcPr>
            <w:tcW w:w="2846" w:type="dxa"/>
          </w:tcPr>
          <w:p w:rsidR="00217FA3" w:rsidRDefault="00217FA3" w:rsidP="00217FA3">
            <w:pPr>
              <w:pStyle w:val="IEEEParagraph"/>
              <w:ind w:firstLine="0"/>
              <w:jc w:val="center"/>
              <w:rPr>
                <w:sz w:val="22"/>
                <w:szCs w:val="22"/>
                <w:lang w:val="id-ID"/>
              </w:rPr>
            </w:pPr>
            <w:r>
              <w:rPr>
                <w:sz w:val="22"/>
                <w:szCs w:val="22"/>
                <w:lang w:val="id-ID"/>
              </w:rPr>
              <w:t>There is no multicollinearity</w:t>
            </w:r>
          </w:p>
        </w:tc>
      </w:tr>
      <w:tr w:rsidR="00217FA3" w:rsidTr="00217FA3">
        <w:trPr>
          <w:trHeight w:val="241"/>
        </w:trPr>
        <w:tc>
          <w:tcPr>
            <w:tcW w:w="2564" w:type="dxa"/>
          </w:tcPr>
          <w:p w:rsidR="00217FA3" w:rsidRDefault="00217FA3" w:rsidP="00217FA3">
            <w:pPr>
              <w:pStyle w:val="IEEEParagraph"/>
              <w:ind w:firstLine="0"/>
              <w:rPr>
                <w:sz w:val="22"/>
                <w:szCs w:val="22"/>
                <w:lang w:val="id-ID"/>
              </w:rPr>
            </w:pPr>
            <w:r>
              <w:rPr>
                <w:sz w:val="22"/>
                <w:szCs w:val="22"/>
                <w:lang w:val="id-ID"/>
              </w:rPr>
              <w:t>(EQ) Emotional Quotient</w:t>
            </w:r>
          </w:p>
        </w:tc>
        <w:tc>
          <w:tcPr>
            <w:tcW w:w="1157" w:type="dxa"/>
          </w:tcPr>
          <w:p w:rsidR="00217FA3" w:rsidRDefault="00217FA3" w:rsidP="00217FA3">
            <w:pPr>
              <w:pStyle w:val="IEEEParagraph"/>
              <w:ind w:firstLine="0"/>
              <w:jc w:val="center"/>
              <w:rPr>
                <w:sz w:val="22"/>
                <w:szCs w:val="22"/>
                <w:lang w:val="id-ID"/>
              </w:rPr>
            </w:pPr>
            <w:r>
              <w:rPr>
                <w:sz w:val="22"/>
                <w:szCs w:val="22"/>
                <w:lang w:val="id-ID"/>
              </w:rPr>
              <w:t>0,971</w:t>
            </w:r>
          </w:p>
        </w:tc>
        <w:tc>
          <w:tcPr>
            <w:tcW w:w="711" w:type="dxa"/>
          </w:tcPr>
          <w:p w:rsidR="00217FA3" w:rsidRDefault="00217FA3" w:rsidP="00217FA3">
            <w:pPr>
              <w:pStyle w:val="IEEEParagraph"/>
              <w:ind w:firstLine="0"/>
              <w:jc w:val="center"/>
              <w:rPr>
                <w:sz w:val="22"/>
                <w:szCs w:val="22"/>
                <w:lang w:val="id-ID"/>
              </w:rPr>
            </w:pPr>
            <w:r>
              <w:rPr>
                <w:sz w:val="22"/>
                <w:szCs w:val="22"/>
                <w:lang w:val="id-ID"/>
              </w:rPr>
              <w:t>1,030</w:t>
            </w:r>
          </w:p>
        </w:tc>
        <w:tc>
          <w:tcPr>
            <w:tcW w:w="2846" w:type="dxa"/>
          </w:tcPr>
          <w:p w:rsidR="00217FA3" w:rsidRDefault="00217FA3" w:rsidP="00217FA3">
            <w:pPr>
              <w:pStyle w:val="IEEEParagraph"/>
              <w:ind w:firstLine="0"/>
              <w:jc w:val="center"/>
              <w:rPr>
                <w:sz w:val="22"/>
                <w:szCs w:val="22"/>
                <w:lang w:val="id-ID"/>
              </w:rPr>
            </w:pPr>
            <w:r>
              <w:rPr>
                <w:sz w:val="22"/>
                <w:szCs w:val="22"/>
                <w:lang w:val="id-ID"/>
              </w:rPr>
              <w:t>There is no multicollinearity</w:t>
            </w:r>
          </w:p>
        </w:tc>
      </w:tr>
    </w:tbl>
    <w:p w:rsidR="000B31F3" w:rsidRDefault="000B31F3" w:rsidP="00F0312D">
      <w:pPr>
        <w:spacing w:after="0" w:line="238" w:lineRule="auto"/>
        <w:jc w:val="both"/>
        <w:rPr>
          <w:rFonts w:ascii="Times New Roman" w:eastAsia="Times New Roman" w:hAnsi="Times New Roman" w:cs="Times New Roman"/>
          <w:b/>
        </w:rPr>
      </w:pPr>
    </w:p>
    <w:p w:rsidR="005E6470" w:rsidRDefault="005E6470" w:rsidP="000B31F3">
      <w:pPr>
        <w:spacing w:after="0" w:line="238" w:lineRule="auto"/>
        <w:ind w:firstLine="426"/>
        <w:jc w:val="both"/>
        <w:rPr>
          <w:rFonts w:ascii="Times New Roman" w:eastAsia="Times New Roman" w:hAnsi="Times New Roman" w:cs="Times New Roman"/>
        </w:rPr>
      </w:pPr>
    </w:p>
    <w:p w:rsidR="008D74D4" w:rsidRDefault="008D74D4" w:rsidP="000B31F3">
      <w:pPr>
        <w:spacing w:after="0" w:line="238" w:lineRule="auto"/>
        <w:ind w:firstLine="426"/>
        <w:jc w:val="both"/>
        <w:rPr>
          <w:rFonts w:ascii="Times New Roman" w:eastAsia="Times New Roman" w:hAnsi="Times New Roman" w:cs="Times New Roman"/>
        </w:rPr>
      </w:pPr>
    </w:p>
    <w:p w:rsidR="008D74D4" w:rsidRDefault="008D74D4" w:rsidP="000B31F3">
      <w:pPr>
        <w:spacing w:after="0" w:line="238" w:lineRule="auto"/>
        <w:ind w:firstLine="426"/>
        <w:jc w:val="both"/>
        <w:rPr>
          <w:rFonts w:ascii="Times New Roman" w:eastAsia="Times New Roman" w:hAnsi="Times New Roman" w:cs="Times New Roman"/>
        </w:rPr>
      </w:pPr>
    </w:p>
    <w:p w:rsidR="000B31F3" w:rsidRDefault="000B31F3" w:rsidP="000B31F3">
      <w:pPr>
        <w:spacing w:after="0" w:line="238" w:lineRule="auto"/>
        <w:ind w:firstLine="426"/>
        <w:jc w:val="both"/>
        <w:rPr>
          <w:rFonts w:ascii="Times New Roman" w:eastAsia="Times New Roman" w:hAnsi="Times New Roman" w:cs="Times New Roman"/>
        </w:rPr>
      </w:pPr>
      <w:r w:rsidRPr="000B31F3">
        <w:rPr>
          <w:rFonts w:ascii="Times New Roman" w:eastAsia="Times New Roman" w:hAnsi="Times New Roman" w:cs="Times New Roman"/>
        </w:rPr>
        <w:t xml:space="preserve">Table 4 explains if the value of variable tolerance for entrepreneurship teacher credibility and (EQ) Emotional Quotient is 0.971 greater than 0.10. While the VIF value of the entrepreneurship teacher credibility variable and (EQ) Emotional Quotient is 1.030 smaller than 10.00. This can be concluded </w:t>
      </w:r>
      <w:r>
        <w:rPr>
          <w:rFonts w:ascii="Times New Roman" w:eastAsia="Times New Roman" w:hAnsi="Times New Roman" w:cs="Times New Roman"/>
        </w:rPr>
        <w:t xml:space="preserve">there is no multicollinearity. </w:t>
      </w:r>
    </w:p>
    <w:p w:rsidR="000B31F3" w:rsidRDefault="000B31F3" w:rsidP="00F0312D">
      <w:pPr>
        <w:spacing w:after="0" w:line="238" w:lineRule="auto"/>
        <w:jc w:val="both"/>
        <w:rPr>
          <w:rFonts w:ascii="Times New Roman" w:eastAsia="Times New Roman" w:hAnsi="Times New Roman" w:cs="Times New Roman"/>
        </w:rPr>
      </w:pPr>
    </w:p>
    <w:p w:rsidR="005E6470" w:rsidRDefault="005E6470" w:rsidP="00F0312D">
      <w:pPr>
        <w:spacing w:after="0" w:line="238" w:lineRule="auto"/>
        <w:jc w:val="both"/>
        <w:rPr>
          <w:rFonts w:ascii="Times New Roman" w:eastAsia="Times New Roman" w:hAnsi="Times New Roman" w:cs="Times New Roman"/>
          <w:b/>
        </w:rPr>
      </w:pPr>
    </w:p>
    <w:p w:rsidR="00F0312D" w:rsidRDefault="00F0312D" w:rsidP="00F0312D">
      <w:pPr>
        <w:spacing w:after="0" w:line="238" w:lineRule="auto"/>
        <w:jc w:val="both"/>
        <w:rPr>
          <w:rFonts w:ascii="Times New Roman" w:eastAsia="Times New Roman" w:hAnsi="Times New Roman" w:cs="Times New Roman"/>
          <w:b/>
        </w:rPr>
      </w:pPr>
      <w:r w:rsidRPr="00F0312D">
        <w:rPr>
          <w:rFonts w:ascii="Times New Roman" w:eastAsia="Times New Roman" w:hAnsi="Times New Roman" w:cs="Times New Roman"/>
          <w:b/>
        </w:rPr>
        <w:t xml:space="preserve">3.4 </w:t>
      </w:r>
      <w:r w:rsidR="000F642C">
        <w:rPr>
          <w:rFonts w:ascii="Times New Roman" w:eastAsia="Times New Roman" w:hAnsi="Times New Roman" w:cs="Times New Roman"/>
          <w:b/>
        </w:rPr>
        <w:t>Hypothesis Testing</w:t>
      </w:r>
    </w:p>
    <w:p w:rsidR="006B1A45" w:rsidRPr="00C01D3B" w:rsidRDefault="006B1A45" w:rsidP="00217FA3">
      <w:pPr>
        <w:spacing w:after="0" w:line="238" w:lineRule="auto"/>
        <w:ind w:firstLine="426"/>
        <w:jc w:val="both"/>
        <w:rPr>
          <w:rFonts w:ascii="Times New Roman" w:eastAsia="Times New Roman" w:hAnsi="Times New Roman" w:cs="Times New Roman"/>
        </w:rPr>
      </w:pPr>
      <w:r w:rsidRPr="006B1A45">
        <w:rPr>
          <w:rFonts w:ascii="Times New Roman" w:eastAsia="Times New Roman" w:hAnsi="Times New Roman" w:cs="Times New Roman"/>
        </w:rPr>
        <w:t xml:space="preserve">Hypothesis testing is done by using multiple regression analysis conducted to determine the effect of the role of variables, teacher credibility, entrepreneurship and the Emotional Quotient variable (EQ) on the character development of XI grade students in the Agricultural Agribusiness Program at </w:t>
      </w:r>
      <w:r w:rsidR="00D06A30">
        <w:rPr>
          <w:rFonts w:ascii="Times New Roman" w:eastAsia="Times New Roman" w:hAnsi="Times New Roman" w:cs="Times New Roman"/>
        </w:rPr>
        <w:t xml:space="preserve">Vocational High Schools of </w:t>
      </w:r>
      <w:r w:rsidRPr="006B1A45">
        <w:rPr>
          <w:rFonts w:ascii="Times New Roman" w:eastAsia="Times New Roman" w:hAnsi="Times New Roman" w:cs="Times New Roman"/>
        </w:rPr>
        <w:t>1 Salam. The results of hypothesis testing can be seen in table 5.</w:t>
      </w:r>
    </w:p>
    <w:p w:rsidR="00C01D3B" w:rsidRDefault="00C01D3B" w:rsidP="00C01D3B">
      <w:pPr>
        <w:spacing w:line="240" w:lineRule="auto"/>
        <w:ind w:firstLine="317"/>
        <w:jc w:val="center"/>
        <w:rPr>
          <w:rFonts w:ascii="Times New Roman" w:eastAsia="Times New Roman" w:hAnsi="Times New Roman" w:cs="Times New Roman"/>
          <w:lang w:val="en-US"/>
        </w:rPr>
      </w:pPr>
      <w:r w:rsidRPr="00C01D3B">
        <w:rPr>
          <w:rFonts w:ascii="Times New Roman" w:eastAsia="Times New Roman" w:hAnsi="Times New Roman" w:cs="Times New Roman"/>
          <w:b/>
          <w:lang w:val="id-ID"/>
        </w:rPr>
        <w:lastRenderedPageBreak/>
        <w:t>Table 5.</w:t>
      </w:r>
      <w:r>
        <w:rPr>
          <w:rFonts w:ascii="Times New Roman" w:eastAsia="Times New Roman" w:hAnsi="Times New Roman" w:cs="Times New Roman"/>
          <w:lang w:val="id-ID"/>
        </w:rPr>
        <w:t xml:space="preserve"> Product Moment Correlation </w:t>
      </w:r>
      <w:r>
        <w:rPr>
          <w:rFonts w:ascii="Times New Roman" w:eastAsia="Times New Roman" w:hAnsi="Times New Roman" w:cs="Times New Roman"/>
          <w:lang w:val="en-US"/>
        </w:rPr>
        <w:t>Test Result</w:t>
      </w:r>
    </w:p>
    <w:p w:rsidR="002F1A46" w:rsidRPr="00C01D3B" w:rsidRDefault="00C01D3B" w:rsidP="00C01D3B">
      <w:pPr>
        <w:spacing w:line="240" w:lineRule="auto"/>
        <w:ind w:firstLine="317"/>
        <w:jc w:val="center"/>
        <w:rPr>
          <w:rFonts w:ascii="Times New Roman" w:eastAsia="Times New Roman" w:hAnsi="Times New Roman" w:cs="Times New Roman"/>
          <w:lang w:val="en-US"/>
        </w:rPr>
      </w:pPr>
      <w:r>
        <w:rPr>
          <w:noProof/>
        </w:rPr>
        <w:drawing>
          <wp:inline distT="0" distB="0" distL="0" distR="0" wp14:anchorId="5B66B62B" wp14:editId="31E392EB">
            <wp:extent cx="5058410" cy="2094230"/>
            <wp:effectExtent l="0" t="0" r="8890" b="1270"/>
            <wp:docPr id="14" name="Gambar 14"/>
            <wp:cNvGraphicFramePr/>
            <a:graphic xmlns:a="http://schemas.openxmlformats.org/drawingml/2006/main">
              <a:graphicData uri="http://schemas.openxmlformats.org/drawingml/2006/picture">
                <pic:pic xmlns:pic="http://schemas.openxmlformats.org/drawingml/2006/picture">
                  <pic:nvPicPr>
                    <pic:cNvPr id="14" name="Gambar 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8410" cy="2094230"/>
                    </a:xfrm>
                    <a:prstGeom prst="rect">
                      <a:avLst/>
                    </a:prstGeom>
                    <a:noFill/>
                  </pic:spPr>
                </pic:pic>
              </a:graphicData>
            </a:graphic>
          </wp:inline>
        </w:drawing>
      </w:r>
    </w:p>
    <w:p w:rsidR="000F642C" w:rsidRDefault="006B1A45" w:rsidP="0041424A">
      <w:pPr>
        <w:pStyle w:val="ListParagraph"/>
        <w:spacing w:after="160" w:line="256" w:lineRule="auto"/>
        <w:ind w:left="0" w:firstLine="426"/>
        <w:jc w:val="both"/>
        <w:rPr>
          <w:rFonts w:ascii="Times New Roman" w:hAnsi="Times New Roman" w:cs="Times New Roman"/>
        </w:rPr>
      </w:pPr>
      <w:r w:rsidRPr="006B1A45">
        <w:rPr>
          <w:rFonts w:ascii="Times New Roman" w:hAnsi="Times New Roman" w:cs="Times New Roman"/>
        </w:rPr>
        <w:t xml:space="preserve">Probability value or sig. (2-tile) for the credibility of entrepreneurship teachers is 0.268 and the significance of 0.025 is smaller than 0.050 which means that there is an influence </w:t>
      </w:r>
      <w:r>
        <w:rPr>
          <w:rFonts w:ascii="Times New Roman" w:hAnsi="Times New Roman" w:cs="Times New Roman"/>
        </w:rPr>
        <w:t xml:space="preserve">to building </w:t>
      </w:r>
      <w:r w:rsidRPr="006B1A45">
        <w:rPr>
          <w:rFonts w:ascii="Times New Roman" w:hAnsi="Times New Roman" w:cs="Times New Roman"/>
        </w:rPr>
        <w:t>character</w:t>
      </w:r>
      <w:r>
        <w:rPr>
          <w:rFonts w:ascii="Times New Roman" w:hAnsi="Times New Roman" w:cs="Times New Roman"/>
        </w:rPr>
        <w:t xml:space="preserve"> </w:t>
      </w:r>
      <w:r w:rsidRPr="006B1A45">
        <w:rPr>
          <w:rFonts w:ascii="Times New Roman" w:hAnsi="Times New Roman" w:cs="Times New Roman"/>
        </w:rPr>
        <w:t xml:space="preserve">studentpreneuer students in </w:t>
      </w:r>
      <w:r>
        <w:rPr>
          <w:rFonts w:ascii="Times New Roman" w:hAnsi="Times New Roman" w:cs="Times New Roman"/>
        </w:rPr>
        <w:t>class XI</w:t>
      </w:r>
      <w:r w:rsidRPr="006B1A45">
        <w:rPr>
          <w:rFonts w:ascii="Times New Roman" w:hAnsi="Times New Roman" w:cs="Times New Roman"/>
        </w:rPr>
        <w:t xml:space="preserve"> </w:t>
      </w:r>
      <w:r>
        <w:rPr>
          <w:rFonts w:ascii="Times New Roman" w:hAnsi="Times New Roman" w:cs="Times New Roman"/>
        </w:rPr>
        <w:t>A</w:t>
      </w:r>
      <w:r w:rsidRPr="006B1A45">
        <w:rPr>
          <w:rFonts w:ascii="Times New Roman" w:hAnsi="Times New Roman" w:cs="Times New Roman"/>
        </w:rPr>
        <w:t xml:space="preserve">gricultural </w:t>
      </w:r>
      <w:r>
        <w:rPr>
          <w:rFonts w:ascii="Times New Roman" w:hAnsi="Times New Roman" w:cs="Times New Roman"/>
        </w:rPr>
        <w:t>A</w:t>
      </w:r>
      <w:r w:rsidRPr="006B1A45">
        <w:rPr>
          <w:rFonts w:ascii="Times New Roman" w:hAnsi="Times New Roman" w:cs="Times New Roman"/>
        </w:rPr>
        <w:t xml:space="preserve">gribusiness </w:t>
      </w:r>
      <w:r>
        <w:rPr>
          <w:rFonts w:ascii="Times New Roman" w:hAnsi="Times New Roman" w:cs="Times New Roman"/>
        </w:rPr>
        <w:t>P</w:t>
      </w:r>
      <w:r w:rsidRPr="006B1A45">
        <w:rPr>
          <w:rFonts w:ascii="Times New Roman" w:hAnsi="Times New Roman" w:cs="Times New Roman"/>
        </w:rPr>
        <w:t xml:space="preserve">rograms 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sidRPr="006B1A45">
        <w:rPr>
          <w:rFonts w:ascii="Times New Roman" w:hAnsi="Times New Roman" w:cs="Times New Roman"/>
        </w:rPr>
        <w:t xml:space="preserve"> </w:t>
      </w:r>
      <w:r w:rsidRPr="006B1A45">
        <w:rPr>
          <w:rFonts w:ascii="Times New Roman" w:hAnsi="Times New Roman" w:cs="Times New Roman"/>
        </w:rPr>
        <w:t xml:space="preserve">. Probability value or sig. (2-tiled) for (EQ) Emotional Quotient is 0.368 and the significance is 0.003 less than 0.05 which means that there </w:t>
      </w:r>
      <w:r>
        <w:rPr>
          <w:rFonts w:ascii="Times New Roman" w:hAnsi="Times New Roman" w:cs="Times New Roman"/>
        </w:rPr>
        <w:t xml:space="preserve">is an influence to building </w:t>
      </w:r>
      <w:r w:rsidRPr="006B1A45">
        <w:rPr>
          <w:rFonts w:ascii="Times New Roman" w:hAnsi="Times New Roman" w:cs="Times New Roman"/>
        </w:rPr>
        <w:t xml:space="preserve">character studentpreneuer </w:t>
      </w:r>
      <w:r>
        <w:rPr>
          <w:rFonts w:ascii="Times New Roman" w:hAnsi="Times New Roman" w:cs="Times New Roman"/>
        </w:rPr>
        <w:t xml:space="preserve">class XI  </w:t>
      </w:r>
      <w:r w:rsidRPr="006B1A45">
        <w:rPr>
          <w:rFonts w:ascii="Times New Roman" w:hAnsi="Times New Roman" w:cs="Times New Roman"/>
        </w:rPr>
        <w:t xml:space="preserve">in </w:t>
      </w:r>
      <w:r>
        <w:rPr>
          <w:rFonts w:ascii="Times New Roman" w:hAnsi="Times New Roman" w:cs="Times New Roman"/>
        </w:rPr>
        <w:t>A</w:t>
      </w:r>
      <w:r w:rsidRPr="006B1A45">
        <w:rPr>
          <w:rFonts w:ascii="Times New Roman" w:hAnsi="Times New Roman" w:cs="Times New Roman"/>
        </w:rPr>
        <w:t xml:space="preserve">gricultural </w:t>
      </w:r>
      <w:r>
        <w:rPr>
          <w:rFonts w:ascii="Times New Roman" w:hAnsi="Times New Roman" w:cs="Times New Roman"/>
        </w:rPr>
        <w:t>A</w:t>
      </w:r>
      <w:r w:rsidRPr="006B1A45">
        <w:rPr>
          <w:rFonts w:ascii="Times New Roman" w:hAnsi="Times New Roman" w:cs="Times New Roman"/>
        </w:rPr>
        <w:t xml:space="preserve">gribusiness </w:t>
      </w:r>
      <w:r>
        <w:rPr>
          <w:rFonts w:ascii="Times New Roman" w:hAnsi="Times New Roman" w:cs="Times New Roman"/>
        </w:rPr>
        <w:t>P</w:t>
      </w:r>
      <w:r w:rsidRPr="006B1A45">
        <w:rPr>
          <w:rFonts w:ascii="Times New Roman" w:hAnsi="Times New Roman" w:cs="Times New Roman"/>
        </w:rPr>
        <w:t xml:space="preserve">rograms 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Pr>
          <w:rFonts w:ascii="Times New Roman" w:eastAsia="Times New Roman" w:hAnsi="Times New Roman" w:cs="Times New Roman"/>
        </w:rPr>
        <w:t>.</w:t>
      </w:r>
    </w:p>
    <w:p w:rsidR="0041424A" w:rsidRDefault="0041424A" w:rsidP="0041424A">
      <w:pPr>
        <w:pStyle w:val="ListParagraph"/>
        <w:spacing w:after="160" w:line="256" w:lineRule="auto"/>
        <w:ind w:left="0" w:firstLine="426"/>
        <w:jc w:val="both"/>
        <w:rPr>
          <w:rFonts w:ascii="Times New Roman" w:hAnsi="Times New Roman" w:cs="Times New Roman"/>
        </w:rPr>
      </w:pPr>
    </w:p>
    <w:p w:rsidR="00F0312D" w:rsidRDefault="0041424A" w:rsidP="006B1A45">
      <w:pPr>
        <w:spacing w:after="0" w:line="238" w:lineRule="auto"/>
        <w:jc w:val="center"/>
        <w:rPr>
          <w:rFonts w:ascii="Times New Roman" w:eastAsia="Times New Roman" w:hAnsi="Times New Roman" w:cs="Times New Roman"/>
        </w:rPr>
      </w:pPr>
      <w:r w:rsidRPr="0041424A">
        <w:rPr>
          <w:rFonts w:ascii="Times New Roman" w:eastAsia="Times New Roman" w:hAnsi="Times New Roman" w:cs="Times New Roman"/>
          <w:b/>
        </w:rPr>
        <w:t>Table 6.</w:t>
      </w:r>
      <w:r w:rsidRPr="0041424A">
        <w:rPr>
          <w:rFonts w:ascii="Times New Roman" w:eastAsia="Times New Roman" w:hAnsi="Times New Roman" w:cs="Times New Roman"/>
        </w:rPr>
        <w:t xml:space="preserve"> Percentage Influence of the Entrepreneurship Teacher Credibility Variable and (EQ) Emotional </w:t>
      </w:r>
      <w:r>
        <w:rPr>
          <w:rFonts w:ascii="Times New Roman" w:eastAsia="Times New Roman" w:hAnsi="Times New Roman" w:cs="Times New Roman"/>
        </w:rPr>
        <w:t xml:space="preserve">to Building </w:t>
      </w:r>
      <w:r w:rsidRPr="0041424A">
        <w:rPr>
          <w:rFonts w:ascii="Times New Roman" w:eastAsia="Times New Roman" w:hAnsi="Times New Roman" w:cs="Times New Roman"/>
        </w:rPr>
        <w:t>Studentpreneur Character Students</w:t>
      </w:r>
      <w:r w:rsidR="006B1A45">
        <w:rPr>
          <w:rFonts w:ascii="Arial" w:hAnsi="Arial" w:cs="Arial"/>
          <w:noProof/>
        </w:rPr>
        <w:drawing>
          <wp:inline distT="0" distB="0" distL="0" distR="0" wp14:anchorId="1C0F6350" wp14:editId="1561BAA6">
            <wp:extent cx="4133850" cy="1162050"/>
            <wp:effectExtent l="0" t="0" r="0" b="0"/>
            <wp:docPr id="15" name="Gambar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33850" cy="1162050"/>
                    </a:xfrm>
                    <a:prstGeom prst="rect">
                      <a:avLst/>
                    </a:prstGeom>
                    <a:noFill/>
                  </pic:spPr>
                </pic:pic>
              </a:graphicData>
            </a:graphic>
          </wp:inline>
        </w:drawing>
      </w:r>
    </w:p>
    <w:p w:rsidR="0041424A" w:rsidRDefault="0041424A" w:rsidP="0041424A">
      <w:pPr>
        <w:spacing w:after="0" w:line="238" w:lineRule="auto"/>
        <w:ind w:firstLine="426"/>
        <w:jc w:val="both"/>
        <w:rPr>
          <w:rFonts w:ascii="Times New Roman" w:eastAsia="Times New Roman" w:hAnsi="Times New Roman" w:cs="Times New Roman"/>
        </w:rPr>
      </w:pPr>
    </w:p>
    <w:p w:rsidR="0041424A" w:rsidRDefault="0041424A" w:rsidP="0041424A">
      <w:pPr>
        <w:spacing w:after="0" w:line="238" w:lineRule="auto"/>
        <w:ind w:firstLine="426"/>
        <w:jc w:val="both"/>
        <w:rPr>
          <w:rFonts w:ascii="Times New Roman" w:eastAsia="Times New Roman" w:hAnsi="Times New Roman" w:cs="Times New Roman"/>
        </w:rPr>
      </w:pPr>
      <w:r w:rsidRPr="0041424A">
        <w:rPr>
          <w:rFonts w:ascii="Times New Roman" w:eastAsia="Times New Roman" w:hAnsi="Times New Roman" w:cs="Times New Roman"/>
        </w:rPr>
        <w:t xml:space="preserve">The coefficient of determination is 0.179 which implies that the influence of entrepreneurial teacher credibility and (EQ) Emotional Quotient in shaping the character of studentprenuer of class XI students of Agricultural Agribusiness Program 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sidRPr="0041424A">
        <w:rPr>
          <w:rFonts w:ascii="Times New Roman" w:eastAsia="Times New Roman" w:hAnsi="Times New Roman" w:cs="Times New Roman"/>
        </w:rPr>
        <w:t xml:space="preserve"> </w:t>
      </w:r>
      <w:r w:rsidRPr="0041424A">
        <w:rPr>
          <w:rFonts w:ascii="Times New Roman" w:eastAsia="Times New Roman" w:hAnsi="Times New Roman" w:cs="Times New Roman"/>
        </w:rPr>
        <w:t>is 17.9%. While 82.9% (100% -17.9%) is influenced by other variables.</w:t>
      </w:r>
    </w:p>
    <w:p w:rsidR="0041424A" w:rsidRPr="006B1A45" w:rsidRDefault="0041424A" w:rsidP="0041424A">
      <w:pPr>
        <w:spacing w:after="0" w:line="238" w:lineRule="auto"/>
        <w:ind w:firstLine="426"/>
        <w:jc w:val="both"/>
        <w:rPr>
          <w:rFonts w:ascii="Times New Roman" w:eastAsia="Times New Roman" w:hAnsi="Times New Roman" w:cs="Times New Roman"/>
        </w:rPr>
      </w:pPr>
    </w:p>
    <w:p w:rsidR="008F689C" w:rsidRDefault="00295CBE" w:rsidP="006B1A45">
      <w:pPr>
        <w:numPr>
          <w:ilvl w:val="0"/>
          <w:numId w:val="1"/>
        </w:numPr>
        <w:pBdr>
          <w:top w:val="nil"/>
          <w:left w:val="nil"/>
          <w:bottom w:val="nil"/>
          <w:right w:val="nil"/>
          <w:between w:val="nil"/>
        </w:pBdr>
        <w:spacing w:after="0"/>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rsidR="008D74D4" w:rsidRDefault="00384E8E" w:rsidP="00217FA3">
      <w:pPr>
        <w:pBdr>
          <w:top w:val="nil"/>
          <w:left w:val="nil"/>
          <w:bottom w:val="nil"/>
          <w:right w:val="nil"/>
          <w:between w:val="nil"/>
        </w:pBdr>
        <w:tabs>
          <w:tab w:val="left" w:pos="567"/>
        </w:tabs>
        <w:spacing w:after="0" w:line="240" w:lineRule="auto"/>
        <w:ind w:firstLine="426"/>
        <w:jc w:val="both"/>
        <w:rPr>
          <w:rFonts w:ascii="Times New Roman" w:eastAsia="Times New Roman" w:hAnsi="Times New Roman" w:cs="Times New Roman"/>
          <w:color w:val="000000"/>
        </w:rPr>
      </w:pPr>
      <w:r w:rsidRPr="00384E8E">
        <w:rPr>
          <w:rFonts w:ascii="Times New Roman" w:eastAsia="Times New Roman" w:hAnsi="Times New Roman" w:cs="Times New Roman"/>
          <w:color w:val="000000"/>
        </w:rPr>
        <w:t xml:space="preserve">Overall, the role of the entrepreneurship teacher's credibility and Emotional Quotient (EQ) had a positive and significant contribution </w:t>
      </w:r>
      <w:r w:rsidR="00FC564C">
        <w:rPr>
          <w:rFonts w:ascii="Times New Roman" w:eastAsia="Times New Roman" w:hAnsi="Times New Roman" w:cs="Times New Roman"/>
          <w:color w:val="000000"/>
        </w:rPr>
        <w:t xml:space="preserve">to </w:t>
      </w:r>
      <w:r w:rsidRPr="00384E8E">
        <w:rPr>
          <w:rFonts w:ascii="Times New Roman" w:eastAsia="Times New Roman" w:hAnsi="Times New Roman" w:cs="Times New Roman"/>
          <w:color w:val="000000"/>
        </w:rPr>
        <w:t xml:space="preserve"> building character </w:t>
      </w:r>
      <w:r w:rsidR="00FC564C">
        <w:rPr>
          <w:rFonts w:ascii="Times New Roman" w:eastAsia="Times New Roman" w:hAnsi="Times New Roman" w:cs="Times New Roman"/>
          <w:color w:val="000000"/>
        </w:rPr>
        <w:t>studentpr</w:t>
      </w:r>
      <w:r w:rsidR="008D74D4">
        <w:rPr>
          <w:rFonts w:ascii="Times New Roman" w:eastAsia="Times New Roman" w:hAnsi="Times New Roman" w:cs="Times New Roman"/>
          <w:color w:val="000000"/>
        </w:rPr>
        <w:t>e</w:t>
      </w:r>
      <w:r w:rsidR="00FC564C">
        <w:rPr>
          <w:rFonts w:ascii="Times New Roman" w:eastAsia="Times New Roman" w:hAnsi="Times New Roman" w:cs="Times New Roman"/>
          <w:color w:val="000000"/>
        </w:rPr>
        <w:t xml:space="preserve">neuer </w:t>
      </w:r>
      <w:r w:rsidRPr="00384E8E">
        <w:rPr>
          <w:rFonts w:ascii="Times New Roman" w:eastAsia="Times New Roman" w:hAnsi="Times New Roman" w:cs="Times New Roman"/>
          <w:color w:val="000000"/>
        </w:rPr>
        <w:t xml:space="preserve"> class XI </w:t>
      </w:r>
      <w:r w:rsidR="008D74D4">
        <w:rPr>
          <w:rFonts w:ascii="Times New Roman" w:eastAsia="Times New Roman" w:hAnsi="Times New Roman" w:cs="Times New Roman"/>
          <w:color w:val="000000"/>
        </w:rPr>
        <w:t>in</w:t>
      </w:r>
      <w:r w:rsidRPr="00384E8E">
        <w:rPr>
          <w:rFonts w:ascii="Times New Roman" w:eastAsia="Times New Roman" w:hAnsi="Times New Roman" w:cs="Times New Roman"/>
          <w:color w:val="000000"/>
        </w:rPr>
        <w:t xml:space="preserve">Agricultural Agribusiness Program </w:t>
      </w:r>
      <w:r w:rsidR="00FC564C">
        <w:rPr>
          <w:rFonts w:ascii="Times New Roman" w:eastAsia="Times New Roman" w:hAnsi="Times New Roman" w:cs="Times New Roman"/>
          <w:color w:val="000000"/>
        </w:rPr>
        <w:t xml:space="preserve">at </w:t>
      </w:r>
      <w:r w:rsidR="00D06A30">
        <w:rPr>
          <w:rFonts w:ascii="Times New Roman" w:eastAsia="Times New Roman" w:hAnsi="Times New Roman" w:cs="Times New Roman"/>
        </w:rPr>
        <w:t xml:space="preserve">Vocational High Schools of </w:t>
      </w:r>
      <w:r w:rsidR="00D06A30" w:rsidRPr="006B1A45">
        <w:rPr>
          <w:rFonts w:ascii="Times New Roman" w:eastAsia="Times New Roman" w:hAnsi="Times New Roman" w:cs="Times New Roman"/>
        </w:rPr>
        <w:t>1 Salam</w:t>
      </w:r>
      <w:r w:rsidR="00D06A30">
        <w:rPr>
          <w:rFonts w:ascii="Times New Roman" w:eastAsia="Times New Roman" w:hAnsi="Times New Roman" w:cs="Times New Roman"/>
          <w:color w:val="000000"/>
        </w:rPr>
        <w:t xml:space="preserve"> </w:t>
      </w:r>
      <w:r w:rsidR="009D0C8D">
        <w:rPr>
          <w:rFonts w:ascii="Times New Roman" w:eastAsia="Times New Roman" w:hAnsi="Times New Roman" w:cs="Times New Roman"/>
          <w:color w:val="000000"/>
        </w:rPr>
        <w:t>is</w:t>
      </w:r>
      <w:r w:rsidRPr="00384E8E">
        <w:rPr>
          <w:rFonts w:ascii="Times New Roman" w:eastAsia="Times New Roman" w:hAnsi="Times New Roman" w:cs="Times New Roman"/>
          <w:color w:val="000000"/>
        </w:rPr>
        <w:t xml:space="preserve"> 17.9%.</w:t>
      </w:r>
      <w:bookmarkStart w:id="1" w:name="_GoBack"/>
      <w:bookmarkEnd w:id="1"/>
    </w:p>
    <w:p w:rsidR="008D74D4" w:rsidRDefault="008D74D4" w:rsidP="00817ED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8F689C" w:rsidRDefault="00295CB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tbl>
      <w:tblPr>
        <w:tblStyle w:val="TableGrid"/>
        <w:tblW w:w="963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8921"/>
      </w:tblGrid>
      <w:tr w:rsidR="006C3668" w:rsidRPr="008A56AE" w:rsidTr="00FC564C">
        <w:tc>
          <w:tcPr>
            <w:tcW w:w="709" w:type="dxa"/>
          </w:tcPr>
          <w:p w:rsidR="006C3668" w:rsidRDefault="006C3668" w:rsidP="00295CBE">
            <w:pPr>
              <w:ind w:hanging="111"/>
              <w:jc w:val="both"/>
              <w:rPr>
                <w:rFonts w:ascii="Times New Roman" w:eastAsia="Times New Roman" w:hAnsi="Times New Roman" w:cs="Times New Roman"/>
              </w:rPr>
            </w:pPr>
            <w:r>
              <w:rPr>
                <w:rFonts w:ascii="Times New Roman" w:eastAsia="Times New Roman" w:hAnsi="Times New Roman" w:cs="Times New Roman"/>
              </w:rPr>
              <w:t>[1]</w:t>
            </w:r>
          </w:p>
        </w:tc>
        <w:tc>
          <w:tcPr>
            <w:tcW w:w="8921" w:type="dxa"/>
          </w:tcPr>
          <w:p w:rsidR="006C3668" w:rsidRPr="0053456F" w:rsidRDefault="006C3668" w:rsidP="002A1D1B">
            <w:pPr>
              <w:ind w:right="444"/>
              <w:jc w:val="both"/>
              <w:rPr>
                <w:rFonts w:ascii="Times New Roman" w:eastAsia="Times New Roman" w:hAnsi="Times New Roman" w:cs="Times New Roman"/>
              </w:rPr>
            </w:pPr>
            <w:r w:rsidRPr="0053456F">
              <w:rPr>
                <w:rFonts w:ascii="Times New Roman" w:eastAsia="Times New Roman" w:hAnsi="Times New Roman" w:cs="Times New Roman"/>
              </w:rPr>
              <w:t>Purwana,D  &amp; Suhud Usep. (2018). Extending the Shapero’s Model: Entrepeneurial Education Can Predict Entrepreneurial Intention of Vocational School Students?. Journal of Applied Sciences. (Vol 3. No 2)</w:t>
            </w:r>
          </w:p>
        </w:tc>
      </w:tr>
      <w:tr w:rsidR="00AE5C3E" w:rsidRPr="008A56AE" w:rsidTr="00FC564C">
        <w:tc>
          <w:tcPr>
            <w:tcW w:w="709" w:type="dxa"/>
          </w:tcPr>
          <w:p w:rsidR="00AE5C3E" w:rsidRDefault="00AE5C3E" w:rsidP="00295CBE">
            <w:pPr>
              <w:ind w:hanging="111"/>
              <w:jc w:val="both"/>
              <w:rPr>
                <w:rFonts w:ascii="Times New Roman" w:eastAsia="Times New Roman" w:hAnsi="Times New Roman" w:cs="Times New Roman"/>
              </w:rPr>
            </w:pPr>
            <w:r>
              <w:rPr>
                <w:rFonts w:ascii="Times New Roman" w:eastAsia="Times New Roman" w:hAnsi="Times New Roman" w:cs="Times New Roman"/>
              </w:rPr>
              <w:t>[2]</w:t>
            </w:r>
          </w:p>
        </w:tc>
        <w:tc>
          <w:tcPr>
            <w:tcW w:w="8921" w:type="dxa"/>
          </w:tcPr>
          <w:p w:rsidR="00AE5C3E" w:rsidRPr="0053456F" w:rsidRDefault="00AE5C3E" w:rsidP="002A1D1B">
            <w:pPr>
              <w:ind w:right="444"/>
              <w:jc w:val="both"/>
              <w:rPr>
                <w:rFonts w:ascii="Times New Roman" w:eastAsia="Times New Roman" w:hAnsi="Times New Roman" w:cs="Times New Roman"/>
              </w:rPr>
            </w:pPr>
            <w:r w:rsidRPr="002C727C">
              <w:rPr>
                <w:rFonts w:ascii="Times New Roman" w:eastAsia="Times New Roman" w:hAnsi="Times New Roman" w:cs="Times New Roman"/>
              </w:rPr>
              <w:t>S.D.Brookfield. The Skillful Teacher: On Teachnique, Trust, and Responsiveness in the Classroom (3nd Edition).San Fransisco: John Wiley &amp; Sons, 2015.</w:t>
            </w:r>
          </w:p>
        </w:tc>
      </w:tr>
      <w:tr w:rsidR="00817EDD" w:rsidRPr="008A56AE" w:rsidTr="00FC564C">
        <w:tc>
          <w:tcPr>
            <w:tcW w:w="709" w:type="dxa"/>
          </w:tcPr>
          <w:p w:rsidR="00817EDD" w:rsidRPr="0053456F" w:rsidRDefault="0053456F" w:rsidP="0053456F">
            <w:pPr>
              <w:ind w:hanging="114"/>
              <w:rPr>
                <w:rFonts w:ascii="Times New Roman" w:eastAsia="Times New Roman" w:hAnsi="Times New Roman" w:cs="Times New Roman"/>
              </w:rPr>
            </w:pPr>
            <w:r>
              <w:rPr>
                <w:rFonts w:ascii="Times New Roman" w:eastAsia="Times New Roman" w:hAnsi="Times New Roman" w:cs="Times New Roman"/>
              </w:rPr>
              <w:lastRenderedPageBreak/>
              <w:t>[2]</w:t>
            </w:r>
          </w:p>
        </w:tc>
        <w:tc>
          <w:tcPr>
            <w:tcW w:w="8921" w:type="dxa"/>
          </w:tcPr>
          <w:p w:rsidR="00817EDD" w:rsidRPr="0053456F" w:rsidRDefault="00817EDD" w:rsidP="002A1D1B">
            <w:pPr>
              <w:ind w:right="444"/>
              <w:jc w:val="both"/>
              <w:rPr>
                <w:rFonts w:ascii="Times New Roman" w:eastAsia="Times New Roman" w:hAnsi="Times New Roman" w:cs="Times New Roman"/>
                <w:color w:val="000000" w:themeColor="text1"/>
                <w:szCs w:val="24"/>
              </w:rPr>
            </w:pPr>
            <w:r w:rsidRPr="0053456F">
              <w:rPr>
                <w:rFonts w:ascii="Times New Roman" w:eastAsia="Times New Roman" w:hAnsi="Times New Roman" w:cs="Times New Roman"/>
                <w:color w:val="000000" w:themeColor="text1"/>
                <w:szCs w:val="24"/>
              </w:rPr>
              <w:t>Marchand,J., &amp; Hermens, A. (2015). Student Entrepreneurship: A Research Agenda.</w:t>
            </w:r>
            <w:r w:rsidRPr="0053456F">
              <w:rPr>
                <w:rFonts w:ascii="Times New Roman" w:eastAsia="Times New Roman" w:hAnsi="Times New Roman" w:cs="Times New Roman"/>
                <w:i/>
                <w:color w:val="000000" w:themeColor="text1"/>
                <w:szCs w:val="24"/>
              </w:rPr>
              <w:t>The International Journal Of Organizational Innovation</w:t>
            </w:r>
            <w:r w:rsidRPr="0053456F">
              <w:rPr>
                <w:rFonts w:ascii="Times New Roman" w:eastAsia="Times New Roman" w:hAnsi="Times New Roman" w:cs="Times New Roman"/>
                <w:color w:val="000000" w:themeColor="text1"/>
                <w:szCs w:val="24"/>
              </w:rPr>
              <w:t xml:space="preserve">. (Vol 8 No 2). </w:t>
            </w:r>
            <w:r w:rsidR="0053456F" w:rsidRPr="0053456F">
              <w:rPr>
                <w:rFonts w:ascii="Times New Roman" w:eastAsia="Times New Roman" w:hAnsi="Times New Roman" w:cs="Times New Roman"/>
                <w:color w:val="000000" w:themeColor="text1"/>
                <w:szCs w:val="24"/>
              </w:rPr>
              <w:t>Available:</w:t>
            </w:r>
          </w:p>
          <w:p w:rsidR="0053456F" w:rsidRPr="0053456F" w:rsidRDefault="00BB2EE0" w:rsidP="002A1D1B">
            <w:pPr>
              <w:ind w:left="30" w:right="444" w:hanging="30"/>
              <w:jc w:val="both"/>
              <w:rPr>
                <w:rFonts w:ascii="Times New Roman" w:eastAsia="Times New Roman" w:hAnsi="Times New Roman" w:cs="Times New Roman"/>
                <w:color w:val="000000" w:themeColor="text1"/>
                <w:szCs w:val="24"/>
                <w:u w:val="single"/>
              </w:rPr>
            </w:pPr>
            <w:hyperlink r:id="rId11" w:history="1">
              <w:r w:rsidR="0053456F" w:rsidRPr="0053456F">
                <w:rPr>
                  <w:rStyle w:val="Hyperlink"/>
                  <w:rFonts w:ascii="Times New Roman" w:hAnsi="Times New Roman" w:cs="Times New Roman"/>
                  <w:color w:val="000000" w:themeColor="text1"/>
                  <w:szCs w:val="24"/>
                </w:rPr>
                <w:t>https://www.researchgate.net/publication/282370614_Student_Entrepreneurship_a_Research_Agenda</w:t>
              </w:r>
            </w:hyperlink>
          </w:p>
        </w:tc>
      </w:tr>
      <w:tr w:rsidR="0053456F" w:rsidRPr="008A56AE" w:rsidTr="00FC564C">
        <w:tc>
          <w:tcPr>
            <w:tcW w:w="709" w:type="dxa"/>
          </w:tcPr>
          <w:p w:rsidR="0053456F" w:rsidRDefault="0053456F" w:rsidP="0053456F">
            <w:pPr>
              <w:ind w:hanging="114"/>
              <w:jc w:val="both"/>
              <w:rPr>
                <w:rFonts w:ascii="Times New Roman" w:eastAsia="Times New Roman" w:hAnsi="Times New Roman" w:cs="Times New Roman"/>
              </w:rPr>
            </w:pPr>
            <w:r>
              <w:rPr>
                <w:rFonts w:ascii="Times New Roman" w:eastAsia="Times New Roman" w:hAnsi="Times New Roman" w:cs="Times New Roman"/>
              </w:rPr>
              <w:t>[3]</w:t>
            </w:r>
          </w:p>
        </w:tc>
        <w:tc>
          <w:tcPr>
            <w:tcW w:w="8921" w:type="dxa"/>
          </w:tcPr>
          <w:p w:rsidR="00AE5C3E" w:rsidRPr="002C727C" w:rsidRDefault="00AE5C3E" w:rsidP="002A1D1B">
            <w:pPr>
              <w:ind w:right="444"/>
              <w:jc w:val="both"/>
              <w:rPr>
                <w:rFonts w:ascii="Times New Roman" w:eastAsia="Times New Roman" w:hAnsi="Times New Roman" w:cs="Times New Roman"/>
              </w:rPr>
            </w:pPr>
            <w:r w:rsidRPr="002C727C">
              <w:rPr>
                <w:rFonts w:ascii="Times New Roman" w:eastAsia="Times New Roman" w:hAnsi="Times New Roman" w:cs="Times New Roman"/>
              </w:rPr>
              <w:t xml:space="preserve">Raharjo, N.E., Sukardi., &amp; Usman, H.(2018). Entrepeneurial Character Education Through The School Culture in The Vocational High Schools. </w:t>
            </w:r>
            <w:r w:rsidRPr="002C727C">
              <w:rPr>
                <w:rFonts w:ascii="Times New Roman" w:eastAsia="Times New Roman" w:hAnsi="Times New Roman" w:cs="Times New Roman"/>
                <w:i/>
              </w:rPr>
              <w:t>Jurnal Pendidikan Vokasi</w:t>
            </w:r>
            <w:r w:rsidRPr="002C727C">
              <w:rPr>
                <w:rFonts w:ascii="Times New Roman" w:eastAsia="Times New Roman" w:hAnsi="Times New Roman" w:cs="Times New Roman"/>
              </w:rPr>
              <w:t>. (Vol 8 No 2), 204-215. Available :</w:t>
            </w:r>
          </w:p>
          <w:p w:rsidR="0053456F" w:rsidRPr="004E7938" w:rsidRDefault="00BB2EE0" w:rsidP="002A1D1B">
            <w:pPr>
              <w:ind w:left="30" w:right="444"/>
              <w:jc w:val="both"/>
              <w:rPr>
                <w:rFonts w:ascii="Times New Roman" w:eastAsia="Times New Roman" w:hAnsi="Times New Roman" w:cs="Times New Roman"/>
                <w:color w:val="000000" w:themeColor="text1"/>
                <w:szCs w:val="24"/>
              </w:rPr>
            </w:pPr>
            <w:hyperlink r:id="rId12" w:history="1">
              <w:r w:rsidR="00AE5C3E" w:rsidRPr="002C727C">
                <w:rPr>
                  <w:rStyle w:val="Hyperlink"/>
                  <w:rFonts w:ascii="Times New Roman" w:eastAsia="Times New Roman" w:hAnsi="Times New Roman" w:cs="Times New Roman"/>
                </w:rPr>
                <w:t>https://journal.uny.ac.id/index.php/jpv/article/view/20354/10987</w:t>
              </w:r>
            </w:hyperlink>
          </w:p>
        </w:tc>
      </w:tr>
      <w:tr w:rsidR="00AE5C3E" w:rsidRPr="008A56AE" w:rsidTr="00FC564C">
        <w:tc>
          <w:tcPr>
            <w:tcW w:w="709" w:type="dxa"/>
          </w:tcPr>
          <w:p w:rsidR="00AE5C3E" w:rsidRPr="00AE5C3E" w:rsidRDefault="00AE5C3E" w:rsidP="0053456F">
            <w:pPr>
              <w:ind w:hanging="114"/>
              <w:jc w:val="both"/>
              <w:rPr>
                <w:rFonts w:ascii="Times New Roman" w:eastAsia="Times New Roman" w:hAnsi="Times New Roman" w:cs="Times New Roman"/>
              </w:rPr>
            </w:pPr>
            <w:r w:rsidRPr="00AE5C3E">
              <w:rPr>
                <w:rFonts w:ascii="Times New Roman" w:eastAsia="Times New Roman" w:hAnsi="Times New Roman" w:cs="Times New Roman"/>
              </w:rPr>
              <w:t>[4]</w:t>
            </w:r>
          </w:p>
        </w:tc>
        <w:tc>
          <w:tcPr>
            <w:tcW w:w="8921" w:type="dxa"/>
          </w:tcPr>
          <w:p w:rsidR="00AE5C3E" w:rsidRPr="00AE5C3E" w:rsidRDefault="00AE5C3E" w:rsidP="002A1D1B">
            <w:pPr>
              <w:pBdr>
                <w:top w:val="nil"/>
                <w:left w:val="nil"/>
                <w:bottom w:val="nil"/>
                <w:right w:val="nil"/>
                <w:between w:val="nil"/>
              </w:pBdr>
              <w:ind w:left="709" w:right="302" w:hanging="709"/>
              <w:jc w:val="both"/>
              <w:rPr>
                <w:rFonts w:ascii="Times New Roman" w:eastAsia="Times New Roman" w:hAnsi="Times New Roman" w:cs="Times New Roman"/>
                <w:color w:val="000000" w:themeColor="text1"/>
                <w:szCs w:val="24"/>
              </w:rPr>
            </w:pPr>
            <w:r w:rsidRPr="00AE5C3E">
              <w:rPr>
                <w:rFonts w:ascii="Times New Roman" w:eastAsia="Times New Roman" w:hAnsi="Times New Roman" w:cs="Times New Roman"/>
                <w:color w:val="000000" w:themeColor="text1"/>
                <w:szCs w:val="24"/>
              </w:rPr>
              <w:t>Republika.co.id. (2018</w:t>
            </w:r>
            <w:r w:rsidRPr="00AE5C3E">
              <w:rPr>
                <w:rFonts w:ascii="Times New Roman" w:eastAsia="Times New Roman" w:hAnsi="Times New Roman" w:cs="Times New Roman"/>
                <w:i/>
                <w:color w:val="000000" w:themeColor="text1"/>
                <w:szCs w:val="24"/>
              </w:rPr>
              <w:t>). Lulusan SMK yang Berwirausaha Masih Minim</w:t>
            </w:r>
            <w:r w:rsidRPr="00AE5C3E">
              <w:rPr>
                <w:rFonts w:ascii="Times New Roman" w:eastAsia="Times New Roman" w:hAnsi="Times New Roman" w:cs="Times New Roman"/>
                <w:color w:val="000000" w:themeColor="text1"/>
                <w:szCs w:val="24"/>
              </w:rPr>
              <w:t>. Retrieved from :</w:t>
            </w:r>
          </w:p>
          <w:p w:rsidR="00AE5C3E" w:rsidRPr="00AE5C3E" w:rsidRDefault="00AE5C3E" w:rsidP="002A1D1B">
            <w:pPr>
              <w:pBdr>
                <w:top w:val="nil"/>
                <w:left w:val="nil"/>
                <w:bottom w:val="nil"/>
                <w:right w:val="nil"/>
                <w:between w:val="nil"/>
              </w:pBdr>
              <w:ind w:left="709" w:right="444"/>
              <w:jc w:val="both"/>
              <w:rPr>
                <w:rFonts w:ascii="Times New Roman" w:eastAsia="Times New Roman" w:hAnsi="Times New Roman" w:cs="Times New Roman"/>
                <w:color w:val="000000" w:themeColor="text1"/>
                <w:szCs w:val="24"/>
              </w:rPr>
            </w:pPr>
            <w:r w:rsidRPr="00AE5C3E">
              <w:rPr>
                <w:rFonts w:ascii="Times New Roman" w:eastAsia="Times New Roman" w:hAnsi="Times New Roman" w:cs="Times New Roman"/>
                <w:color w:val="000000" w:themeColor="text1"/>
                <w:szCs w:val="24"/>
              </w:rPr>
              <w:t>https://www.republika.co.id/berita/nasional/umum/18/02/01/p3h0dh359-lulusan-smk-yang-berwirausaha-masih-minim</w:t>
            </w:r>
          </w:p>
        </w:tc>
      </w:tr>
      <w:tr w:rsidR="006C3668" w:rsidRPr="008A56AE" w:rsidTr="00FC564C">
        <w:tc>
          <w:tcPr>
            <w:tcW w:w="709" w:type="dxa"/>
          </w:tcPr>
          <w:p w:rsidR="006C3668" w:rsidRDefault="0053456F" w:rsidP="0053456F">
            <w:pPr>
              <w:ind w:hanging="114"/>
              <w:jc w:val="both"/>
              <w:rPr>
                <w:rFonts w:ascii="Times New Roman" w:eastAsia="Times New Roman" w:hAnsi="Times New Roman" w:cs="Times New Roman"/>
              </w:rPr>
            </w:pPr>
            <w:r>
              <w:rPr>
                <w:rFonts w:ascii="Times New Roman" w:eastAsia="Times New Roman" w:hAnsi="Times New Roman" w:cs="Times New Roman"/>
              </w:rPr>
              <w:t>[4]</w:t>
            </w:r>
          </w:p>
        </w:tc>
        <w:tc>
          <w:tcPr>
            <w:tcW w:w="8921" w:type="dxa"/>
          </w:tcPr>
          <w:p w:rsidR="006C3668" w:rsidRPr="004E7938" w:rsidRDefault="006C3668" w:rsidP="002A1D1B">
            <w:pPr>
              <w:ind w:left="744" w:right="444" w:hanging="744"/>
              <w:jc w:val="both"/>
              <w:rPr>
                <w:rStyle w:val="Hyperlink"/>
                <w:rFonts w:ascii="Times New Roman" w:eastAsia="Times New Roman" w:hAnsi="Times New Roman" w:cs="Times New Roman"/>
                <w:color w:val="000000" w:themeColor="text1"/>
                <w:szCs w:val="24"/>
                <w:u w:val="none"/>
              </w:rPr>
            </w:pPr>
            <w:r w:rsidRPr="004E7938">
              <w:rPr>
                <w:rFonts w:ascii="Times New Roman" w:eastAsia="Times New Roman" w:hAnsi="Times New Roman" w:cs="Times New Roman"/>
                <w:color w:val="000000" w:themeColor="text1"/>
                <w:szCs w:val="24"/>
              </w:rPr>
              <w:t xml:space="preserve">Kementrian Pendidikan dan Kebudayaan. 2.700 SMK Jalin Kerjasama Dengan Industri. </w:t>
            </w:r>
            <w:hyperlink r:id="rId13">
              <w:r w:rsidRPr="004E7938">
                <w:rPr>
                  <w:rFonts w:ascii="Times New Roman" w:eastAsia="Times New Roman" w:hAnsi="Times New Roman" w:cs="Times New Roman"/>
                  <w:color w:val="000000" w:themeColor="text1"/>
                  <w:szCs w:val="24"/>
                  <w:u w:val="single"/>
                </w:rPr>
                <w:t>http://psmk.kemdikbud.go.id/konten/4015/2700-smk-jalin-kerja-sama-dengan-industri</w:t>
              </w:r>
            </w:hyperlink>
            <w:r w:rsidRPr="004E7938">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rPr>
              <w:t xml:space="preserve">Access </w:t>
            </w:r>
            <w:r w:rsidRPr="004E7938">
              <w:rPr>
                <w:rFonts w:ascii="Times New Roman" w:eastAsia="Times New Roman" w:hAnsi="Times New Roman" w:cs="Times New Roman"/>
                <w:color w:val="000000" w:themeColor="text1"/>
                <w:szCs w:val="24"/>
              </w:rPr>
              <w:t>23 M</w:t>
            </w:r>
            <w:r>
              <w:rPr>
                <w:rFonts w:ascii="Times New Roman" w:eastAsia="Times New Roman" w:hAnsi="Times New Roman" w:cs="Times New Roman"/>
                <w:color w:val="000000" w:themeColor="text1"/>
                <w:szCs w:val="24"/>
              </w:rPr>
              <w:t xml:space="preserve">ay </w:t>
            </w:r>
            <w:r w:rsidRPr="004E7938">
              <w:rPr>
                <w:rFonts w:ascii="Times New Roman" w:eastAsia="Times New Roman" w:hAnsi="Times New Roman" w:cs="Times New Roman"/>
                <w:color w:val="000000" w:themeColor="text1"/>
                <w:szCs w:val="24"/>
              </w:rPr>
              <w:t xml:space="preserve">2019 </w:t>
            </w:r>
            <w:r>
              <w:rPr>
                <w:rFonts w:ascii="Times New Roman" w:eastAsia="Times New Roman" w:hAnsi="Times New Roman" w:cs="Times New Roman"/>
                <w:color w:val="000000" w:themeColor="text1"/>
                <w:szCs w:val="24"/>
              </w:rPr>
              <w:t>o’clock</w:t>
            </w:r>
            <w:r w:rsidRPr="004E7938">
              <w:rPr>
                <w:rFonts w:ascii="Times New Roman" w:eastAsia="Times New Roman" w:hAnsi="Times New Roman" w:cs="Times New Roman"/>
                <w:color w:val="000000" w:themeColor="text1"/>
                <w:szCs w:val="24"/>
              </w:rPr>
              <w:t xml:space="preserve"> 10.08 WIB</w:t>
            </w:r>
          </w:p>
        </w:tc>
      </w:tr>
      <w:tr w:rsidR="006C3668" w:rsidRPr="008A56AE" w:rsidTr="00FC564C">
        <w:tc>
          <w:tcPr>
            <w:tcW w:w="709" w:type="dxa"/>
          </w:tcPr>
          <w:p w:rsidR="006C3668" w:rsidRPr="002C727C" w:rsidRDefault="006C3668" w:rsidP="006C3668">
            <w:pPr>
              <w:ind w:hanging="111"/>
              <w:jc w:val="both"/>
              <w:rPr>
                <w:rFonts w:ascii="Times New Roman" w:eastAsia="Times New Roman" w:hAnsi="Times New Roman" w:cs="Times New Roman"/>
              </w:rPr>
            </w:pPr>
            <w:r>
              <w:rPr>
                <w:rFonts w:ascii="Times New Roman" w:eastAsia="Times New Roman" w:hAnsi="Times New Roman" w:cs="Times New Roman"/>
              </w:rPr>
              <w:t>[</w:t>
            </w:r>
            <w:r w:rsidR="0053456F">
              <w:rPr>
                <w:rFonts w:ascii="Times New Roman" w:eastAsia="Times New Roman" w:hAnsi="Times New Roman" w:cs="Times New Roman"/>
              </w:rPr>
              <w:t>5</w:t>
            </w:r>
            <w:r>
              <w:rPr>
                <w:rFonts w:ascii="Times New Roman" w:eastAsia="Times New Roman" w:hAnsi="Times New Roman" w:cs="Times New Roman"/>
              </w:rPr>
              <w:t>]</w:t>
            </w:r>
          </w:p>
        </w:tc>
        <w:tc>
          <w:tcPr>
            <w:tcW w:w="8921" w:type="dxa"/>
          </w:tcPr>
          <w:p w:rsidR="00FC564C" w:rsidRPr="00FC564C" w:rsidRDefault="00FC564C" w:rsidP="002A1D1B">
            <w:pPr>
              <w:pBdr>
                <w:top w:val="nil"/>
                <w:left w:val="nil"/>
                <w:bottom w:val="nil"/>
                <w:right w:val="nil"/>
                <w:between w:val="nil"/>
              </w:pBdr>
              <w:ind w:left="744" w:right="444" w:hanging="744"/>
              <w:jc w:val="both"/>
              <w:rPr>
                <w:rFonts w:ascii="Times New Roman" w:eastAsia="Times New Roman" w:hAnsi="Times New Roman" w:cs="Times New Roman"/>
                <w:color w:val="000000" w:themeColor="text1"/>
                <w:szCs w:val="24"/>
              </w:rPr>
            </w:pPr>
            <w:r w:rsidRPr="00FC564C">
              <w:rPr>
                <w:rFonts w:ascii="Times New Roman" w:eastAsia="Times New Roman" w:hAnsi="Times New Roman" w:cs="Times New Roman"/>
                <w:color w:val="000000" w:themeColor="text1"/>
                <w:szCs w:val="24"/>
              </w:rPr>
              <w:t>Direktorat Pembinaan Sekolah Menengah Kejuruan. (Maret 2019).</w:t>
            </w:r>
            <w:r w:rsidRPr="00FC564C">
              <w:rPr>
                <w:rFonts w:ascii="Times New Roman" w:eastAsia="Times New Roman" w:hAnsi="Times New Roman" w:cs="Times New Roman"/>
                <w:i/>
                <w:color w:val="000000" w:themeColor="text1"/>
                <w:szCs w:val="24"/>
              </w:rPr>
              <w:t>Lulusan SMK Didorong “Go Internasional”</w:t>
            </w:r>
            <w:r w:rsidRPr="00FC564C">
              <w:rPr>
                <w:rFonts w:ascii="Times New Roman" w:eastAsia="Times New Roman" w:hAnsi="Times New Roman" w:cs="Times New Roman"/>
                <w:color w:val="000000" w:themeColor="text1"/>
                <w:szCs w:val="24"/>
              </w:rPr>
              <w:t>, hlm.44.</w:t>
            </w:r>
          </w:p>
          <w:p w:rsidR="006C3668" w:rsidRPr="002C727C" w:rsidRDefault="006C3668" w:rsidP="002A1D1B">
            <w:pPr>
              <w:ind w:right="444"/>
              <w:jc w:val="both"/>
              <w:rPr>
                <w:rFonts w:ascii="Times New Roman" w:eastAsia="Times New Roman" w:hAnsi="Times New Roman" w:cs="Times New Roman"/>
                <w:u w:val="single"/>
              </w:rPr>
            </w:pPr>
          </w:p>
        </w:tc>
      </w:tr>
      <w:tr w:rsidR="007704A0" w:rsidRPr="008A56AE" w:rsidTr="00FC564C">
        <w:tc>
          <w:tcPr>
            <w:tcW w:w="709" w:type="dxa"/>
          </w:tcPr>
          <w:p w:rsidR="007704A0" w:rsidRDefault="007704A0" w:rsidP="006C3668">
            <w:pPr>
              <w:ind w:hanging="111"/>
              <w:jc w:val="both"/>
              <w:rPr>
                <w:rFonts w:ascii="Times New Roman" w:eastAsia="Times New Roman" w:hAnsi="Times New Roman" w:cs="Times New Roman"/>
              </w:rPr>
            </w:pPr>
          </w:p>
        </w:tc>
        <w:tc>
          <w:tcPr>
            <w:tcW w:w="8921" w:type="dxa"/>
          </w:tcPr>
          <w:p w:rsidR="007704A0" w:rsidRPr="002C727C" w:rsidRDefault="007704A0" w:rsidP="006C3668">
            <w:pPr>
              <w:jc w:val="both"/>
              <w:rPr>
                <w:rFonts w:ascii="Times New Roman" w:eastAsia="Times New Roman" w:hAnsi="Times New Roman" w:cs="Times New Roman"/>
              </w:rPr>
            </w:pPr>
          </w:p>
        </w:tc>
      </w:tr>
      <w:tr w:rsidR="007704A0" w:rsidRPr="008A56AE" w:rsidTr="00FC564C">
        <w:tc>
          <w:tcPr>
            <w:tcW w:w="709" w:type="dxa"/>
          </w:tcPr>
          <w:p w:rsidR="007704A0" w:rsidRDefault="007704A0" w:rsidP="006C3668">
            <w:pPr>
              <w:ind w:hanging="111"/>
              <w:jc w:val="both"/>
              <w:rPr>
                <w:rFonts w:ascii="Times New Roman" w:eastAsia="Times New Roman" w:hAnsi="Times New Roman" w:cs="Times New Roman"/>
              </w:rPr>
            </w:pPr>
          </w:p>
        </w:tc>
        <w:tc>
          <w:tcPr>
            <w:tcW w:w="8921" w:type="dxa"/>
          </w:tcPr>
          <w:p w:rsidR="007704A0" w:rsidRPr="002C727C" w:rsidRDefault="007704A0" w:rsidP="00FC564C">
            <w:pPr>
              <w:pBdr>
                <w:top w:val="nil"/>
                <w:left w:val="nil"/>
                <w:bottom w:val="nil"/>
                <w:right w:val="nil"/>
                <w:between w:val="nil"/>
              </w:pBdr>
              <w:jc w:val="both"/>
              <w:rPr>
                <w:rFonts w:ascii="Times New Roman" w:eastAsia="Times New Roman" w:hAnsi="Times New Roman" w:cs="Times New Roman"/>
              </w:rPr>
            </w:pPr>
          </w:p>
        </w:tc>
      </w:tr>
    </w:tbl>
    <w:p w:rsidR="002C727C" w:rsidRDefault="002C727C" w:rsidP="002C727C">
      <w:pPr>
        <w:pBdr>
          <w:top w:val="nil"/>
          <w:left w:val="nil"/>
          <w:bottom w:val="nil"/>
          <w:right w:val="nil"/>
          <w:between w:val="nil"/>
        </w:pBdr>
        <w:spacing w:after="240"/>
        <w:rPr>
          <w:rFonts w:ascii="Times New Roman" w:eastAsia="Times New Roman" w:hAnsi="Times New Roman" w:cs="Times New Roman"/>
          <w:b/>
          <w:color w:val="000000"/>
        </w:rPr>
      </w:pPr>
    </w:p>
    <w:p w:rsidR="008F689C" w:rsidRDefault="008F689C" w:rsidP="002C727C">
      <w:pPr>
        <w:pBdr>
          <w:top w:val="nil"/>
          <w:left w:val="nil"/>
          <w:bottom w:val="nil"/>
          <w:right w:val="nil"/>
          <w:between w:val="nil"/>
        </w:pBdr>
        <w:tabs>
          <w:tab w:val="left" w:pos="709"/>
        </w:tabs>
        <w:spacing w:after="0" w:line="240" w:lineRule="auto"/>
        <w:jc w:val="both"/>
        <w:rPr>
          <w:rFonts w:ascii="Times New Roman" w:eastAsia="Times New Roman" w:hAnsi="Times New Roman" w:cs="Times New Roman"/>
          <w:color w:val="000000"/>
          <w:sz w:val="24"/>
          <w:szCs w:val="24"/>
        </w:rPr>
      </w:pPr>
    </w:p>
    <w:p w:rsidR="008F689C" w:rsidRDefault="008F689C">
      <w:pPr>
        <w:spacing w:after="240"/>
        <w:rPr>
          <w:rFonts w:ascii="Times New Roman" w:eastAsia="Times New Roman" w:hAnsi="Times New Roman" w:cs="Times New Roman"/>
          <w:b/>
        </w:rPr>
      </w:pPr>
    </w:p>
    <w:sectPr w:rsidR="008F689C">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4AE9A4"/>
    <w:lvl w:ilvl="0" w:tplc="CC2C2D9C">
      <w:start w:val="1"/>
      <w:numFmt w:val="decimal"/>
      <w:lvlText w:val="[%1]"/>
      <w:lvlJc w:val="left"/>
      <w:rPr>
        <w:i w:val="0"/>
      </w:rPr>
    </w:lvl>
    <w:lvl w:ilvl="1" w:tplc="F0C45422">
      <w:start w:val="1"/>
      <w:numFmt w:val="bullet"/>
      <w:lvlText w:val=""/>
      <w:lvlJc w:val="left"/>
    </w:lvl>
    <w:lvl w:ilvl="2" w:tplc="2050E3AC">
      <w:start w:val="1"/>
      <w:numFmt w:val="bullet"/>
      <w:lvlText w:val=""/>
      <w:lvlJc w:val="left"/>
    </w:lvl>
    <w:lvl w:ilvl="3" w:tplc="E4842BC2">
      <w:start w:val="1"/>
      <w:numFmt w:val="bullet"/>
      <w:lvlText w:val=""/>
      <w:lvlJc w:val="left"/>
    </w:lvl>
    <w:lvl w:ilvl="4" w:tplc="144C0274">
      <w:start w:val="1"/>
      <w:numFmt w:val="bullet"/>
      <w:lvlText w:val=""/>
      <w:lvlJc w:val="left"/>
    </w:lvl>
    <w:lvl w:ilvl="5" w:tplc="73ECC440">
      <w:start w:val="1"/>
      <w:numFmt w:val="bullet"/>
      <w:lvlText w:val=""/>
      <w:lvlJc w:val="left"/>
    </w:lvl>
    <w:lvl w:ilvl="6" w:tplc="728E2B4A">
      <w:start w:val="1"/>
      <w:numFmt w:val="bullet"/>
      <w:lvlText w:val=""/>
      <w:lvlJc w:val="left"/>
    </w:lvl>
    <w:lvl w:ilvl="7" w:tplc="3C26DBF2">
      <w:start w:val="1"/>
      <w:numFmt w:val="bullet"/>
      <w:lvlText w:val=""/>
      <w:lvlJc w:val="left"/>
    </w:lvl>
    <w:lvl w:ilvl="8" w:tplc="8788CBFE">
      <w:start w:val="1"/>
      <w:numFmt w:val="bullet"/>
      <w:lvlText w:val=""/>
      <w:lvlJc w:val="left"/>
    </w:lvl>
  </w:abstractNum>
  <w:abstractNum w:abstractNumId="1" w15:restartNumberingAfterBreak="0">
    <w:nsid w:val="01787E28"/>
    <w:multiLevelType w:val="multilevel"/>
    <w:tmpl w:val="45BE1ACE"/>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23E2E4D"/>
    <w:multiLevelType w:val="multilevel"/>
    <w:tmpl w:val="D3EA74EC"/>
    <w:lvl w:ilvl="0">
      <w:start w:val="2"/>
      <w:numFmt w:val="upperRoman"/>
      <w:pStyle w:val="IEEEHeading1"/>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bCs w:val="0"/>
        <w:i w:val="0"/>
        <w:iCs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C576F9C"/>
    <w:multiLevelType w:val="multilevel"/>
    <w:tmpl w:val="1EE49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E5014E"/>
    <w:multiLevelType w:val="multilevel"/>
    <w:tmpl w:val="768085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CF6EB0"/>
    <w:multiLevelType w:val="hybridMultilevel"/>
    <w:tmpl w:val="99FA9848"/>
    <w:lvl w:ilvl="0" w:tplc="49C0DF4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15:restartNumberingAfterBreak="0">
    <w:nsid w:val="37F866FD"/>
    <w:multiLevelType w:val="multilevel"/>
    <w:tmpl w:val="8504679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C8B5EDC"/>
    <w:multiLevelType w:val="multilevel"/>
    <w:tmpl w:val="C6D688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E6A7346"/>
    <w:multiLevelType w:val="multilevel"/>
    <w:tmpl w:val="3454CCB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FBB09BF"/>
    <w:multiLevelType w:val="hybridMultilevel"/>
    <w:tmpl w:val="B6EAAC8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5770B90"/>
    <w:multiLevelType w:val="hybridMultilevel"/>
    <w:tmpl w:val="61A42E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169488B"/>
    <w:multiLevelType w:val="hybridMultilevel"/>
    <w:tmpl w:val="9C6A21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5A65D84"/>
    <w:multiLevelType w:val="hybridMultilevel"/>
    <w:tmpl w:val="A66C2BF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8"/>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9"/>
  </w:num>
  <w:num w:numId="8">
    <w:abstractNumId w:val="11"/>
  </w:num>
  <w:num w:numId="9">
    <w:abstractNumId w:val="12"/>
  </w:num>
  <w:num w:numId="10">
    <w:abstractNumId w:val="4"/>
  </w:num>
  <w:num w:numId="11">
    <w:abstractNumId w:val="7"/>
  </w:num>
  <w:num w:numId="12">
    <w:abstractNumId w:val="10"/>
  </w:num>
  <w:num w:numId="13">
    <w:abstractNumId w:val="6"/>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89C"/>
    <w:rsid w:val="000448EF"/>
    <w:rsid w:val="000A11D4"/>
    <w:rsid w:val="000B31F3"/>
    <w:rsid w:val="000F642C"/>
    <w:rsid w:val="001F1B1A"/>
    <w:rsid w:val="00217FA3"/>
    <w:rsid w:val="00295CBE"/>
    <w:rsid w:val="002A0C03"/>
    <w:rsid w:val="002A1D1B"/>
    <w:rsid w:val="002C727C"/>
    <w:rsid w:val="002F1A46"/>
    <w:rsid w:val="00372EA3"/>
    <w:rsid w:val="00384E8E"/>
    <w:rsid w:val="003C2A71"/>
    <w:rsid w:val="0041424A"/>
    <w:rsid w:val="00500048"/>
    <w:rsid w:val="0053456F"/>
    <w:rsid w:val="0056209C"/>
    <w:rsid w:val="00571FCA"/>
    <w:rsid w:val="005E6470"/>
    <w:rsid w:val="006B1A45"/>
    <w:rsid w:val="006C3668"/>
    <w:rsid w:val="00703D44"/>
    <w:rsid w:val="007536E1"/>
    <w:rsid w:val="007704A0"/>
    <w:rsid w:val="00817EDD"/>
    <w:rsid w:val="00856302"/>
    <w:rsid w:val="008656ED"/>
    <w:rsid w:val="008D74D4"/>
    <w:rsid w:val="008F689C"/>
    <w:rsid w:val="00941EC1"/>
    <w:rsid w:val="00970309"/>
    <w:rsid w:val="009D0C8D"/>
    <w:rsid w:val="00AB0B4E"/>
    <w:rsid w:val="00AE5C3E"/>
    <w:rsid w:val="00B4684E"/>
    <w:rsid w:val="00BB2EE0"/>
    <w:rsid w:val="00BD2DBF"/>
    <w:rsid w:val="00BE2758"/>
    <w:rsid w:val="00C01D3B"/>
    <w:rsid w:val="00CA3EFA"/>
    <w:rsid w:val="00CE09E7"/>
    <w:rsid w:val="00D06A30"/>
    <w:rsid w:val="00D457F5"/>
    <w:rsid w:val="00DB6C06"/>
    <w:rsid w:val="00DC0E23"/>
    <w:rsid w:val="00EC7C22"/>
    <w:rsid w:val="00ED09CD"/>
    <w:rsid w:val="00F0312D"/>
    <w:rsid w:val="00F033E0"/>
    <w:rsid w:val="00F35FC2"/>
    <w:rsid w:val="00F40CBC"/>
    <w:rsid w:val="00F871C6"/>
    <w:rsid w:val="00FC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E918"/>
  <w15:docId w15:val="{E04F4092-F056-4969-9532-A0E8C14A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2A0C03"/>
    <w:rPr>
      <w:color w:val="0000FF" w:themeColor="hyperlink"/>
      <w:u w:val="single"/>
    </w:rPr>
  </w:style>
  <w:style w:type="character" w:styleId="UnresolvedMention">
    <w:name w:val="Unresolved Mention"/>
    <w:basedOn w:val="DefaultParagraphFont"/>
    <w:uiPriority w:val="99"/>
    <w:semiHidden/>
    <w:unhideWhenUsed/>
    <w:rsid w:val="002A0C03"/>
    <w:rPr>
      <w:color w:val="605E5C"/>
      <w:shd w:val="clear" w:color="auto" w:fill="E1DFDD"/>
    </w:rPr>
  </w:style>
  <w:style w:type="paragraph" w:customStyle="1" w:styleId="IEEEParagraph">
    <w:name w:val="IEEE Paragraph"/>
    <w:basedOn w:val="Normal"/>
    <w:link w:val="IEEEParagraphChar"/>
    <w:rsid w:val="002A0C03"/>
    <w:pPr>
      <w:adjustRightInd w:val="0"/>
      <w:snapToGrid w:val="0"/>
      <w:spacing w:after="0" w:line="240" w:lineRule="auto"/>
      <w:ind w:firstLine="216"/>
      <w:jc w:val="both"/>
    </w:pPr>
    <w:rPr>
      <w:rFonts w:ascii="Times New Roman" w:eastAsia="SimSun" w:hAnsi="Times New Roman" w:cs="Times New Roman"/>
      <w:sz w:val="24"/>
      <w:szCs w:val="24"/>
      <w:lang w:val="en-US" w:eastAsia="zh-CN"/>
    </w:rPr>
  </w:style>
  <w:style w:type="character" w:customStyle="1" w:styleId="IEEEParagraphChar">
    <w:name w:val="IEEE Paragraph Char"/>
    <w:link w:val="IEEEParagraph"/>
    <w:rsid w:val="002A0C03"/>
    <w:rPr>
      <w:rFonts w:ascii="Times New Roman" w:eastAsia="SimSun" w:hAnsi="Times New Roman" w:cs="Times New Roman"/>
      <w:sz w:val="24"/>
      <w:szCs w:val="24"/>
      <w:lang w:val="en-US" w:eastAsia="zh-CN"/>
    </w:rPr>
  </w:style>
  <w:style w:type="paragraph" w:customStyle="1" w:styleId="IEEEHeading1">
    <w:name w:val="IEEE Heading 1"/>
    <w:basedOn w:val="Normal"/>
    <w:next w:val="IEEEParagraph"/>
    <w:rsid w:val="002A0C03"/>
    <w:pPr>
      <w:numPr>
        <w:numId w:val="4"/>
      </w:numPr>
      <w:adjustRightInd w:val="0"/>
      <w:snapToGrid w:val="0"/>
      <w:spacing w:before="180" w:after="60" w:line="240" w:lineRule="auto"/>
      <w:jc w:val="center"/>
    </w:pPr>
    <w:rPr>
      <w:rFonts w:ascii="Times New Roman" w:eastAsia="SimSun" w:hAnsi="Times New Roman" w:cs="Times New Roman"/>
      <w:smallCaps/>
      <w:sz w:val="20"/>
      <w:szCs w:val="24"/>
      <w:lang w:val="en-US" w:eastAsia="zh-CN"/>
    </w:rPr>
  </w:style>
  <w:style w:type="table" w:styleId="TableGrid">
    <w:name w:val="Table Grid"/>
    <w:basedOn w:val="TableNormal"/>
    <w:uiPriority w:val="39"/>
    <w:rsid w:val="002A0C03"/>
    <w:pPr>
      <w:spacing w:after="0" w:line="240" w:lineRule="auto"/>
    </w:pPr>
    <w:rPr>
      <w:rFonts w:asciiTheme="minorHAnsi" w:eastAsiaTheme="minorHAnsi" w:hAnsiTheme="minorHAnsi" w:cstheme="minorBid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163896">
      <w:bodyDiv w:val="1"/>
      <w:marLeft w:val="0"/>
      <w:marRight w:val="0"/>
      <w:marTop w:val="0"/>
      <w:marBottom w:val="0"/>
      <w:divBdr>
        <w:top w:val="none" w:sz="0" w:space="0" w:color="auto"/>
        <w:left w:val="none" w:sz="0" w:space="0" w:color="auto"/>
        <w:bottom w:val="none" w:sz="0" w:space="0" w:color="auto"/>
        <w:right w:val="none" w:sz="0" w:space="0" w:color="auto"/>
      </w:divBdr>
    </w:div>
    <w:div w:id="1181775500">
      <w:bodyDiv w:val="1"/>
      <w:marLeft w:val="0"/>
      <w:marRight w:val="0"/>
      <w:marTop w:val="0"/>
      <w:marBottom w:val="0"/>
      <w:divBdr>
        <w:top w:val="none" w:sz="0" w:space="0" w:color="auto"/>
        <w:left w:val="none" w:sz="0" w:space="0" w:color="auto"/>
        <w:bottom w:val="none" w:sz="0" w:space="0" w:color="auto"/>
        <w:right w:val="none" w:sz="0" w:space="0" w:color="auto"/>
      </w:divBdr>
      <w:divsChild>
        <w:div w:id="332680621">
          <w:marLeft w:val="0"/>
          <w:marRight w:val="0"/>
          <w:marTop w:val="0"/>
          <w:marBottom w:val="0"/>
          <w:divBdr>
            <w:top w:val="none" w:sz="0" w:space="0" w:color="auto"/>
            <w:left w:val="none" w:sz="0" w:space="0" w:color="auto"/>
            <w:bottom w:val="none" w:sz="0" w:space="0" w:color="auto"/>
            <w:right w:val="none" w:sz="0" w:space="0" w:color="auto"/>
          </w:divBdr>
          <w:divsChild>
            <w:div w:id="1632319195">
              <w:marLeft w:val="0"/>
              <w:marRight w:val="0"/>
              <w:marTop w:val="0"/>
              <w:marBottom w:val="0"/>
              <w:divBdr>
                <w:top w:val="none" w:sz="0" w:space="0" w:color="auto"/>
                <w:left w:val="none" w:sz="0" w:space="0" w:color="auto"/>
                <w:bottom w:val="none" w:sz="0" w:space="0" w:color="auto"/>
                <w:right w:val="none" w:sz="0" w:space="0" w:color="auto"/>
              </w:divBdr>
              <w:divsChild>
                <w:div w:id="862550294">
                  <w:marLeft w:val="0"/>
                  <w:marRight w:val="0"/>
                  <w:marTop w:val="0"/>
                  <w:marBottom w:val="0"/>
                  <w:divBdr>
                    <w:top w:val="none" w:sz="0" w:space="0" w:color="auto"/>
                    <w:left w:val="none" w:sz="0" w:space="0" w:color="auto"/>
                    <w:bottom w:val="none" w:sz="0" w:space="0" w:color="auto"/>
                    <w:right w:val="none" w:sz="0" w:space="0" w:color="auto"/>
                  </w:divBdr>
                  <w:divsChild>
                    <w:div w:id="1213232284">
                      <w:marLeft w:val="0"/>
                      <w:marRight w:val="0"/>
                      <w:marTop w:val="0"/>
                      <w:marBottom w:val="0"/>
                      <w:divBdr>
                        <w:top w:val="none" w:sz="0" w:space="0" w:color="auto"/>
                        <w:left w:val="none" w:sz="0" w:space="0" w:color="auto"/>
                        <w:bottom w:val="none" w:sz="0" w:space="0" w:color="auto"/>
                        <w:right w:val="none" w:sz="0" w:space="0" w:color="auto"/>
                      </w:divBdr>
                      <w:divsChild>
                        <w:div w:id="510995000">
                          <w:marLeft w:val="0"/>
                          <w:marRight w:val="0"/>
                          <w:marTop w:val="0"/>
                          <w:marBottom w:val="0"/>
                          <w:divBdr>
                            <w:top w:val="none" w:sz="0" w:space="0" w:color="auto"/>
                            <w:left w:val="none" w:sz="0" w:space="0" w:color="auto"/>
                            <w:bottom w:val="none" w:sz="0" w:space="0" w:color="auto"/>
                            <w:right w:val="none" w:sz="0" w:space="0" w:color="auto"/>
                          </w:divBdr>
                          <w:divsChild>
                            <w:div w:id="848298472">
                              <w:marLeft w:val="0"/>
                              <w:marRight w:val="300"/>
                              <w:marTop w:val="180"/>
                              <w:marBottom w:val="0"/>
                              <w:divBdr>
                                <w:top w:val="none" w:sz="0" w:space="0" w:color="auto"/>
                                <w:left w:val="none" w:sz="0" w:space="0" w:color="auto"/>
                                <w:bottom w:val="none" w:sz="0" w:space="0" w:color="auto"/>
                                <w:right w:val="none" w:sz="0" w:space="0" w:color="auto"/>
                              </w:divBdr>
                              <w:divsChild>
                                <w:div w:id="168455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632">
          <w:marLeft w:val="0"/>
          <w:marRight w:val="0"/>
          <w:marTop w:val="0"/>
          <w:marBottom w:val="0"/>
          <w:divBdr>
            <w:top w:val="none" w:sz="0" w:space="0" w:color="auto"/>
            <w:left w:val="none" w:sz="0" w:space="0" w:color="auto"/>
            <w:bottom w:val="none" w:sz="0" w:space="0" w:color="auto"/>
            <w:right w:val="none" w:sz="0" w:space="0" w:color="auto"/>
          </w:divBdr>
          <w:divsChild>
            <w:div w:id="1016272957">
              <w:marLeft w:val="0"/>
              <w:marRight w:val="0"/>
              <w:marTop w:val="0"/>
              <w:marBottom w:val="0"/>
              <w:divBdr>
                <w:top w:val="none" w:sz="0" w:space="0" w:color="auto"/>
                <w:left w:val="none" w:sz="0" w:space="0" w:color="auto"/>
                <w:bottom w:val="none" w:sz="0" w:space="0" w:color="auto"/>
                <w:right w:val="none" w:sz="0" w:space="0" w:color="auto"/>
              </w:divBdr>
              <w:divsChild>
                <w:div w:id="1510481650">
                  <w:marLeft w:val="0"/>
                  <w:marRight w:val="0"/>
                  <w:marTop w:val="0"/>
                  <w:marBottom w:val="0"/>
                  <w:divBdr>
                    <w:top w:val="none" w:sz="0" w:space="0" w:color="auto"/>
                    <w:left w:val="none" w:sz="0" w:space="0" w:color="auto"/>
                    <w:bottom w:val="none" w:sz="0" w:space="0" w:color="auto"/>
                    <w:right w:val="none" w:sz="0" w:space="0" w:color="auto"/>
                  </w:divBdr>
                  <w:divsChild>
                    <w:div w:id="1876427068">
                      <w:marLeft w:val="0"/>
                      <w:marRight w:val="0"/>
                      <w:marTop w:val="0"/>
                      <w:marBottom w:val="0"/>
                      <w:divBdr>
                        <w:top w:val="none" w:sz="0" w:space="0" w:color="auto"/>
                        <w:left w:val="none" w:sz="0" w:space="0" w:color="auto"/>
                        <w:bottom w:val="none" w:sz="0" w:space="0" w:color="auto"/>
                        <w:right w:val="none" w:sz="0" w:space="0" w:color="auto"/>
                      </w:divBdr>
                      <w:divsChild>
                        <w:div w:id="3957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684445">
      <w:bodyDiv w:val="1"/>
      <w:marLeft w:val="0"/>
      <w:marRight w:val="0"/>
      <w:marTop w:val="0"/>
      <w:marBottom w:val="0"/>
      <w:divBdr>
        <w:top w:val="none" w:sz="0" w:space="0" w:color="auto"/>
        <w:left w:val="none" w:sz="0" w:space="0" w:color="auto"/>
        <w:bottom w:val="none" w:sz="0" w:space="0" w:color="auto"/>
        <w:right w:val="none" w:sz="0" w:space="0" w:color="auto"/>
      </w:divBdr>
      <w:divsChild>
        <w:div w:id="579411682">
          <w:marLeft w:val="0"/>
          <w:marRight w:val="0"/>
          <w:marTop w:val="0"/>
          <w:marBottom w:val="0"/>
          <w:divBdr>
            <w:top w:val="none" w:sz="0" w:space="0" w:color="auto"/>
            <w:left w:val="none" w:sz="0" w:space="0" w:color="auto"/>
            <w:bottom w:val="none" w:sz="0" w:space="0" w:color="auto"/>
            <w:right w:val="none" w:sz="0" w:space="0" w:color="auto"/>
          </w:divBdr>
          <w:divsChild>
            <w:div w:id="1870560973">
              <w:marLeft w:val="0"/>
              <w:marRight w:val="0"/>
              <w:marTop w:val="0"/>
              <w:marBottom w:val="0"/>
              <w:divBdr>
                <w:top w:val="none" w:sz="0" w:space="0" w:color="auto"/>
                <w:left w:val="none" w:sz="0" w:space="0" w:color="auto"/>
                <w:bottom w:val="none" w:sz="0" w:space="0" w:color="auto"/>
                <w:right w:val="none" w:sz="0" w:space="0" w:color="auto"/>
              </w:divBdr>
              <w:divsChild>
                <w:div w:id="1726486269">
                  <w:marLeft w:val="0"/>
                  <w:marRight w:val="0"/>
                  <w:marTop w:val="0"/>
                  <w:marBottom w:val="0"/>
                  <w:divBdr>
                    <w:top w:val="none" w:sz="0" w:space="0" w:color="auto"/>
                    <w:left w:val="none" w:sz="0" w:space="0" w:color="auto"/>
                    <w:bottom w:val="none" w:sz="0" w:space="0" w:color="auto"/>
                    <w:right w:val="none" w:sz="0" w:space="0" w:color="auto"/>
                  </w:divBdr>
                  <w:divsChild>
                    <w:div w:id="1744336003">
                      <w:marLeft w:val="0"/>
                      <w:marRight w:val="0"/>
                      <w:marTop w:val="0"/>
                      <w:marBottom w:val="0"/>
                      <w:divBdr>
                        <w:top w:val="none" w:sz="0" w:space="0" w:color="auto"/>
                        <w:left w:val="none" w:sz="0" w:space="0" w:color="auto"/>
                        <w:bottom w:val="none" w:sz="0" w:space="0" w:color="auto"/>
                        <w:right w:val="none" w:sz="0" w:space="0" w:color="auto"/>
                      </w:divBdr>
                      <w:divsChild>
                        <w:div w:id="2105614488">
                          <w:marLeft w:val="0"/>
                          <w:marRight w:val="0"/>
                          <w:marTop w:val="0"/>
                          <w:marBottom w:val="0"/>
                          <w:divBdr>
                            <w:top w:val="none" w:sz="0" w:space="0" w:color="auto"/>
                            <w:left w:val="none" w:sz="0" w:space="0" w:color="auto"/>
                            <w:bottom w:val="none" w:sz="0" w:space="0" w:color="auto"/>
                            <w:right w:val="none" w:sz="0" w:space="0" w:color="auto"/>
                          </w:divBdr>
                          <w:divsChild>
                            <w:div w:id="669412870">
                              <w:marLeft w:val="0"/>
                              <w:marRight w:val="300"/>
                              <w:marTop w:val="180"/>
                              <w:marBottom w:val="0"/>
                              <w:divBdr>
                                <w:top w:val="none" w:sz="0" w:space="0" w:color="auto"/>
                                <w:left w:val="none" w:sz="0" w:space="0" w:color="auto"/>
                                <w:bottom w:val="none" w:sz="0" w:space="0" w:color="auto"/>
                                <w:right w:val="none" w:sz="0" w:space="0" w:color="auto"/>
                              </w:divBdr>
                              <w:divsChild>
                                <w:div w:id="15583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805075">
          <w:marLeft w:val="0"/>
          <w:marRight w:val="0"/>
          <w:marTop w:val="0"/>
          <w:marBottom w:val="0"/>
          <w:divBdr>
            <w:top w:val="none" w:sz="0" w:space="0" w:color="auto"/>
            <w:left w:val="none" w:sz="0" w:space="0" w:color="auto"/>
            <w:bottom w:val="none" w:sz="0" w:space="0" w:color="auto"/>
            <w:right w:val="none" w:sz="0" w:space="0" w:color="auto"/>
          </w:divBdr>
          <w:divsChild>
            <w:div w:id="724763861">
              <w:marLeft w:val="0"/>
              <w:marRight w:val="0"/>
              <w:marTop w:val="0"/>
              <w:marBottom w:val="0"/>
              <w:divBdr>
                <w:top w:val="none" w:sz="0" w:space="0" w:color="auto"/>
                <w:left w:val="none" w:sz="0" w:space="0" w:color="auto"/>
                <w:bottom w:val="none" w:sz="0" w:space="0" w:color="auto"/>
                <w:right w:val="none" w:sz="0" w:space="0" w:color="auto"/>
              </w:divBdr>
              <w:divsChild>
                <w:div w:id="514348536">
                  <w:marLeft w:val="0"/>
                  <w:marRight w:val="0"/>
                  <w:marTop w:val="0"/>
                  <w:marBottom w:val="0"/>
                  <w:divBdr>
                    <w:top w:val="none" w:sz="0" w:space="0" w:color="auto"/>
                    <w:left w:val="none" w:sz="0" w:space="0" w:color="auto"/>
                    <w:bottom w:val="none" w:sz="0" w:space="0" w:color="auto"/>
                    <w:right w:val="none" w:sz="0" w:space="0" w:color="auto"/>
                  </w:divBdr>
                  <w:divsChild>
                    <w:div w:id="440686909">
                      <w:marLeft w:val="0"/>
                      <w:marRight w:val="0"/>
                      <w:marTop w:val="0"/>
                      <w:marBottom w:val="0"/>
                      <w:divBdr>
                        <w:top w:val="none" w:sz="0" w:space="0" w:color="auto"/>
                        <w:left w:val="none" w:sz="0" w:space="0" w:color="auto"/>
                        <w:bottom w:val="none" w:sz="0" w:space="0" w:color="auto"/>
                        <w:right w:val="none" w:sz="0" w:space="0" w:color="auto"/>
                      </w:divBdr>
                      <w:divsChild>
                        <w:div w:id="17311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187419">
      <w:bodyDiv w:val="1"/>
      <w:marLeft w:val="0"/>
      <w:marRight w:val="0"/>
      <w:marTop w:val="0"/>
      <w:marBottom w:val="0"/>
      <w:divBdr>
        <w:top w:val="none" w:sz="0" w:space="0" w:color="auto"/>
        <w:left w:val="none" w:sz="0" w:space="0" w:color="auto"/>
        <w:bottom w:val="none" w:sz="0" w:space="0" w:color="auto"/>
        <w:right w:val="none" w:sz="0" w:space="0" w:color="auto"/>
      </w:divBdr>
      <w:divsChild>
        <w:div w:id="1249080175">
          <w:marLeft w:val="0"/>
          <w:marRight w:val="0"/>
          <w:marTop w:val="0"/>
          <w:marBottom w:val="0"/>
          <w:divBdr>
            <w:top w:val="none" w:sz="0" w:space="0" w:color="auto"/>
            <w:left w:val="none" w:sz="0" w:space="0" w:color="auto"/>
            <w:bottom w:val="none" w:sz="0" w:space="0" w:color="auto"/>
            <w:right w:val="none" w:sz="0" w:space="0" w:color="auto"/>
          </w:divBdr>
          <w:divsChild>
            <w:div w:id="1364162493">
              <w:marLeft w:val="0"/>
              <w:marRight w:val="0"/>
              <w:marTop w:val="0"/>
              <w:marBottom w:val="0"/>
              <w:divBdr>
                <w:top w:val="none" w:sz="0" w:space="0" w:color="auto"/>
                <w:left w:val="none" w:sz="0" w:space="0" w:color="auto"/>
                <w:bottom w:val="none" w:sz="0" w:space="0" w:color="auto"/>
                <w:right w:val="none" w:sz="0" w:space="0" w:color="auto"/>
              </w:divBdr>
              <w:divsChild>
                <w:div w:id="1931625238">
                  <w:marLeft w:val="0"/>
                  <w:marRight w:val="0"/>
                  <w:marTop w:val="0"/>
                  <w:marBottom w:val="0"/>
                  <w:divBdr>
                    <w:top w:val="none" w:sz="0" w:space="0" w:color="auto"/>
                    <w:left w:val="none" w:sz="0" w:space="0" w:color="auto"/>
                    <w:bottom w:val="none" w:sz="0" w:space="0" w:color="auto"/>
                    <w:right w:val="none" w:sz="0" w:space="0" w:color="auto"/>
                  </w:divBdr>
                  <w:divsChild>
                    <w:div w:id="1258056391">
                      <w:marLeft w:val="0"/>
                      <w:marRight w:val="0"/>
                      <w:marTop w:val="0"/>
                      <w:marBottom w:val="0"/>
                      <w:divBdr>
                        <w:top w:val="none" w:sz="0" w:space="0" w:color="auto"/>
                        <w:left w:val="none" w:sz="0" w:space="0" w:color="auto"/>
                        <w:bottom w:val="none" w:sz="0" w:space="0" w:color="auto"/>
                        <w:right w:val="none" w:sz="0" w:space="0" w:color="auto"/>
                      </w:divBdr>
                      <w:divsChild>
                        <w:div w:id="418143430">
                          <w:marLeft w:val="0"/>
                          <w:marRight w:val="0"/>
                          <w:marTop w:val="0"/>
                          <w:marBottom w:val="0"/>
                          <w:divBdr>
                            <w:top w:val="none" w:sz="0" w:space="0" w:color="auto"/>
                            <w:left w:val="none" w:sz="0" w:space="0" w:color="auto"/>
                            <w:bottom w:val="none" w:sz="0" w:space="0" w:color="auto"/>
                            <w:right w:val="none" w:sz="0" w:space="0" w:color="auto"/>
                          </w:divBdr>
                          <w:divsChild>
                            <w:div w:id="1108963977">
                              <w:marLeft w:val="0"/>
                              <w:marRight w:val="300"/>
                              <w:marTop w:val="180"/>
                              <w:marBottom w:val="0"/>
                              <w:divBdr>
                                <w:top w:val="none" w:sz="0" w:space="0" w:color="auto"/>
                                <w:left w:val="none" w:sz="0" w:space="0" w:color="auto"/>
                                <w:bottom w:val="none" w:sz="0" w:space="0" w:color="auto"/>
                                <w:right w:val="none" w:sz="0" w:space="0" w:color="auto"/>
                              </w:divBdr>
                              <w:divsChild>
                                <w:div w:id="1560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2630">
          <w:marLeft w:val="0"/>
          <w:marRight w:val="0"/>
          <w:marTop w:val="0"/>
          <w:marBottom w:val="0"/>
          <w:divBdr>
            <w:top w:val="none" w:sz="0" w:space="0" w:color="auto"/>
            <w:left w:val="none" w:sz="0" w:space="0" w:color="auto"/>
            <w:bottom w:val="none" w:sz="0" w:space="0" w:color="auto"/>
            <w:right w:val="none" w:sz="0" w:space="0" w:color="auto"/>
          </w:divBdr>
          <w:divsChild>
            <w:div w:id="58866370">
              <w:marLeft w:val="0"/>
              <w:marRight w:val="0"/>
              <w:marTop w:val="0"/>
              <w:marBottom w:val="0"/>
              <w:divBdr>
                <w:top w:val="none" w:sz="0" w:space="0" w:color="auto"/>
                <w:left w:val="none" w:sz="0" w:space="0" w:color="auto"/>
                <w:bottom w:val="none" w:sz="0" w:space="0" w:color="auto"/>
                <w:right w:val="none" w:sz="0" w:space="0" w:color="auto"/>
              </w:divBdr>
              <w:divsChild>
                <w:div w:id="1958176161">
                  <w:marLeft w:val="0"/>
                  <w:marRight w:val="0"/>
                  <w:marTop w:val="0"/>
                  <w:marBottom w:val="0"/>
                  <w:divBdr>
                    <w:top w:val="none" w:sz="0" w:space="0" w:color="auto"/>
                    <w:left w:val="none" w:sz="0" w:space="0" w:color="auto"/>
                    <w:bottom w:val="none" w:sz="0" w:space="0" w:color="auto"/>
                    <w:right w:val="none" w:sz="0" w:space="0" w:color="auto"/>
                  </w:divBdr>
                  <w:divsChild>
                    <w:div w:id="928002281">
                      <w:marLeft w:val="0"/>
                      <w:marRight w:val="0"/>
                      <w:marTop w:val="0"/>
                      <w:marBottom w:val="0"/>
                      <w:divBdr>
                        <w:top w:val="none" w:sz="0" w:space="0" w:color="auto"/>
                        <w:left w:val="none" w:sz="0" w:space="0" w:color="auto"/>
                        <w:bottom w:val="none" w:sz="0" w:space="0" w:color="auto"/>
                        <w:right w:val="none" w:sz="0" w:space="0" w:color="auto"/>
                      </w:divBdr>
                      <w:divsChild>
                        <w:div w:id="26962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uritriyono@uny.ac.id2" TargetMode="External"/><Relationship Id="rId13" Type="http://schemas.openxmlformats.org/officeDocument/2006/relationships/hyperlink" Target="http://psmk.kemdikbud.go.id/konten/4015/2700-smk-jalin-kerja-sama-dengan-industri" TargetMode="External"/><Relationship Id="rId3" Type="http://schemas.openxmlformats.org/officeDocument/2006/relationships/numbering" Target="numbering.xml"/><Relationship Id="rId7" Type="http://schemas.openxmlformats.org/officeDocument/2006/relationships/hyperlink" Target="mailto:rezaramadhan.2018@student.uny.ac.id1" TargetMode="External"/><Relationship Id="rId12" Type="http://schemas.openxmlformats.org/officeDocument/2006/relationships/hyperlink" Target="https://journal.uny.ac.id/index.php/jpv/article/view/20354/1098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82370614_Student_Entrepreneurship_a_Research_Agend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FA7871-8407-4E7C-8228-399CDB36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Reza Rama</cp:lastModifiedBy>
  <cp:revision>2</cp:revision>
  <dcterms:created xsi:type="dcterms:W3CDTF">2020-07-29T02:08:00Z</dcterms:created>
  <dcterms:modified xsi:type="dcterms:W3CDTF">2020-07-29T02:08:00Z</dcterms:modified>
</cp:coreProperties>
</file>