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A932C" w14:textId="77777777" w:rsidR="00962ABA" w:rsidRDefault="00962ABA">
      <w:pPr>
        <w:pStyle w:val="BodyText"/>
        <w:rPr>
          <w:rFonts w:ascii="Arial"/>
          <w:sz w:val="20"/>
        </w:rPr>
      </w:pPr>
    </w:p>
    <w:p w14:paraId="4EACD0CE" w14:textId="77777777" w:rsidR="00962ABA" w:rsidRDefault="00962ABA">
      <w:pPr>
        <w:pStyle w:val="BodyText"/>
        <w:rPr>
          <w:rFonts w:ascii="Arial"/>
          <w:sz w:val="20"/>
        </w:rPr>
      </w:pPr>
    </w:p>
    <w:p w14:paraId="56D35629" w14:textId="77777777" w:rsidR="00962ABA" w:rsidRDefault="00962ABA">
      <w:pPr>
        <w:pStyle w:val="BodyText"/>
        <w:spacing w:before="3"/>
        <w:rPr>
          <w:rFonts w:ascii="Arial"/>
        </w:rPr>
      </w:pPr>
    </w:p>
    <w:p w14:paraId="049D4F3F" w14:textId="2C0AA856" w:rsidR="00962ABA" w:rsidRDefault="00B142A5" w:rsidP="00511003">
      <w:pPr>
        <w:spacing w:before="87"/>
        <w:ind w:left="518" w:right="144"/>
        <w:rPr>
          <w:b/>
          <w:sz w:val="34"/>
        </w:rPr>
      </w:pPr>
      <w:r w:rsidRPr="00B142A5">
        <w:rPr>
          <w:b/>
          <w:sz w:val="34"/>
        </w:rPr>
        <w:t>Analysis</w:t>
      </w:r>
      <w:r w:rsidR="007011D7">
        <w:rPr>
          <w:b/>
          <w:sz w:val="34"/>
        </w:rPr>
        <w:t xml:space="preserve"> of</w:t>
      </w:r>
      <w:r w:rsidRPr="00B142A5">
        <w:rPr>
          <w:b/>
          <w:sz w:val="34"/>
        </w:rPr>
        <w:t xml:space="preserve"> </w:t>
      </w:r>
      <w:r w:rsidR="00267358">
        <w:rPr>
          <w:b/>
          <w:sz w:val="34"/>
        </w:rPr>
        <w:t>t</w:t>
      </w:r>
      <w:r w:rsidRPr="00B142A5">
        <w:rPr>
          <w:b/>
          <w:sz w:val="34"/>
        </w:rPr>
        <w:t xml:space="preserve">he Effect </w:t>
      </w:r>
      <w:r w:rsidR="00267358">
        <w:rPr>
          <w:b/>
          <w:sz w:val="34"/>
        </w:rPr>
        <w:t>o</w:t>
      </w:r>
      <w:r w:rsidRPr="00B142A5">
        <w:rPr>
          <w:b/>
          <w:sz w:val="34"/>
        </w:rPr>
        <w:t xml:space="preserve">f Flow Position </w:t>
      </w:r>
      <w:r w:rsidR="00267358">
        <w:rPr>
          <w:b/>
          <w:sz w:val="34"/>
        </w:rPr>
        <w:t>o</w:t>
      </w:r>
      <w:r w:rsidRPr="00B142A5">
        <w:rPr>
          <w:b/>
          <w:sz w:val="34"/>
        </w:rPr>
        <w:t xml:space="preserve">n </w:t>
      </w:r>
      <w:r w:rsidR="00267358" w:rsidRPr="00B142A5">
        <w:rPr>
          <w:b/>
          <w:sz w:val="34"/>
        </w:rPr>
        <w:t>Homogeneity</w:t>
      </w:r>
      <w:r w:rsidRPr="00B142A5">
        <w:rPr>
          <w:b/>
          <w:sz w:val="34"/>
        </w:rPr>
        <w:t xml:space="preserve"> </w:t>
      </w:r>
      <w:r w:rsidR="00267358">
        <w:rPr>
          <w:b/>
          <w:sz w:val="34"/>
        </w:rPr>
        <w:t>o</w:t>
      </w:r>
      <w:r w:rsidRPr="00B142A5">
        <w:rPr>
          <w:b/>
          <w:sz w:val="34"/>
        </w:rPr>
        <w:t xml:space="preserve">f Lubrication </w:t>
      </w:r>
      <w:r w:rsidR="00267358">
        <w:rPr>
          <w:b/>
          <w:sz w:val="34"/>
        </w:rPr>
        <w:t>i</w:t>
      </w:r>
      <w:r w:rsidRPr="00B142A5">
        <w:rPr>
          <w:b/>
          <w:sz w:val="34"/>
        </w:rPr>
        <w:t>n The Blending Circulation Process Using C</w:t>
      </w:r>
      <w:r w:rsidR="00A032F4">
        <w:rPr>
          <w:b/>
          <w:sz w:val="34"/>
        </w:rPr>
        <w:t>FD</w:t>
      </w:r>
    </w:p>
    <w:p w14:paraId="21F5CA07" w14:textId="77777777" w:rsidR="00962ABA" w:rsidRDefault="00962ABA">
      <w:pPr>
        <w:pStyle w:val="BodyText"/>
        <w:spacing w:before="3"/>
        <w:rPr>
          <w:b/>
          <w:sz w:val="49"/>
        </w:rPr>
      </w:pPr>
    </w:p>
    <w:p w14:paraId="69735ACF" w14:textId="63C506D4" w:rsidR="00FE19F5" w:rsidRDefault="00FE19F5" w:rsidP="00FE19F5">
      <w:pPr>
        <w:pStyle w:val="Heading1"/>
        <w:ind w:left="1958" w:firstLine="0"/>
      </w:pPr>
      <w:r>
        <w:t>Syamsuri</w:t>
      </w:r>
      <w:r>
        <w:rPr>
          <w:vertAlign w:val="superscript"/>
        </w:rPr>
        <w:t>1</w:t>
      </w:r>
      <w:r>
        <w:t xml:space="preserve">, </w:t>
      </w:r>
    </w:p>
    <w:p w14:paraId="096FAB1E" w14:textId="77777777" w:rsidR="00FE19F5" w:rsidRDefault="00FE19F5" w:rsidP="00FE19F5">
      <w:pPr>
        <w:pStyle w:val="BodyText"/>
        <w:spacing w:before="110"/>
        <w:ind w:left="1958" w:right="144"/>
      </w:pPr>
      <w:r>
        <w:rPr>
          <w:vertAlign w:val="superscript"/>
        </w:rPr>
        <w:t>1</w:t>
      </w:r>
      <w:r>
        <w:t xml:space="preserve"> Department of Mechanical Engineering, Institut Teknologi Adhi Tama Surabaya, Arief Rahman Hakim St., No. 100, Surabaya 60117, Indonesia.</w:t>
      </w:r>
    </w:p>
    <w:p w14:paraId="3F476391" w14:textId="180F461E" w:rsidR="00FE19F5" w:rsidRDefault="00FE19F5" w:rsidP="00FE19F5">
      <w:pPr>
        <w:pStyle w:val="BodyText"/>
        <w:ind w:left="1968"/>
      </w:pPr>
      <w:r>
        <w:t>E-mail:</w:t>
      </w:r>
      <w:r>
        <w:rPr>
          <w:spacing w:val="-10"/>
        </w:rPr>
        <w:t xml:space="preserve"> </w:t>
      </w:r>
      <w:hyperlink r:id="rId8" w:history="1">
        <w:r w:rsidRPr="00B747C8">
          <w:rPr>
            <w:rStyle w:val="Hyperlink"/>
          </w:rPr>
          <w:t>Syamsuri@itats.ac.id</w:t>
        </w:r>
      </w:hyperlink>
    </w:p>
    <w:p w14:paraId="7EB08ABE" w14:textId="77777777" w:rsidR="00FE19F5" w:rsidRDefault="00FE19F5">
      <w:pPr>
        <w:pStyle w:val="Heading1"/>
        <w:ind w:left="1958" w:firstLine="0"/>
      </w:pPr>
    </w:p>
    <w:p w14:paraId="6D543379" w14:textId="78705814" w:rsidR="00962ABA" w:rsidRDefault="00AC211A">
      <w:pPr>
        <w:pStyle w:val="Heading1"/>
        <w:ind w:left="1958" w:firstLine="0"/>
      </w:pPr>
      <w:r>
        <w:t>Zain Lillahulhaq</w:t>
      </w:r>
      <w:r w:rsidR="00FE19F5">
        <w:rPr>
          <w:vertAlign w:val="superscript"/>
        </w:rPr>
        <w:t>2</w:t>
      </w:r>
      <w:r w:rsidR="000B2A10">
        <w:t xml:space="preserve">, </w:t>
      </w:r>
    </w:p>
    <w:p w14:paraId="5247AD5B" w14:textId="77777777" w:rsidR="00962ABA" w:rsidRDefault="000B2A10">
      <w:pPr>
        <w:pStyle w:val="BodyText"/>
        <w:spacing w:before="110"/>
        <w:ind w:left="1958" w:right="144"/>
      </w:pPr>
      <w:r>
        <w:rPr>
          <w:vertAlign w:val="superscript"/>
        </w:rPr>
        <w:t>1</w:t>
      </w:r>
      <w:r>
        <w:t xml:space="preserve"> Department of Mechanical Engineering, Institut Teknologi Adhi Tama Surabaya, Arief Rahman Hakim St., No. 100, Surabaya 60117, Indonesia.</w:t>
      </w:r>
    </w:p>
    <w:p w14:paraId="6D7E86A5" w14:textId="45616F10" w:rsidR="00962ABA" w:rsidRDefault="000B2A10">
      <w:pPr>
        <w:pStyle w:val="BodyText"/>
        <w:ind w:left="1968"/>
        <w:rPr>
          <w:rStyle w:val="Hyperlink"/>
        </w:rPr>
      </w:pPr>
      <w:r>
        <w:t>E-mail:</w:t>
      </w:r>
      <w:r>
        <w:rPr>
          <w:spacing w:val="-10"/>
        </w:rPr>
        <w:t xml:space="preserve"> </w:t>
      </w:r>
      <w:hyperlink r:id="rId9" w:history="1">
        <w:r w:rsidR="006F0BAE" w:rsidRPr="00436E0C">
          <w:rPr>
            <w:rStyle w:val="Hyperlink"/>
          </w:rPr>
          <w:t>zainlillahulhaq@itats.ac.id</w:t>
        </w:r>
      </w:hyperlink>
    </w:p>
    <w:p w14:paraId="3A93DA8B" w14:textId="77777777" w:rsidR="00FE19F5" w:rsidRDefault="00FE19F5" w:rsidP="00FE19F5">
      <w:pPr>
        <w:pStyle w:val="Heading1"/>
        <w:ind w:left="1958" w:firstLine="0"/>
      </w:pPr>
    </w:p>
    <w:p w14:paraId="068E087E" w14:textId="29D33926" w:rsidR="00FE19F5" w:rsidRDefault="00FE19F5" w:rsidP="00FE19F5">
      <w:pPr>
        <w:pStyle w:val="Heading1"/>
        <w:ind w:left="1958" w:firstLine="0"/>
      </w:pPr>
      <w:r>
        <w:t>Alim</w:t>
      </w:r>
      <w:r>
        <w:rPr>
          <w:vertAlign w:val="superscript"/>
        </w:rPr>
        <w:t>3</w:t>
      </w:r>
      <w:r>
        <w:t xml:space="preserve">, </w:t>
      </w:r>
    </w:p>
    <w:p w14:paraId="11E88904" w14:textId="29083B60" w:rsidR="00FE19F5" w:rsidRDefault="00FE19F5" w:rsidP="00FE19F5">
      <w:pPr>
        <w:pStyle w:val="BodyText"/>
        <w:spacing w:before="110"/>
        <w:ind w:left="1958" w:right="144"/>
      </w:pPr>
      <w:r>
        <w:rPr>
          <w:vertAlign w:val="superscript"/>
        </w:rPr>
        <w:t>3</w:t>
      </w:r>
      <w:r>
        <w:t xml:space="preserve"> Department of Mechanical Engineering, Institut Teknologi Adhi Tama Surabaya, Arief Rahman Hakim St., No. 100, Surabaya 60117, Indonesia.</w:t>
      </w:r>
    </w:p>
    <w:p w14:paraId="20DD1D9F" w14:textId="3BE9C232" w:rsidR="00FE19F5" w:rsidRDefault="00FE19F5" w:rsidP="00FE19F5">
      <w:pPr>
        <w:pStyle w:val="BodyText"/>
        <w:ind w:left="1968"/>
        <w:rPr>
          <w:rStyle w:val="Hyperlink"/>
        </w:rPr>
      </w:pPr>
      <w:r>
        <w:t>E-mail:</w:t>
      </w:r>
      <w:r>
        <w:rPr>
          <w:spacing w:val="-10"/>
        </w:rPr>
        <w:t xml:space="preserve"> </w:t>
      </w:r>
      <w:hyperlink r:id="rId10" w:history="1">
        <w:r w:rsidRPr="00B747C8">
          <w:rPr>
            <w:rStyle w:val="Hyperlink"/>
          </w:rPr>
          <w:t>alim@yahoo.com</w:t>
        </w:r>
      </w:hyperlink>
    </w:p>
    <w:p w14:paraId="45EEA53C" w14:textId="77777777" w:rsidR="00FE19F5" w:rsidRDefault="00FE19F5">
      <w:pPr>
        <w:pStyle w:val="BodyText"/>
        <w:ind w:left="1968"/>
        <w:rPr>
          <w:rStyle w:val="Hyperlink"/>
        </w:rPr>
      </w:pPr>
    </w:p>
    <w:p w14:paraId="09E031ED" w14:textId="77777777" w:rsidR="00FE19F5" w:rsidRDefault="00FE19F5">
      <w:pPr>
        <w:pStyle w:val="BodyText"/>
        <w:ind w:left="1968"/>
      </w:pPr>
    </w:p>
    <w:p w14:paraId="2A00551D" w14:textId="2B910C3C" w:rsidR="00962ABA" w:rsidRDefault="00FE19F5">
      <w:pPr>
        <w:pStyle w:val="BodyText"/>
        <w:spacing w:before="2"/>
        <w:rPr>
          <w:sz w:val="21"/>
        </w:rPr>
      </w:pPr>
      <w:r>
        <w:rPr>
          <w:sz w:val="21"/>
        </w:rPr>
        <w:tab/>
      </w:r>
      <w:r>
        <w:rPr>
          <w:sz w:val="21"/>
        </w:rPr>
        <w:tab/>
        <w:t xml:space="preserve">  </w:t>
      </w:r>
      <w:r>
        <w:rPr>
          <w:sz w:val="21"/>
        </w:rPr>
        <w:tab/>
      </w:r>
    </w:p>
    <w:p w14:paraId="349A02B6" w14:textId="48497929" w:rsidR="00962ABA" w:rsidRPr="001D56A2" w:rsidRDefault="000B2A10" w:rsidP="001D56A2">
      <w:pPr>
        <w:ind w:left="1937" w:right="117"/>
        <w:jc w:val="both"/>
        <w:rPr>
          <w:b/>
          <w:sz w:val="20"/>
        </w:rPr>
      </w:pPr>
      <w:r>
        <w:rPr>
          <w:b/>
          <w:sz w:val="20"/>
        </w:rPr>
        <w:t xml:space="preserve">Abstract. </w:t>
      </w:r>
      <w:r w:rsidR="00E94F49" w:rsidRPr="00E94F49">
        <w:rPr>
          <w:sz w:val="20"/>
        </w:rPr>
        <w:t xml:space="preserve">Blending is the process of mixing </w:t>
      </w:r>
      <w:r w:rsidR="00E94F49">
        <w:rPr>
          <w:sz w:val="20"/>
        </w:rPr>
        <w:t>of Base</w:t>
      </w:r>
      <w:r w:rsidR="00E94F49" w:rsidRPr="00E94F49">
        <w:rPr>
          <w:sz w:val="20"/>
        </w:rPr>
        <w:t xml:space="preserve"> Oil and Additive to produce lubricating oil with the required specifications/characteristics. One of the determining factors to obtain the desired lubrication oil is the homogenization process. The homogenization process has many methods, one of which is the circulation process, which is to flow the semi homogeneous and non-homogeneous mixture through the inlet and outlet lines. In this study, an analysis of the effect of the inlet position (bottom, </w:t>
      </w:r>
      <w:r w:rsidR="00E94F49">
        <w:rPr>
          <w:sz w:val="20"/>
        </w:rPr>
        <w:t>center</w:t>
      </w:r>
      <w:r w:rsidR="007011D7">
        <w:rPr>
          <w:sz w:val="20"/>
        </w:rPr>
        <w:t>,</w:t>
      </w:r>
      <w:r w:rsidR="00E94F49" w:rsidRPr="00E94F49">
        <w:rPr>
          <w:sz w:val="20"/>
        </w:rPr>
        <w:t xml:space="preserve"> and top), circulation time</w:t>
      </w:r>
      <w:r w:rsidR="007011D7">
        <w:rPr>
          <w:sz w:val="20"/>
        </w:rPr>
        <w:t>,</w:t>
      </w:r>
      <w:r w:rsidR="00E94F49" w:rsidRPr="00E94F49">
        <w:rPr>
          <w:sz w:val="20"/>
        </w:rPr>
        <w:t xml:space="preserve"> and flow velocity on the homogeneity of the resulting mixture was analyzed. The research method used is the computational fluid dynamic (CFD) simulation method with 2-dimensional (2D) fluent software. The flow that occurs in this condition is turbulent with the turbulent model used k-ε (epsilon). The boundary conditions that are determined are the walls of the tank as wall, fan, and fluid. While the initial condition is velocity (v) = 0 m / s, pressure 0 atm. The simulation results </w:t>
      </w:r>
      <w:r w:rsidR="00E94F49">
        <w:rPr>
          <w:sz w:val="20"/>
        </w:rPr>
        <w:t xml:space="preserve">then </w:t>
      </w:r>
      <w:r w:rsidR="00E94F49" w:rsidRPr="00E94F49">
        <w:rPr>
          <w:sz w:val="20"/>
        </w:rPr>
        <w:t xml:space="preserve">compare with the experimental </w:t>
      </w:r>
      <w:r w:rsidR="00E94F49">
        <w:rPr>
          <w:sz w:val="20"/>
        </w:rPr>
        <w:t xml:space="preserve">results. After that, </w:t>
      </w:r>
      <w:r w:rsidR="00E94F49" w:rsidRPr="00E94F49">
        <w:rPr>
          <w:sz w:val="20"/>
        </w:rPr>
        <w:t xml:space="preserve">the homogenization method analysis is carried out using several variations of the inlet position, circulation time (10 minutes, 20 minutes, and 30 minutes) and </w:t>
      </w:r>
      <w:r w:rsidR="00E94F49">
        <w:rPr>
          <w:sz w:val="20"/>
        </w:rPr>
        <w:t>the fluid flow velocity</w:t>
      </w:r>
      <w:r w:rsidR="00E94F49" w:rsidRPr="00E94F49">
        <w:rPr>
          <w:sz w:val="20"/>
        </w:rPr>
        <w:t xml:space="preserve"> (1.7 m/s, 2.5 m/s</w:t>
      </w:r>
      <w:r w:rsidR="007011D7">
        <w:rPr>
          <w:sz w:val="20"/>
        </w:rPr>
        <w:t>,</w:t>
      </w:r>
      <w:r w:rsidR="00E94F49" w:rsidRPr="00E94F49">
        <w:rPr>
          <w:sz w:val="20"/>
        </w:rPr>
        <w:t xml:space="preserve"> and 3 m/s). The results show that the upper inlet position within 10 minutes has gotten a homogeneous mixture compared to the lower inlet positions (30 minutes) and the </w:t>
      </w:r>
      <w:r w:rsidR="00E94F49">
        <w:rPr>
          <w:sz w:val="20"/>
        </w:rPr>
        <w:t>center</w:t>
      </w:r>
      <w:r w:rsidR="00E94F49" w:rsidRPr="00E94F49">
        <w:rPr>
          <w:sz w:val="20"/>
        </w:rPr>
        <w:t xml:space="preserve"> (20 minutes). </w:t>
      </w:r>
      <w:r w:rsidR="00E94F49">
        <w:rPr>
          <w:sz w:val="20"/>
        </w:rPr>
        <w:t>Fluid f</w:t>
      </w:r>
      <w:r w:rsidR="00E94F49" w:rsidRPr="00E94F49">
        <w:rPr>
          <w:sz w:val="20"/>
        </w:rPr>
        <w:t>low velocity also affects the homogeneity of lubricating oil where the speed of 3 m/s within 10 minutes has obtained homogeneous results for all inlet positions compared to the velocity of 1.7 m/s and 2.5 m</w:t>
      </w:r>
      <w:r w:rsidR="007011D7">
        <w:rPr>
          <w:sz w:val="20"/>
        </w:rPr>
        <w:t>/</w:t>
      </w:r>
      <w:r w:rsidR="00E94F49" w:rsidRPr="00E94F49">
        <w:rPr>
          <w:sz w:val="20"/>
        </w:rPr>
        <w:t xml:space="preserve">s. </w:t>
      </w:r>
      <w:r w:rsidR="001D56A2">
        <w:rPr>
          <w:sz w:val="20"/>
        </w:rPr>
        <w:t>In addition,</w:t>
      </w:r>
      <w:r w:rsidR="00E94F49" w:rsidRPr="00E94F49">
        <w:rPr>
          <w:sz w:val="20"/>
        </w:rPr>
        <w:t xml:space="preserve"> the circulation time also affects the homogeneity level where for the lower inlet the circulation time needed to achieve homogeneity </w:t>
      </w:r>
      <w:r w:rsidR="001D56A2">
        <w:rPr>
          <w:sz w:val="20"/>
        </w:rPr>
        <w:t>about</w:t>
      </w:r>
      <w:r w:rsidR="00E94F49" w:rsidRPr="00E94F49">
        <w:rPr>
          <w:sz w:val="20"/>
        </w:rPr>
        <w:t xml:space="preserve"> 30 minutes</w:t>
      </w:r>
      <w:r w:rsidR="001D56A2">
        <w:rPr>
          <w:sz w:val="20"/>
        </w:rPr>
        <w:t xml:space="preserve">. In conclusion, </w:t>
      </w:r>
      <w:r w:rsidR="00E94F49" w:rsidRPr="00E94F49">
        <w:rPr>
          <w:sz w:val="20"/>
        </w:rPr>
        <w:t>the longer the circulation time, the more homogeneous the mixture is obtained.</w:t>
      </w:r>
    </w:p>
    <w:p w14:paraId="1366D863" w14:textId="77777777" w:rsidR="00962ABA" w:rsidRDefault="00962ABA">
      <w:pPr>
        <w:pStyle w:val="BodyText"/>
        <w:spacing w:before="8"/>
        <w:rPr>
          <w:sz w:val="27"/>
        </w:rPr>
      </w:pPr>
    </w:p>
    <w:p w14:paraId="3ED63CC6" w14:textId="2E78CEF2" w:rsidR="001D56A2" w:rsidRDefault="000B2A10" w:rsidP="001D56A2">
      <w:pPr>
        <w:pStyle w:val="Heading1"/>
        <w:numPr>
          <w:ilvl w:val="0"/>
          <w:numId w:val="1"/>
        </w:numPr>
        <w:tabs>
          <w:tab w:val="left" w:pos="879"/>
        </w:tabs>
        <w:spacing w:line="250" w:lineRule="exact"/>
        <w:ind w:hanging="361"/>
        <w:jc w:val="both"/>
      </w:pPr>
      <w:r>
        <w:t>Introduction</w:t>
      </w:r>
    </w:p>
    <w:p w14:paraId="59A369C8" w14:textId="0974E8B9" w:rsidR="001D56A2" w:rsidRDefault="001D56A2" w:rsidP="00D3325C">
      <w:pPr>
        <w:pStyle w:val="BodyText"/>
        <w:ind w:left="518" w:right="112" w:firstLine="283"/>
        <w:jc w:val="both"/>
      </w:pPr>
      <w:r w:rsidRPr="001D56A2">
        <w:t xml:space="preserve">Mixing in lubrication is the process of mixing base oil and additives to produce lubricating oil with the required specifications or characteristics. The homogenization process is a determining factor in obtaining the desired lubricating oil. The homogenization process has many methods, one of which is the circulation process. The circulation process is carried out by flowing a non-homogeneous semi-homogeneous mixture through the inlet and outlet. In this study, the analysis of the effect of the inlet position (bottom, </w:t>
      </w:r>
      <w:r>
        <w:t>center</w:t>
      </w:r>
      <w:r w:rsidR="007011D7">
        <w:t>,</w:t>
      </w:r>
      <w:r w:rsidRPr="001D56A2">
        <w:t xml:space="preserve"> and top), circulation time</w:t>
      </w:r>
      <w:r w:rsidR="007011D7">
        <w:t>,</w:t>
      </w:r>
      <w:r w:rsidRPr="001D56A2">
        <w:t xml:space="preserve"> and flow velocity on the resulting mixture homogeneity were analyzed.</w:t>
      </w:r>
    </w:p>
    <w:p w14:paraId="1C017E0C" w14:textId="190695A5" w:rsidR="001D56A2" w:rsidRDefault="001D56A2" w:rsidP="00D3325C">
      <w:pPr>
        <w:pStyle w:val="BodyText"/>
        <w:ind w:left="518" w:right="112" w:firstLine="283"/>
        <w:jc w:val="both"/>
      </w:pPr>
      <w:r w:rsidRPr="001D56A2">
        <w:t xml:space="preserve">The process of making lubricating oil starts from receiving raw materials from the base oil and additives from the refineries and exporting them through tanker or drum packaging. Then the raw materials are processed by mixing (blending) in accordance with applicable processing conditions. After the mixing and releasing process (off specs), lubricating oil is ready to be packaged in various types of </w:t>
      </w:r>
      <w:r w:rsidRPr="001D56A2">
        <w:lastRenderedPageBreak/>
        <w:t>packaging such as bottles (lithos), drums or bulk (bulk in IBC packages or skid tanks).</w:t>
      </w:r>
    </w:p>
    <w:p w14:paraId="2CA7A040" w14:textId="1D8D1211" w:rsidR="001D56A2" w:rsidRDefault="001D56A2" w:rsidP="00D3325C">
      <w:pPr>
        <w:pStyle w:val="BodyText"/>
        <w:ind w:left="518" w:right="112" w:firstLine="283"/>
        <w:jc w:val="both"/>
      </w:pPr>
      <w:r w:rsidRPr="001D56A2">
        <w:t>The most important process in making lubricating oil lies at several points that affect the quality of lubricating oil which is commonly called Total Quality Control (Q1 to Q8)</w:t>
      </w:r>
      <w:r>
        <w:t xml:space="preserve"> and informed as follows</w:t>
      </w:r>
      <w:r w:rsidRPr="001D56A2">
        <w:t>:</w:t>
      </w:r>
    </w:p>
    <w:p w14:paraId="1F4B4BC0" w14:textId="77777777" w:rsidR="001D56A2" w:rsidRDefault="001D56A2" w:rsidP="001D56A2">
      <w:pPr>
        <w:pStyle w:val="BodyText"/>
        <w:numPr>
          <w:ilvl w:val="0"/>
          <w:numId w:val="12"/>
        </w:numPr>
        <w:ind w:right="112"/>
      </w:pPr>
      <w:r>
        <w:t>Q1 =&gt; The process of checking the quality during the process of receiving raw materials.</w:t>
      </w:r>
    </w:p>
    <w:p w14:paraId="2BE8A4B5" w14:textId="77777777" w:rsidR="001D56A2" w:rsidRDefault="001D56A2" w:rsidP="001D56A2">
      <w:pPr>
        <w:pStyle w:val="BodyText"/>
        <w:numPr>
          <w:ilvl w:val="0"/>
          <w:numId w:val="12"/>
        </w:numPr>
        <w:ind w:right="112"/>
      </w:pPr>
      <w:r>
        <w:t>Q2 =&gt; The process of checking the quality of raw materials after unloading.</w:t>
      </w:r>
    </w:p>
    <w:p w14:paraId="67F7AC17" w14:textId="77777777" w:rsidR="001D56A2" w:rsidRDefault="001D56A2" w:rsidP="001D56A2">
      <w:pPr>
        <w:pStyle w:val="BodyText"/>
        <w:numPr>
          <w:ilvl w:val="0"/>
          <w:numId w:val="12"/>
        </w:numPr>
        <w:ind w:right="112"/>
      </w:pPr>
      <w:r>
        <w:t xml:space="preserve"> Q3 =&gt; Quality inspection process at the time of stockpiling of raw materials.</w:t>
      </w:r>
    </w:p>
    <w:p w14:paraId="7D373031" w14:textId="77777777" w:rsidR="001D56A2" w:rsidRDefault="001D56A2" w:rsidP="001D56A2">
      <w:pPr>
        <w:pStyle w:val="BodyText"/>
        <w:numPr>
          <w:ilvl w:val="0"/>
          <w:numId w:val="12"/>
        </w:numPr>
        <w:ind w:right="112"/>
      </w:pPr>
      <w:r>
        <w:t>Q4 =&gt; The process of checking the quality of the lubricating oil in the mixing process.</w:t>
      </w:r>
    </w:p>
    <w:p w14:paraId="33097F78" w14:textId="77777777" w:rsidR="001D56A2" w:rsidRDefault="001D56A2" w:rsidP="001D56A2">
      <w:pPr>
        <w:pStyle w:val="BodyText"/>
        <w:numPr>
          <w:ilvl w:val="0"/>
          <w:numId w:val="12"/>
        </w:numPr>
        <w:ind w:right="112"/>
      </w:pPr>
      <w:r>
        <w:t>Q5 =&gt; The process of checking the quality of lubricating oil before the filling process.</w:t>
      </w:r>
    </w:p>
    <w:p w14:paraId="208067F4" w14:textId="77777777" w:rsidR="001D56A2" w:rsidRDefault="001D56A2" w:rsidP="001D56A2">
      <w:pPr>
        <w:pStyle w:val="BodyText"/>
        <w:numPr>
          <w:ilvl w:val="0"/>
          <w:numId w:val="12"/>
        </w:numPr>
        <w:ind w:right="112"/>
      </w:pPr>
      <w:r>
        <w:t>Q6 =&gt; The process of checking the quality of the lubricating oil during the process of filling the lubricating oil in the package.</w:t>
      </w:r>
    </w:p>
    <w:p w14:paraId="6C1F2C71" w14:textId="77777777" w:rsidR="001D56A2" w:rsidRDefault="001D56A2" w:rsidP="001D56A2">
      <w:pPr>
        <w:pStyle w:val="BodyText"/>
        <w:numPr>
          <w:ilvl w:val="0"/>
          <w:numId w:val="12"/>
        </w:numPr>
        <w:ind w:right="112"/>
      </w:pPr>
      <w:r>
        <w:t>Q7 =&gt; The process of checking the quality of finished products at the time of stockpiling in warehouses and before sending them to consumers.</w:t>
      </w:r>
    </w:p>
    <w:p w14:paraId="5CB5B0C8" w14:textId="66A95AFC" w:rsidR="00D3325C" w:rsidRDefault="001D56A2" w:rsidP="001D56A2">
      <w:pPr>
        <w:pStyle w:val="BodyText"/>
        <w:numPr>
          <w:ilvl w:val="0"/>
          <w:numId w:val="12"/>
        </w:numPr>
        <w:ind w:right="112"/>
      </w:pPr>
      <w:r>
        <w:t xml:space="preserve">Q8 =&gt; The process of checking the quality of finished products in consumers by random sampling. </w:t>
      </w:r>
      <w:r w:rsidR="00010285">
        <w:fldChar w:fldCharType="begin" w:fldLock="1"/>
      </w:r>
      <w:r w:rsidR="00E07EAA">
        <w:instrText>ADDIN CSL_CITATION {"citationItems":[{"id":"ITEM-1","itemData":{"author":[{"dropping-particle":"","family":"Gotongroyong","given":"Nasional","non-dropping-particle":"","parse-names":false,"suffix":""}],"id":"ITEM-1","issued":{"date-parts":[["0"]]},"title":"QUALITY MANUAL PT. PERTAMINA (Persero","type":"report"},"uris":["http://www.mendeley.com/documents/?uuid=4068f109-c7fa-31d0-b564-120a987c229c"]}],"mendeley":{"formattedCitation":"[1]","plainTextFormattedCitation":"[1]","previouslyFormattedCitation":"[1]"},"properties":{"noteIndex":0},"schema":"https://github.com/citation-style-language/schema/raw/master/csl-citation.json"}</w:instrText>
      </w:r>
      <w:r w:rsidR="00010285">
        <w:fldChar w:fldCharType="separate"/>
      </w:r>
      <w:r w:rsidR="005B3C58" w:rsidRPr="00E07EAA">
        <w:rPr>
          <w:noProof/>
        </w:rPr>
        <w:t>[1]</w:t>
      </w:r>
      <w:r w:rsidR="00010285">
        <w:fldChar w:fldCharType="end"/>
      </w:r>
    </w:p>
    <w:p w14:paraId="73435F76" w14:textId="77777777" w:rsidR="001D56A2" w:rsidRDefault="001D56A2" w:rsidP="001D56A2">
      <w:pPr>
        <w:pStyle w:val="BodyText"/>
        <w:ind w:left="518" w:right="112" w:firstLine="283"/>
        <w:rPr>
          <w:lang w:val="en-ID"/>
        </w:rPr>
      </w:pPr>
    </w:p>
    <w:p w14:paraId="67CF6422" w14:textId="27A94D5E" w:rsidR="001D56A2" w:rsidRDefault="001D56A2" w:rsidP="00324760">
      <w:pPr>
        <w:pStyle w:val="BodyText"/>
        <w:ind w:left="518" w:right="112" w:firstLine="283"/>
        <w:jc w:val="both"/>
        <w:rPr>
          <w:lang w:val="en-ID"/>
        </w:rPr>
      </w:pPr>
      <w:r w:rsidRPr="001D56A2">
        <w:rPr>
          <w:lang w:val="en-ID"/>
        </w:rPr>
        <w:t>In this discussion</w:t>
      </w:r>
      <w:r>
        <w:rPr>
          <w:lang w:val="en-ID"/>
        </w:rPr>
        <w:t xml:space="preserve">, </w:t>
      </w:r>
      <w:r w:rsidRPr="001D56A2">
        <w:rPr>
          <w:lang w:val="en-ID"/>
        </w:rPr>
        <w:t xml:space="preserve">the authors </w:t>
      </w:r>
      <w:r>
        <w:rPr>
          <w:lang w:val="en-ID"/>
        </w:rPr>
        <w:t>found that</w:t>
      </w:r>
      <w:r w:rsidRPr="001D56A2">
        <w:rPr>
          <w:lang w:val="en-ID"/>
        </w:rPr>
        <w:t xml:space="preserve"> the process in Q4 where corrections were often found during the lubricating oil blending process</w:t>
      </w:r>
      <w:r>
        <w:rPr>
          <w:lang w:val="en-ID"/>
        </w:rPr>
        <w:t xml:space="preserve"> is necessary</w:t>
      </w:r>
      <w:r w:rsidRPr="001D56A2">
        <w:rPr>
          <w:lang w:val="en-ID"/>
        </w:rPr>
        <w:t xml:space="preserve">. Mixing correction is </w:t>
      </w:r>
      <w:r>
        <w:rPr>
          <w:lang w:val="en-ID"/>
        </w:rPr>
        <w:t xml:space="preserve">also </w:t>
      </w:r>
      <w:r w:rsidRPr="001D56A2">
        <w:rPr>
          <w:lang w:val="en-ID"/>
        </w:rPr>
        <w:t>additional work in the mixing process for recirculation or the addition of raw materials in the form of base oil or additives to achieve the specified specifications. Mixing correction is</w:t>
      </w:r>
      <w:r>
        <w:rPr>
          <w:lang w:val="en-ID"/>
        </w:rPr>
        <w:t xml:space="preserve"> normally</w:t>
      </w:r>
      <w:r w:rsidRPr="001D56A2">
        <w:rPr>
          <w:lang w:val="en-ID"/>
        </w:rPr>
        <w:t xml:space="preserve"> caused by many factors and one of them is lubricating oil which is not homogeneous, so it needs to be recirculated.</w:t>
      </w:r>
    </w:p>
    <w:p w14:paraId="2509D50F" w14:textId="5373DF30" w:rsidR="00E32D3C" w:rsidRPr="00E32D3C" w:rsidRDefault="00E32D3C" w:rsidP="00E32D3C">
      <w:pPr>
        <w:pStyle w:val="BodyText"/>
        <w:ind w:left="518" w:right="112" w:firstLine="283"/>
        <w:jc w:val="both"/>
        <w:rPr>
          <w:lang w:val="en-ID"/>
        </w:rPr>
      </w:pPr>
      <w:r w:rsidRPr="00E32D3C">
        <w:rPr>
          <w:lang w:val="en-ID"/>
        </w:rPr>
        <w:t>Some of those studies used the C</w:t>
      </w:r>
      <w:r>
        <w:rPr>
          <w:lang w:val="en-ID"/>
        </w:rPr>
        <w:t xml:space="preserve">FD method and were successful. </w:t>
      </w:r>
      <w:r w:rsidRPr="00E32D3C">
        <w:rPr>
          <w:lang w:val="en-ID"/>
        </w:rPr>
        <w:t>Research using the CFD method inclu</w:t>
      </w:r>
      <w:r>
        <w:rPr>
          <w:lang w:val="en-ID"/>
        </w:rPr>
        <w:t xml:space="preserve">des: Syamsuri et al., </w:t>
      </w:r>
      <w:r w:rsidRPr="00010285">
        <w:rPr>
          <w:lang w:val="en-ID"/>
        </w:rPr>
        <w:t xml:space="preserve">2020 </w:t>
      </w:r>
      <w:r w:rsidR="00010285" w:rsidRPr="00010285">
        <w:rPr>
          <w:lang w:val="en-ID"/>
        </w:rPr>
        <w:fldChar w:fldCharType="begin" w:fldLock="1"/>
      </w:r>
      <w:r w:rsidR="00E07EAA">
        <w:rPr>
          <w:lang w:val="en-ID"/>
        </w:rPr>
        <w:instrText>ADDIN CSL_CITATION {"citationItems":[{"id":"ITEM-1","itemData":{"DOI":"10.1007/s40999-019-00465-8","ISSN":"23833874","abstract":"In order to understand the effect of porous media on hydraulic jumps, a smoothed particle hydrodynamics (SPH) model is applied to investigate the characteristics of hydraulic jumps interacting with porous media. Various porosities including cases without an obstacle or with a solid obstacle or porous media are considered. The opening of a gate was altered to adjust the hydraulic jump. The conjugate depth ratio, bottom shear stress distribution, and energy dissipation are reported. In the present study, validations are in a good agreement with previous studies. Overall, the result showed that the average error between numerical and experimental data was less than 7.2%. Energy dissipation is compared among cases with three porosities, with and without a solid obstacle. The porosity of 0.68 is found to dissipate more energy than do other porosities. Thus, porous media can be used to enhance energy dissipation of hydraulic jumps in an open channel. In conclusion, the proposed SPH model can simulate the effect of porous media on hydraulic jump characteristics.","author":[{"dropping-particle":"","family":"Syamsuri","given":"","non-dropping-particle":"","parse-names":false,"suffix":""},{"dropping-particle":"","family":"Chern","given":"Ming Jyh","non-dropping-particle":"","parse-names":false,"suffix":""},{"dropping-particle":"","family":"Vaziri","given":"Nima","non-dropping-particle":"","parse-names":false,"suffix":""}],"container-title":"International Journal of Civil Engineering","id":"ITEM-1","issue":"3","issued":{"date-parts":[["2020","3","1"]]},"page":"367-379","publisher":"Springer","title":"Effect of Porous Media on Hydraulic Jump Characteristics by Using Smooth Particle Hydrodynamics Method","type":"article-journal","volume":"18"},"uris":["http://www.mendeley.com/documents/?uuid=214dd10c-4d8f-3cc3-84d0-25bde4a15047"]}],"mendeley":{"formattedCitation":"[2]","plainTextFormattedCitation":"[2]","previouslyFormattedCitation":"[2]"},"properties":{"noteIndex":0},"schema":"https://github.com/citation-style-language/schema/raw/master/csl-citation.json"}</w:instrText>
      </w:r>
      <w:r w:rsidR="00010285" w:rsidRPr="00010285">
        <w:rPr>
          <w:lang w:val="en-ID"/>
        </w:rPr>
        <w:fldChar w:fldCharType="separate"/>
      </w:r>
      <w:r w:rsidR="005B3C58" w:rsidRPr="00E07EAA">
        <w:rPr>
          <w:noProof/>
          <w:lang w:val="en-ID"/>
        </w:rPr>
        <w:t>[2]</w:t>
      </w:r>
      <w:r w:rsidR="00010285" w:rsidRPr="00010285">
        <w:rPr>
          <w:lang w:val="en-ID"/>
        </w:rPr>
        <w:fldChar w:fldCharType="end"/>
      </w:r>
      <w:r w:rsidRPr="00010285">
        <w:rPr>
          <w:lang w:val="en-ID"/>
        </w:rPr>
        <w:t>conducted research on the effect of porous media on hydraulic jump characteristics by using smooth particle hydrodynamics</w:t>
      </w:r>
      <w:r>
        <w:rPr>
          <w:lang w:val="en-ID"/>
        </w:rPr>
        <w:t xml:space="preserve">. </w:t>
      </w:r>
      <w:r w:rsidRPr="00E32D3C">
        <w:rPr>
          <w:lang w:val="en-ID"/>
        </w:rPr>
        <w:t>Another study that uses the CFD method is</w:t>
      </w:r>
      <w:r>
        <w:rPr>
          <w:lang w:val="en-ID"/>
        </w:rPr>
        <w:t xml:space="preserve"> the SPH model for interacting </w:t>
      </w:r>
      <w:r w:rsidRPr="00E32D3C">
        <w:rPr>
          <w:lang w:val="en-ID"/>
        </w:rPr>
        <w:t>of sloshing wave obstacle in shall</w:t>
      </w:r>
      <w:r>
        <w:rPr>
          <w:lang w:val="en-ID"/>
        </w:rPr>
        <w:t xml:space="preserve">ow water tank was conducted by </w:t>
      </w:r>
      <w:r w:rsidRPr="00E32D3C">
        <w:rPr>
          <w:lang w:val="en-ID"/>
        </w:rPr>
        <w:t>Syamsuri et al. in 2</w:t>
      </w:r>
      <w:r w:rsidRPr="00010285">
        <w:rPr>
          <w:lang w:val="en-ID"/>
        </w:rPr>
        <w:t xml:space="preserve">020 </w:t>
      </w:r>
      <w:r w:rsidR="00010285" w:rsidRPr="00010285">
        <w:rPr>
          <w:lang w:val="en-ID"/>
        </w:rPr>
        <w:fldChar w:fldCharType="begin" w:fldLock="1"/>
      </w:r>
      <w:r w:rsidR="00E07EAA">
        <w:rPr>
          <w:lang w:val="en-ID"/>
        </w:rPr>
        <w:instrText>ADDIN CSL_CITATION {"citationItems":[{"id":"ITEM-1","itemData":{"DOI":"10.1061/(ASCE)HY.1943-7900.0000618","ISSN":"0733-9429","abstract":"A hydraulic jump is a common phenomenon that can be observed in open channel flows such as rivers and spillways. It can cause damage of the downstream bed and bank of the channel due to the process of continuous erosion and degradation. In order to reduce the hydraulic jump destruction, the energy in the hydraulic jump must be dissipated as much as possible. One method to increase dissipation of energy is using a corrugated bed. In order to know the effect of a corrugated bed on the hydraulic jump, a smoothed particle hydrodynamics (SPH) model is applied to investigate the characteristics of hydraulic jumps in various corrugated beds. Avariety of corrugated beds that are smooth, triangular, trapezoidal, and sinusoidal are considered. The opening of a gate is changed to adjust the hydraulic jump. The conjugate depth ratio, the jump length, the bottom shear stress distribution, and the energy dissipation are reported. The results of the present study are in a good agreement with previous studies. Energy dissipation is compared among corrugated beds and a smooth bed. It is found that the sinusoidal bed can dissipate more energy than other beds. As a result, corrugated beds can be used to enhance energy dissipation of hydraulic jump in the open channel. In general, the proposed SPH model is capable of simulating the effect of corrugated beds on hydraulic jump characteristics. © 2013 American Society of Civil Engineers.","author":[{"dropping-particle":"","family":"Chern","given":"Ming-Jyh","non-dropping-particle":"","parse-names":false,"suffix":""},{"dropping-particle":"","family":"Syamsuri","given":"Sam","non-dropping-particle":"","parse-names":false,"suffix":""}],"container-title":"Journal of Hydraulic Engineering","id":"ITEM-1","issue":"2","issued":{"date-parts":[["2013","2","28"]]},"page":"221-232","publisher":"American Society of Civil Engineers","title":"Effect of Corrugated Bed on Hydraulic Jump Characteristic Using SPH Method","type":"article-journal","volume":"139"},"uris":["http://www.mendeley.com/documents/?uuid=674c9c1b-96f4-3dbd-be6c-8f12e7077b59"]}],"mendeley":{"formattedCitation":"[3]","plainTextFormattedCitation":"[3]","previouslyFormattedCitation":"[3]"},"properties":{"noteIndex":0},"schema":"https://github.com/citation-style-language/schema/raw/master/csl-citation.json"}</w:instrText>
      </w:r>
      <w:r w:rsidR="00010285" w:rsidRPr="00010285">
        <w:rPr>
          <w:lang w:val="en-ID"/>
        </w:rPr>
        <w:fldChar w:fldCharType="separate"/>
      </w:r>
      <w:r w:rsidR="005B3C58" w:rsidRPr="00E07EAA">
        <w:rPr>
          <w:noProof/>
          <w:lang w:val="en-ID"/>
        </w:rPr>
        <w:t>[3]</w:t>
      </w:r>
      <w:r w:rsidR="00010285" w:rsidRPr="00010285">
        <w:rPr>
          <w:lang w:val="en-ID"/>
        </w:rPr>
        <w:fldChar w:fldCharType="end"/>
      </w:r>
      <w:r w:rsidRPr="00010285">
        <w:rPr>
          <w:lang w:val="en-ID"/>
        </w:rPr>
        <w:t>.</w:t>
      </w:r>
    </w:p>
    <w:p w14:paraId="59FCE01F" w14:textId="41B514ED" w:rsidR="001D56A2" w:rsidRPr="004E7E16" w:rsidRDefault="001D56A2" w:rsidP="00324760">
      <w:pPr>
        <w:pStyle w:val="BodyText"/>
        <w:ind w:left="518" w:right="112" w:firstLine="283"/>
        <w:jc w:val="both"/>
        <w:rPr>
          <w:lang w:val="en-ID"/>
        </w:rPr>
      </w:pPr>
      <w:r w:rsidRPr="004E7E16">
        <w:rPr>
          <w:lang w:val="en-ID"/>
        </w:rPr>
        <w:t xml:space="preserve">Similar research has been carried out to obtain a homogeneous mixing process including simulating a mixing tank by adding an agitator in the form of a propeller in the crude oil blending process </w:t>
      </w:r>
      <w:r w:rsidR="00E07EAA">
        <w:rPr>
          <w:lang w:val="en-ID"/>
        </w:rPr>
        <w:fldChar w:fldCharType="begin" w:fldLock="1"/>
      </w:r>
      <w:r w:rsidR="00E07EAA">
        <w:rPr>
          <w:lang w:val="en-ID"/>
        </w:rPr>
        <w:instrText>ADDIN CSL_CITATION {"citationItems":[{"id":"ITEM-1","itemData":{"DOI":"10.1016/j.cherd.2018.07.017","ISSN":"02638762","abstract":"The blending of fluids in large, above ground storage tanks is widely practiced in the petroleum industry yet there have been very few studies of this mixing operation. The most demanding application is found when the tank contents have been allowed to stratify creating a light and heavy layer. The blend time in this case is defined as the time taken for the density of the fluid to become axially homogeneous. Wesselingh (1975) measured blend times using brine and water to produce the heavy and light layers and measured conductivity changes to assess the blending process. He only looked at one propeller geometry but did study the effects of several important geometrical system properties, such as the ratio of propeller to vessel diameter and liquid depth to vessel diameter. The study reported here uses Wesselingh's technique but examines the blending performance of four commercially available propellers. The results show that the Advanced Pitch propeller sold by Philadelphia Mixing Solutions Ltd. and Mixing Solutions Ltd. is significantly more efficient than the competitors’ propellers when compared based on energy usage. These results, and Wesselingh's, show that there are two operating regimes which are separated by a critical Froude number, FrC. At high Froude numbers (Fr &gt; FrC) the dimensionless blend time is constant, and at lower Froude numbers (Fr &lt; FrC) the dimensionless blend time is inversely proportional to Froude number. The implications for scale-up in both regimes are discussed.","author":[{"dropping-particle":"","family":"Grenville","given":"R. K.","non-dropping-particle":"","parse-names":false,"suffix":""},{"dropping-particle":"","family":"Giacomelli","given":"J. J.","non-dropping-particle":"","parse-names":false,"suffix":""},{"dropping-particle":"","family":"VanOmmeren","given":"G. J.","non-dropping-particle":"","parse-names":false,"suffix":""},{"dropping-particle":"","family":"Hastings","given":"C. F.","non-dropping-particle":"","parse-names":false,"suffix":""},{"dropping-particle":"","family":"Walters","given":"M. J.","non-dropping-particle":"","parse-names":false,"suffix":""}],"container-title":"Chemical Engineering Research and Design","id":"ITEM-1","issued":{"date-parts":[["2018","9","1"]]},"page":"395-402","publisher":"Institution of Chemical Engineers","title":"Blending in above ground storage tanks with side-entering agitators","type":"article-journal","volume":"137"},"uris":["http://www.mendeley.com/documents/?uuid=35c6b625-345e-3550-aa44-5530051616dd"]},{"id":"ITEM-2","itemData":{"DOI":"10.1016/j.ces.2011.06.076","ISSN":"00092509","abstract":"In this work a new solver is developed for the OpenFOAM® CFD toolbox, which handles viscoelastic two-phase flows. A derivative of the volume-of-fluid (VoF) methodology is used to describe the interface. Established constitutive equations derived from kinetic theory, such as Oldroyd-B, Giesekus, FENE-P and FENE-CR, from network theory of concentrated solutions and melts, such as linear and exponential Phan-Thien-Tanner (PTT), and from reptation theory, such as Pom-Pom and XPP models, as well as multi-mode formulations are implemented in OpenFOAM. Validation of the numerical technique is performed by comparing detailed simulation predictions to data from several experimental studies, numerical studies and analytical models found in the literature. Two well-known viscoelastic free-surface effects, namely the Weissenberg and the Die Swell effect, are simulated. Furthermore, transient and steady-state droplet flow in shear and elongational flows is examined. © 2011.","author":[{"dropping-particle":"","family":"Habla","given":"Florian","non-dropping-particle":"","parse-names":false,"suffix":""},{"dropping-particle":"","family":"Marschall","given":"Holger","non-dropping-particle":"","parse-names":false,"suffix":""},{"dropping-particle":"","family":"Hinrichsen","given":"Olaf","non-dropping-particle":"","parse-names":false,"suffix":""},{"dropping-particle":"","family":"Dietsche","given":"Laura","non-dropping-particle":"","parse-names":false,"suffix":""},{"dropping-particle":"","family":"Jasak","given":"Hrvoje","non-dropping-particle":"","parse-names":false,"suffix":""},{"dropping-particle":"","family":"Favero","given":"Jovani L.","non-dropping-particle":"","parse-names":false,"suffix":""}],"container-title":"Chemical Engineering Science","id":"ITEM-2","issue":"22","issued":{"date-parts":[["2011","11","15"]]},"page":"5487-5496","publisher":"Pergamon","title":"Numerical simulation of viscoelastic two-phase flows using openFOAM®","type":"article-journal","volume":"66"},"uris":["http://www.mendeley.com/documents/?uuid=cf14df3b-a557-3739-b294-dc20ca30c073"]}],"mendeley":{"formattedCitation":"[4], [5]","plainTextFormattedCitation":"[4], [5]","previouslyFormattedCitation":"[4], [5]"},"properties":{"noteIndex":0},"schema":"https://github.com/citation-style-language/schema/raw/master/csl-citation.json"}</w:instrText>
      </w:r>
      <w:r w:rsidR="00E07EAA">
        <w:rPr>
          <w:lang w:val="en-ID"/>
        </w:rPr>
        <w:fldChar w:fldCharType="separate"/>
      </w:r>
      <w:r w:rsidR="00E07EAA" w:rsidRPr="00E07EAA">
        <w:rPr>
          <w:noProof/>
          <w:lang w:val="en-ID"/>
        </w:rPr>
        <w:t>[4], [5]</w:t>
      </w:r>
      <w:r w:rsidR="00E07EAA">
        <w:rPr>
          <w:lang w:val="en-ID"/>
        </w:rPr>
        <w:fldChar w:fldCharType="end"/>
      </w:r>
      <w:r w:rsidRPr="004E7E16">
        <w:rPr>
          <w:lang w:val="en-ID"/>
        </w:rPr>
        <w:t>. In addition, another investigation also conducts a mixing time study with the CFD approach for the homogenizer case with turbine blades</w:t>
      </w:r>
      <w:r w:rsidR="004E7E16" w:rsidRPr="004E7E16">
        <w:rPr>
          <w:lang w:val="en-ID"/>
        </w:rPr>
        <w:fldChar w:fldCharType="begin" w:fldLock="1"/>
      </w:r>
      <w:r w:rsidR="00E07EAA">
        <w:rPr>
          <w:lang w:val="en-ID"/>
        </w:rPr>
        <w:instrText>ADDIN CSL_CITATION {"citationItems":[{"id":"ITEM-1","itemData":{"DOI":"10.1205/cherd06183","ISSN":"02638762","abstract":"A prediction of liquid homogenization in stirred tanks using a CFD code FLUENT is presented. The study was performed for tanks agitated by one and two impellers on a centrally-located shaft. Two types of impellers were used: a six-blade 45° pitched blade turbine and a standard Rushton turbine. Different methods were employed for simulations of fluid flow in the stirred tanks - the multiple reference frames technique together with the standard k - ε turbulence model, the sliding mesh technique with the standard k-ε turbulence model, and the sliding mesh technique with the large eddy simulation (LES) model and a non-iterative time-advancement algorithm. The dynamic Smagorinsky-Lilly model using a locally calculated subgrid scale dynamic viscosity constant was used in the LES calculations. Tracer mass fractions in the tanks were recorded during time-dependent species transport simulations. The calculated flow field results - velocity profiles, power and pumping numbers were compared with the experimental results from literature. Time traces of normalized concentrations obtained from the simulations were compared with our experiments and the resulting mixing times were compared to literature correlations. The LES approach was the most time-consuming method; however, it described the real flow in stirred tanks better and we obtained more realistic courses of the liquid homogenization and the best agreement of the computed and experimental homogenization times of all the used models. © 2007 Institution of Chemical Engineers.","author":[{"dropping-particle":"","family":"Jahoda","given":"Milan","non-dropping-particle":"","parse-names":false,"suffix":""},{"dropping-particle":"","family":"Moštěk","given":"M.","non-dropping-particle":"","parse-names":false,"suffix":""},{"dropping-particle":"","family":"Kukuková","given":"A.","non-dropping-particle":"","parse-names":false,"suffix":""},{"dropping-particle":"","family":"Machoň","given":"V.","non-dropping-particle":"","parse-names":false,"suffix":""}],"container-title":"Chemical Engineering Research and Design","id":"ITEM-1","issue":"5 A","issued":{"date-parts":[["2007","1","1"]]},"page":"616-625","publisher":"Institution of Chemical Engineers","title":"CFD modelling of liquid homogenization in stirred tanks with one and two impellers using large eddy simulation","type":"paper-conference","volume":"85"},"uris":["http://www.mendeley.com/documents/?uuid=e86343eb-23ab-3c9a-a0b1-02db29c4de43"]}],"mendeley":{"formattedCitation":"[6]","plainTextFormattedCitation":"[6]","previouslyFormattedCitation":"[6]"},"properties":{"noteIndex":0},"schema":"https://github.com/citation-style-language/schema/raw/master/csl-citation.json"}</w:instrText>
      </w:r>
      <w:r w:rsidR="004E7E16" w:rsidRPr="004E7E16">
        <w:rPr>
          <w:lang w:val="en-ID"/>
        </w:rPr>
        <w:fldChar w:fldCharType="separate"/>
      </w:r>
      <w:r w:rsidR="00E07EAA" w:rsidRPr="00E07EAA">
        <w:rPr>
          <w:noProof/>
          <w:lang w:val="en-ID"/>
        </w:rPr>
        <w:t>[6]</w:t>
      </w:r>
      <w:r w:rsidR="004E7E16" w:rsidRPr="004E7E16">
        <w:rPr>
          <w:lang w:val="en-ID"/>
        </w:rPr>
        <w:fldChar w:fldCharType="end"/>
      </w:r>
      <w:r w:rsidR="00E07EAA">
        <w:rPr>
          <w:lang w:val="en-ID"/>
        </w:rPr>
        <w:fldChar w:fldCharType="begin" w:fldLock="1"/>
      </w:r>
      <w:r w:rsidR="00E07EAA">
        <w:rPr>
          <w:lang w:val="en-ID"/>
        </w:rPr>
        <w:instrText>ADDIN CSL_CITATION {"citationItems":[{"id":"ITEM-1","itemData":{"author":[{"dropping-particle":"","family":"Harikrishnan","given":"G","non-dropping-particle":"","parse-names":false,"suffix":""},{"dropping-particle":"","family":"Ebin","given":"PSA","non-dropping-particle":"","parse-names":false,"suffix":""},{"dropping-particle":"","family":"and","given":"AJ JS - International Journal of Current Engineering","non-dropping-particle":"","parse-names":false,"suffix":""},{"dropping-particle":"","family":"2014","given":"undefined","non-dropping-particle":"","parse-names":false,"suffix":""}],"id":"ITEM-1","issued":{"date-parts":[["0"]]},"title":"CFD simulation of subcooled flow boiling using openFOAM","type":"article-journal"},"uris":["http://www.mendeley.com/documents/?uuid=199960b9-0b29-38ae-b714-65f1ee61ace2"]}],"mendeley":{"formattedCitation":"[7]","plainTextFormattedCitation":"[7]"},"properties":{"noteIndex":0},"schema":"https://github.com/citation-style-language/schema/raw/master/csl-citation.json"}</w:instrText>
      </w:r>
      <w:r w:rsidR="00E07EAA">
        <w:rPr>
          <w:lang w:val="en-ID"/>
        </w:rPr>
        <w:fldChar w:fldCharType="separate"/>
      </w:r>
      <w:r w:rsidR="00E07EAA" w:rsidRPr="00E07EAA">
        <w:rPr>
          <w:noProof/>
          <w:lang w:val="en-ID"/>
        </w:rPr>
        <w:t>[7]</w:t>
      </w:r>
      <w:r w:rsidR="00E07EAA">
        <w:rPr>
          <w:lang w:val="en-ID"/>
        </w:rPr>
        <w:fldChar w:fldCharType="end"/>
      </w:r>
      <w:r w:rsidRPr="004E7E16">
        <w:rPr>
          <w:lang w:val="en-ID"/>
        </w:rPr>
        <w:t>. Subse</w:t>
      </w:r>
      <w:r w:rsidR="008103D0" w:rsidRPr="004E7E16">
        <w:rPr>
          <w:lang w:val="en-ID"/>
        </w:rPr>
        <w:t>quently</w:t>
      </w:r>
      <w:r w:rsidRPr="004E7E16">
        <w:rPr>
          <w:lang w:val="en-ID"/>
        </w:rPr>
        <w:t xml:space="preserve">, research on this mixing process can also be carried out with a high mixing homogenizer reactor, with </w:t>
      </w:r>
      <w:r w:rsidR="007011D7" w:rsidRPr="004E7E16">
        <w:rPr>
          <w:lang w:val="en-ID"/>
        </w:rPr>
        <w:t xml:space="preserve">a </w:t>
      </w:r>
      <w:r w:rsidRPr="004E7E16">
        <w:rPr>
          <w:lang w:val="en-ID"/>
        </w:rPr>
        <w:t>stirrer, heating</w:t>
      </w:r>
      <w:r w:rsidR="007011D7" w:rsidRPr="004E7E16">
        <w:rPr>
          <w:lang w:val="en-ID"/>
        </w:rPr>
        <w:t>,</w:t>
      </w:r>
      <w:r w:rsidRPr="004E7E16">
        <w:rPr>
          <w:lang w:val="en-ID"/>
        </w:rPr>
        <w:t xml:space="preserve"> and cooling controlled by stirring speed regulator and heat setting</w:t>
      </w:r>
      <w:r w:rsidR="004E7E16" w:rsidRPr="004E7E16">
        <w:rPr>
          <w:lang w:val="en-ID"/>
        </w:rPr>
        <w:fldChar w:fldCharType="begin" w:fldLock="1"/>
      </w:r>
      <w:r w:rsidR="00E07EAA">
        <w:rPr>
          <w:lang w:val="en-ID"/>
        </w:rPr>
        <w:instrText>ADDIN CSL_CITATION {"citationItems":[{"id":"ITEM-1","itemData":{"DOI":"10.1016/j.cherd.2013.07.013","ISSN":"02638762","abstract":"Static mixers and multifunctional heat exchangers/reactors (MHE/R) are qualified as efficient receptacles for processes including physical or chemical transformations accompanied by heat transfer due to their high productivity and reduced energy expenditures. The present work reviews recent conceptual and technological innovations in passive static mixers and continuous in-line reactors. Current industrial applications are discussed from a process intensification perspective, focusing on mixing and mass transfer performance. Typical experimental techniques employed to characterize and quantify the mixing process are explored. The work is complemented by a review of mixing fundamentals, knowledge of which allows the development of theoretical models crucial for the analysis of experimental data, like the chemical probe mixing assessment method. Considering the development of continuous flow equipment in numerous processes, advances in this field will certainly be of increasing interest to the scientific and industrial communities. © 2013 The Institution of Chemical Engineers.","author":[{"dropping-particle":"","family":"Ghanem","given":"Akram","non-dropping-particle":"","parse-names":false,"suffix":""},{"dropping-particle":"","family":"Lemenand","given":"Thierry","non-dropping-particle":"","parse-names":false,"suffix":""},{"dropping-particle":"","family":"Valle","given":"Dominique","non-dropping-particle":"Della","parse-names":false,"suffix":""},{"dropping-particle":"","family":"Peerhossaini","given":"Hassan","non-dropping-particle":"","parse-names":false,"suffix":""}],"container-title":"Chemical Engineering Research and Design","id":"ITEM-1","issue":"2","issued":{"date-parts":[["2014","2","1"]]},"page":"205-228","publisher":"Elsevier","title":"Static mixers: Mechanisms, applications, and characterization methods - A review","type":"article-journal","volume":"92"},"uris":["http://www.mendeley.com/documents/?uuid=ed793ca8-aef1-3aac-9c8f-0d9c5b02e81f"]}],"mendeley":{"formattedCitation":"[8]","plainTextFormattedCitation":"[8]","previouslyFormattedCitation":"[7]"},"properties":{"noteIndex":0},"schema":"https://github.com/citation-style-language/schema/raw/master/csl-citation.json"}</w:instrText>
      </w:r>
      <w:r w:rsidR="004E7E16" w:rsidRPr="004E7E16">
        <w:rPr>
          <w:lang w:val="en-ID"/>
        </w:rPr>
        <w:fldChar w:fldCharType="separate"/>
      </w:r>
      <w:r w:rsidR="00E07EAA" w:rsidRPr="00E07EAA">
        <w:rPr>
          <w:noProof/>
          <w:lang w:val="en-ID"/>
        </w:rPr>
        <w:t>[8]</w:t>
      </w:r>
      <w:r w:rsidR="004E7E16" w:rsidRPr="004E7E16">
        <w:rPr>
          <w:lang w:val="en-ID"/>
        </w:rPr>
        <w:fldChar w:fldCharType="end"/>
      </w:r>
      <w:r w:rsidRPr="004E7E16">
        <w:rPr>
          <w:lang w:val="en-ID"/>
        </w:rPr>
        <w:t>. From these studies, the stirring system factor greatly affects the homogeneity of a mixture, so this problem is very important to be investigated. The purpose of this study was to determine how the influence of the position of the fluid flow inlet on the circulation process in the semi-finished product tank on the homogenization of lubricating oil.</w:t>
      </w:r>
    </w:p>
    <w:p w14:paraId="47CADCD4" w14:textId="77777777" w:rsidR="00D3325C" w:rsidRPr="00301000" w:rsidRDefault="00D3325C">
      <w:pPr>
        <w:pStyle w:val="BodyText"/>
        <w:ind w:left="518" w:right="112" w:firstLine="283"/>
        <w:jc w:val="both"/>
        <w:rPr>
          <w:color w:val="FF0000"/>
        </w:rPr>
      </w:pPr>
    </w:p>
    <w:p w14:paraId="4C868B74" w14:textId="77777777" w:rsidR="00962ABA" w:rsidRDefault="00B142A5">
      <w:pPr>
        <w:pStyle w:val="Heading1"/>
        <w:numPr>
          <w:ilvl w:val="0"/>
          <w:numId w:val="1"/>
        </w:numPr>
        <w:tabs>
          <w:tab w:val="left" w:pos="879"/>
        </w:tabs>
        <w:spacing w:line="250" w:lineRule="exact"/>
        <w:ind w:hanging="361"/>
        <w:jc w:val="both"/>
      </w:pPr>
      <w:r>
        <w:t>Numerical</w:t>
      </w:r>
      <w:r w:rsidR="000B2A10">
        <w:rPr>
          <w:spacing w:val="-1"/>
        </w:rPr>
        <w:t xml:space="preserve"> </w:t>
      </w:r>
      <w:r w:rsidR="000B2A10">
        <w:t>methods</w:t>
      </w:r>
    </w:p>
    <w:p w14:paraId="129390F4" w14:textId="17167B2C" w:rsidR="00D9072F" w:rsidRDefault="008103D0" w:rsidP="00B142A5">
      <w:pPr>
        <w:pStyle w:val="BodyText"/>
        <w:ind w:left="518" w:right="110" w:firstLine="283"/>
      </w:pPr>
      <w:r w:rsidRPr="008103D0">
        <w:t>The equation describing the unsteady flow of the incompressible is:</w:t>
      </w:r>
    </w:p>
    <w:p w14:paraId="548007F2" w14:textId="77777777" w:rsidR="008103D0" w:rsidRDefault="008103D0" w:rsidP="00B142A5">
      <w:pPr>
        <w:pStyle w:val="BodyText"/>
        <w:ind w:left="518" w:right="110" w:firstLine="283"/>
      </w:pPr>
    </w:p>
    <w:p w14:paraId="422C8B80" w14:textId="77777777" w:rsidR="00B142A5" w:rsidRDefault="00B142A5" w:rsidP="00B142A5">
      <w:pPr>
        <w:pStyle w:val="BodyText"/>
        <w:ind w:left="518" w:right="110" w:firstLine="283"/>
      </w:pPr>
      <m:oMath>
        <m:r>
          <m:rPr>
            <m:sty m:val="p"/>
          </m:rPr>
          <w:rPr>
            <w:rFonts w:ascii="Cambria Math" w:hAnsi="Cambria Math"/>
          </w:rPr>
          <m:t>∇</m:t>
        </m:r>
        <m:r>
          <w:rPr>
            <w:rFonts w:ascii="Cambria Math" w:hAnsi="Cambria Math"/>
          </w:rPr>
          <m:t>.u=0</m:t>
        </m:r>
      </m:oMath>
      <w:r>
        <w:t xml:space="preserve"> </w:t>
      </w:r>
      <w:r>
        <w:tab/>
      </w:r>
      <w:r>
        <w:tab/>
      </w:r>
      <w:r>
        <w:tab/>
      </w:r>
      <w:r>
        <w:tab/>
      </w:r>
      <w:r>
        <w:tab/>
        <w:t>(1)</w:t>
      </w:r>
    </w:p>
    <w:p w14:paraId="41F08371" w14:textId="77777777" w:rsidR="00D9072F" w:rsidRDefault="00D9072F" w:rsidP="00B142A5">
      <w:pPr>
        <w:pStyle w:val="BodyText"/>
        <w:ind w:left="518" w:right="110" w:firstLine="283"/>
      </w:pPr>
    </w:p>
    <w:p w14:paraId="42EF6D01" w14:textId="77777777" w:rsidR="00B142A5" w:rsidRDefault="00B142A5" w:rsidP="00B142A5">
      <w:pPr>
        <w:pStyle w:val="BodyText"/>
        <w:ind w:left="518" w:right="110" w:firstLine="283"/>
      </w:pPr>
      <m:oMath>
        <m:r>
          <w:rPr>
            <w:rFonts w:ascii="Cambria Math" w:hAnsi="Cambria Math"/>
          </w:rPr>
          <m:t>ρ</m:t>
        </m:r>
        <m:f>
          <m:fPr>
            <m:ctrlPr>
              <w:rPr>
                <w:rFonts w:ascii="Cambria Math" w:hAnsi="Cambria Math"/>
                <w:i/>
              </w:rPr>
            </m:ctrlPr>
          </m:fPr>
          <m:num>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-ρ</m:t>
        </m:r>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2</m:t>
                        </m:r>
                      </m:sup>
                    </m:sSubSup>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oMath>
      <w:r w:rsidR="0032159F">
        <w:tab/>
      </w:r>
      <w:r w:rsidR="0032159F">
        <w:tab/>
        <w:t>(2)</w:t>
      </w:r>
    </w:p>
    <w:p w14:paraId="763588DD" w14:textId="77777777" w:rsidR="0032159F" w:rsidRDefault="0032159F" w:rsidP="00B142A5">
      <w:pPr>
        <w:pStyle w:val="BodyText"/>
        <w:ind w:left="518" w:right="110" w:firstLine="283"/>
      </w:pPr>
    </w:p>
    <w:p w14:paraId="0BF8070A" w14:textId="13CA0069" w:rsidR="008103D0" w:rsidRDefault="008103D0" w:rsidP="00D9072F">
      <w:pPr>
        <w:pStyle w:val="BodyText"/>
        <w:ind w:left="518" w:right="110" w:firstLine="283"/>
        <w:jc w:val="both"/>
      </w:pPr>
      <w:r w:rsidRPr="008103D0">
        <w:t xml:space="preserve">Where ρ is density, F is force, µ is molecular viscosity, </w:t>
      </w:r>
      <w:r w:rsidRPr="008103D0">
        <w:rPr>
          <w:rFonts w:ascii="Cambria Math" w:hAnsi="Cambria Math" w:cs="Cambria Math"/>
        </w:rPr>
        <w:t>∇</w:t>
      </w:r>
      <w:r w:rsidRPr="008103D0">
        <w:t xml:space="preserve"> is vector operator, u ̅ is </w:t>
      </w:r>
      <w:r w:rsidR="007011D7">
        <w:t xml:space="preserve">a </w:t>
      </w:r>
      <w:r w:rsidRPr="008103D0">
        <w:t>component of time average velocity, P is pressure, and u'</w:t>
      </w:r>
      <w:r>
        <w:t xml:space="preserve"> </w:t>
      </w:r>
      <w:r w:rsidRPr="008103D0">
        <w:t xml:space="preserve">is component of velocity of fluctuation and indexes i, j, and k points to 1, 2 and 3 denoting the 3D components in the Cartesian coordinate system. Equations 1 &amp; 2 are equations commonly used as Time Average Navier-Stokes Equation (TRANS), ANSYS FLUENT </w:t>
      </w:r>
      <w:r w:rsidR="004E7E16">
        <w:t xml:space="preserve"> </w:t>
      </w:r>
      <w:r w:rsidR="004E7E16">
        <w:fldChar w:fldCharType="begin" w:fldLock="1"/>
      </w:r>
      <w:r w:rsidR="00E07EAA">
        <w:instrText>ADDIN CSL_CITATION {"citationItems":[{"id":"ITEM-1","itemData":{"DOI":"10.1016/j.proci.2014.06.128","ISSN":"15407489","abstract":"Ignition of coal dusts deposited over sufficiently hot surfaces represents a common industrial hazard. If these surfaces are above a minimum threshold temperature, then the heat transfer from them and the associated chemical heat release can cause spontaneous ignition. This ignition front can be an ignition site for nearby combustibles as well, which depends on the location of ignition and the corresponding surface temperature attained by the coal dust. A comprehensive numerical study of ignition process of coal dust layers in different configurations, by solving the coupled Navier-Stokes and energy equations, provides a clear insight of the thermal field in the coal layer as well as the flow field over the coal surface. Such study will also provide quantitative information about the convective heat transfer coefficient, which varies for different cases. In this study, ignition phenomena of coal dusts deposited over a flat plate, wedges of different angles and a 3D corner, have been analyzed using a comprehensive numerical model. The governing equations are solved using Ansys FLUENT and user defined functions. The model has been validated using experimental results and is used to study the effect of wedge angles and the direction of gravity vector on the ignition process.","author":[{"dropping-particle":"","family":"Sahu","given":"Akhilesh Kumar","non-dropping-particle":"","parse-names":false,"suffix":""},{"dropping-particle":"","family":"Joshi","given":"Kulbhushan A.","non-dropping-particle":"","parse-names":false,"suffix":""},{"dropping-particle":"","family":"Raghavan","given":"Vasudevan","non-dropping-particle":"","parse-names":false,"suffix":""},{"dropping-particle":"","family":"Rangwala","given":"Ali S.","non-dropping-particle":"","parse-names":false,"suffix":""}],"container-title":"Proceedings of the Combustion Institute","id":"ITEM-1","issue":"2","issued":{"date-parts":[["2015","1","1"]]},"page":"2355-2362","publisher":"Elsevier Ltd","title":"Comprehensive numerical modeling of ignition of coal dust layers in different configurations","type":"article-journal","volume":"35"},"uris":["http://www.mendeley.com/documents/?uuid=881b69fb-e6c8-3ab2-9f98-db240ed60db6"]}],"mendeley":{"formattedCitation":"[9]","plainTextFormattedCitation":"[9]","previouslyFormattedCitation":"[8]"},"properties":{"noteIndex":0},"schema":"https://github.com/citation-style-language/schema/raw/master/csl-citation.json"}</w:instrText>
      </w:r>
      <w:r w:rsidR="004E7E16">
        <w:fldChar w:fldCharType="separate"/>
      </w:r>
      <w:r w:rsidR="00E07EAA" w:rsidRPr="00E07EAA">
        <w:rPr>
          <w:noProof/>
        </w:rPr>
        <w:t>[9]</w:t>
      </w:r>
      <w:r w:rsidR="004E7E16">
        <w:fldChar w:fldCharType="end"/>
      </w:r>
      <w:r w:rsidR="004E7E16">
        <w:t xml:space="preserve"> </w:t>
      </w:r>
      <w:r w:rsidRPr="008103D0">
        <w:t>has been used in this study with the k-ε turbulent model as proposed</w:t>
      </w:r>
      <w:r w:rsidR="00301000">
        <w:t xml:space="preserve"> </w:t>
      </w:r>
      <w:r w:rsidR="00462A06">
        <w:fldChar w:fldCharType="begin" w:fldLock="1"/>
      </w:r>
      <w:r w:rsidR="00E07EAA">
        <w:instrText>ADDIN CSL_CITATION {"citationItems":[{"id":"ITEM-1","itemData":{"DOI":"10.1016/j.ces.2008.01.005","ISSN":"00092509","abstract":"This work is aimed at investigating the turbulent two-phase flow and the bubble size distribution (BSD) in aerated stirred tanks by experiments and computational fluid dynamics (CFD) modelling. The experimental data were collected using a two-phase particle image velocimetry technique and a digital image processing method based on a threshold criterion. With the former technique, the liquid and the gas phase ensemble-averaged mean and r.m.s. velocities are measured simultaneously, while with the latter the dimensions of the bubbles dispersed inside the liquid are evaluated. On the modelling side, a CFD approach, based on the solution of Reynolds average Navier-Stokes equations in an Eulerian framework for both phases, is adopted. As for the bubble dimensions modelling, besides the mono-dispersed assumption, a population balance method, named MUSIG, with bubble break-up and coalescence models is considered. The BSD and the axial and radial velocity of the gas and the liquid phase are presented and discussed. The outcomes of the computational work are evaluated on the basis of the experimental results. © 2008 Elsevier Ltd. All rights reserved.","author":[{"dropping-particle":"","family":"Montante","given":"G.","non-dropping-particle":"","parse-names":false,"suffix":""},{"dropping-particle":"","family":"Horn","given":"D.","non-dropping-particle":"","parse-names":false,"suffix":""},{"dropping-particle":"","family":"Paglianti","given":"A.","non-dropping-particle":"","parse-names":false,"suffix":""}],"container-title":"Chemical Engineering Science","id":"ITEM-1","issue":"8","issued":{"date-parts":[["2008","4","1"]]},"page":"2107-2118","publisher":"Pergamon","title":"Gas-liquid flow and bubble size distribution in stirred tanks","type":"article-journal","volume":"63"},"uris":["http://www.mendeley.com/documents/?uuid=45953e50-4e68-383a-ac1c-7f7c7a6a67c4"]},{"id":"ITEM-2","itemData":{"DOI":"10.1016/j.apt.2017.02.002","ISSN":"15685527","abstract":"The present study focuses upon the effect of the impeller on sinking and floating behavior of suspending particles in stirred tank reactor, employing computational fluid dynamics (CFD) simulation where factorial design is used to investigate the main and interaction effects of design parameters on the particle distribution performance of four typical impeller designs. Factorial design results show the effect of diameter and width of the impeller and off-bottom clearance on sinking particles is different from that of floating particles and regression equations for sinking particles and floating particles are achieved separately. Meanwhile, optimal equations which quantitatively reveal the effect of impeller factors on suspension quality and energy input is established for impeller improvement. Besides the development of computational models, the combination of CFD simulation with factorial design method provides a useful approach to gain insight into the suspension behavior of sinking and floating particles, also it guides to optimize the impeller design.","author":[{"dropping-particle":"","family":"Zhang","given":"Yuan","non-dropping-particle":"","parse-names":false,"suffix":""},{"dropping-particle":"","family":"Yu","given":"Guangren","non-dropping-particle":"","parse-names":false,"suffix":""},{"dropping-particle":"","family":"Siddhu","given":"Muhammad Abdul Hanan","non-dropping-particle":"","parse-names":false,"suffix":""},{"dropping-particle":"","family":"Masroor","given":"Abro","non-dropping-particle":"","parse-names":false,"suffix":""},{"dropping-particle":"","family":"Ali","given":"Muhammad Furqan","non-dropping-particle":"","parse-names":false,"suffix":""},{"dropping-particle":"","family":"Abdeltawab","given":"Ahmed A.","non-dropping-particle":"","parse-names":false,"suffix":""},{"dropping-particle":"","family":"Chen","given":"Xiaochun","non-dropping-particle":"","parse-names":false,"suffix":""}],"container-title":"Advanced Powder Technology","id":"ITEM-2","issue":"4","issued":{"date-parts":[["2017","4","1"]]},"page":"1159-1169","publisher":"Elsevier B.V.","title":"Effect of impeller on sinking and floating behavior of suspending particle materials in stirred tank: A computational fluid dynamics and factorial design study","type":"article-journal","volume":"28"},"uris":["http://www.mendeley.com/documents/?uuid=cf8be4e0-a9ef-3fd1-971c-b95aa011f94b"]}],"mendeley":{"formattedCitation":"[10], [11]","plainTextFormattedCitation":"[10], [11]","previouslyFormattedCitation":"[9], [10]"},"properties":{"noteIndex":0},"schema":"https://github.com/citation-style-language/schema/raw/master/csl-citation.json"}</w:instrText>
      </w:r>
      <w:r w:rsidR="00462A06">
        <w:fldChar w:fldCharType="separate"/>
      </w:r>
      <w:r w:rsidR="00E07EAA" w:rsidRPr="00E07EAA">
        <w:rPr>
          <w:noProof/>
        </w:rPr>
        <w:t>[10], [11]</w:t>
      </w:r>
      <w:r w:rsidR="00462A06">
        <w:fldChar w:fldCharType="end"/>
      </w:r>
      <w:r w:rsidR="00803A85" w:rsidRPr="008103D0">
        <w:t xml:space="preserve"> </w:t>
      </w:r>
      <w:r w:rsidR="00803A85">
        <w:t xml:space="preserve">and </w:t>
      </w:r>
      <w:r w:rsidRPr="008103D0">
        <w:t xml:space="preserve">the k-ε model </w:t>
      </w:r>
      <w:r w:rsidR="00803A85" w:rsidRPr="008103D0">
        <w:t xml:space="preserve">have chosen </w:t>
      </w:r>
      <w:r w:rsidRPr="008103D0">
        <w:t>after making comparisons with 3 models</w:t>
      </w:r>
      <w:r w:rsidR="00803A85">
        <w:t xml:space="preserve"> </w:t>
      </w:r>
      <w:r w:rsidR="00803A85">
        <w:fldChar w:fldCharType="begin" w:fldLock="1"/>
      </w:r>
      <w:r w:rsidR="00E07EAA">
        <w:instrText>ADDIN CSL_CITATION {"citationItems":[{"id":"ITEM-1","itemData":{"abstract":"Side mirrors are important parts of a vehicle to aid the driver in order to view behind and the side of the vehicle to assess traffic conditions. However, side mirrors contribute to increase aerodynamic drag of the vehicle due to the increased frontal area. The objective of this study is to calculate the aerodynamic drag of side mirrors using numerical methods. Statistical data is gathered regarding the dimensions of side mirrors from different vehicles. This data is used to find the averages such as the size of the mirrors compared to the car, the side mirrors angle and the streamline factor of the side mirror. A 2011 Perodua Myvi is used for CFD simulation with and without side mirrors. By comparing the two configurations, the effect of the side mirrors on the total drag coefficient of the car can be studied. Results from this study are that side mirrors contribute between 2%-5% increase to the total drag of a car. This study also aims to analyse the impact of the drag in terms of fuel consumption and cost. Current calculations for the Myvi find that removing the side mirrors can save a maximum of RM 96 a year at 100 km/h.","author":[{"dropping-particle":"","family":"Mahdi Al-Obaidi","given":"Abdulkareem Sh","non-dropping-particle":"","parse-names":false,"suffix":""},{"dropping-particle":"","family":"Otten","given":"Wesley Allen","non-dropping-particle":"","parse-names":false,"suffix":""}],"container-title":"Journal of Engineering Science and Technology Special Issue","id":"ITEM-1","issued":{"date-parts":[["2016"]]},"number-of-pages":"52-64","title":"AERODYNAMIC ANALYSIS OF PERSONAL VEHICLE SIDE MIRROR","type":"report","volume":"7"},"uris":["http://www.mendeley.com/documents/?uuid=4e56569c-c17b-3d92-b503-e486dd6e5b13"]}],"mendeley":{"formattedCitation":"[12]","plainTextFormattedCitation":"[12]","previouslyFormattedCitation":"[11]"},"properties":{"noteIndex":0},"schema":"https://github.com/citation-style-language/schema/raw/master/csl-citation.json"}</w:instrText>
      </w:r>
      <w:r w:rsidR="00803A85">
        <w:fldChar w:fldCharType="separate"/>
      </w:r>
      <w:r w:rsidR="00E07EAA" w:rsidRPr="00E07EAA">
        <w:rPr>
          <w:noProof/>
        </w:rPr>
        <w:t>[12]</w:t>
      </w:r>
      <w:r w:rsidR="00803A85">
        <w:fldChar w:fldCharType="end"/>
      </w:r>
      <w:r w:rsidR="00803A85" w:rsidRPr="008103D0">
        <w:t xml:space="preserve"> </w:t>
      </w:r>
      <w:r w:rsidRPr="008103D0">
        <w:t xml:space="preserve"> and they found that the k-ε model is more accurate than other models and strong. This model was also used by Chern and Wang</w:t>
      </w:r>
      <w:r w:rsidR="00462A06">
        <w:fldChar w:fldCharType="begin" w:fldLock="1"/>
      </w:r>
      <w:r w:rsidR="00E07EAA">
        <w:instrText>ADDIN CSL_CITATION {"citationItems":[{"id":"ITEM-1","itemData":{"DOI":"10.1115/1.1760536","ISSN":"00982202","abstract":"The control of volume flow rate in a ball valve is very important when a ball valve is utilized in a piping system. It is difficult to linearly control the flow rate in a ball valve without external devices. V-ports are employed to achieve this purpose. In order to investigate the effects of V-port on the volume flow rate and flow features, 3-D numerical simulations and experiments were conducted to observe the flow patterns and to measure performance coefficients when V-ports with various angles were used in a piping system. Three V-ports with angles 30 deg, 60 deg, and 90 deg were studied. It was found that V-ports with angles 30 deg and 60 deg make the flow rate proportional to the valve opening. However, V-ports increase the pressure loss between the inlet and the exit of a ball valve. In addition, V-ports with a small angle such as 30 deg increase the possibility of cavitation compared with flows without V-ports.","author":[{"dropping-particle":"","family":"Chern","given":"Ming Jyh","non-dropping-particle":"","parse-names":false,"suffix":""},{"dropping-particle":"","family":"Wang","given":"Chih Cheng","non-dropping-particle":"","parse-names":false,"suffix":""}],"container-title":"Journal of Fluids Engineering, Transactions of the ASME","id":"ITEM-1","issue":"3","issued":{"date-parts":[["2004","5","1"]]},"page":"471-481","publisher":"American Society of Mechanical Engineers Digital Collection","title":"Control of volumetric flow-rate of ball valve using V-port","type":"article-journal","volume":"126"},"uris":["http://www.mendeley.com/documents/?uuid=c8a8390c-0417-3857-9835-2abf33dc8886"]}],"mendeley":{"formattedCitation":"[13]","plainTextFormattedCitation":"[13]","previouslyFormattedCitation":"[12]"},"properties":{"noteIndex":0},"schema":"https://github.com/citation-style-language/schema/raw/master/csl-citation.json"}</w:instrText>
      </w:r>
      <w:r w:rsidR="00462A06">
        <w:fldChar w:fldCharType="separate"/>
      </w:r>
      <w:r w:rsidR="00E07EAA" w:rsidRPr="00E07EAA">
        <w:rPr>
          <w:noProof/>
        </w:rPr>
        <w:t>[13]</w:t>
      </w:r>
      <w:r w:rsidR="00462A06">
        <w:fldChar w:fldCharType="end"/>
      </w:r>
      <w:r w:rsidRPr="008103D0">
        <w:t xml:space="preserve"> where their findings were on ball valve flow rates. Some of these approaches have also been applied to study objects moving along a water tunnel flow as presented in </w:t>
      </w:r>
      <w:r w:rsidR="005B3C58">
        <w:fldChar w:fldCharType="begin" w:fldLock="1"/>
      </w:r>
      <w:r w:rsidR="00E07EAA">
        <w:instrText>ADDIN CSL_CITATION {"citationItems":[{"id":"ITEM-1","itemData":{"DOI":"10.1016/j.oceaneng.2017.01.027","ISSN":"00298018","abstract":"The flow in the vicinity of 2D ship sections carrying out forced roll motions is simulated using the solution of the Navier-Stokes equations implemented in OpenFOAM. A hybrid Lagrangian-Eulerian adaptive mesh scheme is applied to solve forced motions on ship sections oscillating in calm water as well as the free surface capturing problem. Three sections of a containership, with differing geometrical properties, are investigated by comparing viscous unsteady results with potential flow solutions. The method presented in this study has been validated by comparing numerical results with experiments performed on a rectangular section. The influence of viscosity, particularly on vortex shedding, on the roll motion is investigated for an array of oscillation frequencies.","author":[{"dropping-particle":"","family":"Lavrov","given":"A.","non-dropping-particle":"","parse-names":false,"suffix":""},{"dropping-particle":"","family":"Rodrigues","given":"J. M.","non-dropping-particle":"","parse-names":false,"suffix":""},{"dropping-particle":"","family":"Gadelho","given":"J. F.M.","non-dropping-particle":"","parse-names":false,"suffix":""},{"dropping-particle":"","family":"Guedes Soares","given":"C.","non-dropping-particle":"","parse-names":false,"suffix":""}],"container-title":"Ocean Engineering","id":"ITEM-1","issued":{"date-parts":[["2017","3","15"]]},"page":"36-46","publisher":"Elsevier Ltd","title":"Calculation of hydrodynamic coefficients of ship sections in roll motion using Navier-Stokes equations","type":"article-journal","volume":"133"},"uris":["http://www.mendeley.com/documents/?uuid=644a501a-5ae1-38a4-8c19-102f6fa98a16"]},{"id":"ITEM-2","itemData":{"DOI":"10.1016/j.energy.2014.07.016","ISSN":"03605442","abstract":"In this paper, numerical simulation and experimental validation were carried out to study the turbulent flow around a small incurved Savonius wind rotor. The software \"SolidWorks Flow Simulation\" has been used to present the local characteristics in different transverse and longitudinal planes. The numerical model considered is based on the resolution of the Navier-Stokes equations in conjunction with the standard k-ε turbulence model. These equations were solved by a finite volume discretization method. Experimental results are conducted on an open wind tunnel equipped by a small incurved Savonius wind rotor to validate the numerical method. Use of this knowledge will assist the design of packaged installations of incurved Savonius wind rotor.","author":[{"dropping-particle":"","family":"Driss","given":"Zied","non-dropping-particle":"","parse-names":false,"suffix":""},{"dropping-particle":"","family":"Mlayeh","given":"Olfa","non-dropping-particle":"","parse-names":false,"suffix":""},{"dropping-particle":"","family":"Driss","given":"Dorra","non-dropping-particle":"","parse-names":false,"suffix":""},{"dropping-particle":"","family":"Maaloul","given":"Makram","non-dropping-particle":"","parse-names":false,"suffix":""},{"dropping-particle":"","family":"Abid","given":"Mohamed Salah","non-dropping-particle":"","parse-names":false,"suffix":""}],"container-title":"Energy","id":"ITEM-2","issue":"C","issued":{"date-parts":[["2014","9","1"]]},"page":"506-517","publisher":"Elsevier Ltd","title":"Numerical simulation and experimental validation of the turbulent flow around a small incurved Savonius wind rotor","type":"article-journal","volume":"74"},"uris":["http://www.mendeley.com/documents/?uuid=6c624f69-78d4-3210-8fd8-f43a6e290a6d"]},{"id":"ITEM-3","itemData":{"DOI":"10.1016/j.apm.2017.05.021","ISSN":"0307904X","abstract":"Saturated-unsaturated flow under a complex terrain is usually solved using the Richards equation. Finite difference or finite volume methods are commonly employed for discretization of Richards equation because of simplicity of coding. Complex subsurface boundary geometries lead to nonorthogonal grids in curvilinear grid systems, which leads to difficulty in discretization and mesh generation. This paper develops a vertical coordinate transform, enabling a computational domain regular in the vertical direction. As a result, the grid of curvilinear surfaces can be successfully transformed to a computational grid that allows solution of the Richards equation with efficient computation and simpler coding. The anisotropic Richards equation in the Cartesian coordinate system is transformed to the equation in the arbitrary coordinate system and further expressed as a form appropriate to the orthogonal coordinate system. The generalized third boundary condition is transformed to a form suited to the orthogonal coordinate system. The finite volume method is used to solve the Richards equation in the orthogonal coordinate system. Four cases are used to validate the present orthogonal coordinate system. The computational results from the orthogonal coordinate system are in good agreement with the results from Ansys Fluent solved in a Cartesian coordinate system for the subsurface flow case. For the coupled case of hill slopes, a good agreement between the computational results and the experimental data is obtained. The present results for V-titled catchment and slab case accord well with the results obtained from HydroGeoSphere and PAWS. The present algorithm can improve grid generation for solution of Richards equation in a hydrological model for a complex domain.","author":[{"dropping-particle":"","family":"Deng","given":"Baoqing","non-dropping-particle":"","parse-names":false,"suffix":""},{"dropping-particle":"","family":"Wang","given":"Junye","non-dropping-particle":"","parse-names":false,"suffix":""}],"container-title":"Applied Mathematical Modelling","id":"ITEM-3","issued":{"date-parts":[["2017","10","1"]]},"page":"39-52","publisher":"Elsevier Inc.","title":"Saturated-unsaturated groundwater modeling using 3D Richards equation with a coordinate transform of nonorthogonal grids","type":"article-journal","volume":"50"},"uris":["http://www.mendeley.com/documents/?uuid=2b0bc973-2251-3606-a4a8-ca58a8559e24"]},{"id":"ITEM-4","itemData":{"DOI":"10.1063/1.5138264","ISBN":"9780735419346","ISSN":"15517616","abstract":"Wind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the overset mesh area. Icewind turbine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blade.","author":[{"dropping-particle":"","family":"Lillahulhaq","given":"Zain","non-dropping-particle":"","parse-names":false,"suffix":""},{"dropping-particle":"","family":"Djanali","given":"Vivien Suphandani","non-dropping-particle":"","parse-names":false,"suffix":""}],"container-title":"AIP Conference Proceedings","id":"ITEM-4","issued":{"date-parts":[["2019"]]},"title":"Unsteady simulations of Savonius and Icewind turbine blade design using fluid-structure interaction method","type":"paper-conference"},"uris":["http://www.mendeley.com/documents/?uuid=77555570-8580-4eb3-b2c8-42fb381ab677"]}],"mendeley":{"formattedCitation":"[14]–[17]","plainTextFormattedCitation":"[14]–[17]","previouslyFormattedCitation":"[13]–[16]"},"properties":{"noteIndex":0},"schema":"https://github.com/citation-style-language/schema/raw/master/csl-citation.json"}</w:instrText>
      </w:r>
      <w:r w:rsidR="005B3C58">
        <w:fldChar w:fldCharType="separate"/>
      </w:r>
      <w:r w:rsidR="00E07EAA" w:rsidRPr="00E07EAA">
        <w:rPr>
          <w:noProof/>
        </w:rPr>
        <w:t>[14]–[17]</w:t>
      </w:r>
      <w:r w:rsidR="005B3C58">
        <w:fldChar w:fldCharType="end"/>
      </w:r>
      <w:r w:rsidRPr="008103D0">
        <w:t>. The general equation of fluid motion in the form of TRANS as in equations 1 &amp; 2 can be solved using various numerical schemes such as SIMPLEC, SIMPLER, SIMPLEST, CTSSIMPLE, PISO or SIMPLE. Each has advantages and disadvantages</w:t>
      </w:r>
      <w:r w:rsidR="00393FFE">
        <w:t xml:space="preserve"> </w:t>
      </w:r>
      <w:r w:rsidR="00393FFE">
        <w:fldChar w:fldCharType="begin" w:fldLock="1"/>
      </w:r>
      <w:r w:rsidR="00E07EAA">
        <w:instrText>ADDIN CSL_CITATION {"citationItems":[{"id":"ITEM-1","itemData":{"DOI":"10.1007/978-1-4615-1439-8_4","author":[{"dropping-particle":"","family":"Tucker","given":"Paul G.","non-dropping-particle":"","parse-names":false,"suffix":""},{"dropping-particle":"","family":"Tucker","given":"Paul G.","non-dropping-particle":"","parse-names":false,"suffix":""}],"container-title":"Computation of Unsteady Internal Flows","id":"ITEM-1","issued":{"date-parts":[["2001"]]},"page":"79-116","publisher":"Springer US","title":"Solver Algorithms and General Solution Procedures","type":"chapter"},"uris":["http://www.mendeley.com/documents/?uuid=5e0632e8-d60e-3860-a0c3-56c9550213f3"]},{"id":"ITEM-2","itemData":{"DOI":"10.1155/2014/813510","ISSN":"16878140","abstract":"IDEAL is an efficient segregated algorithm for the fluid flow and heat transfer problems. This algorithm has now been extended to the 3D nonorthogonal curvilinear coordinates. Highly skewed grids in the nonorthogonal curvilinear coordinates can decrease the convergence rate and deteriorate the calculating stability. In this study, the feasibility of the IDEAL algorithm on highly skewed grid system is analyzed by investigating the lid-driven flow in the inclined cavity. It can be concluded that the IDEAL algorithm is more robust and more efficient than the traditional SIMPLER algorithm, especially for the highly skewed and fine grid system. For example, at θ = 5 ° and grid number = 70 × 70 × 70, the convergence rate of the IDEAL algorithm is 6.3 times faster than that of the SIMPLER algorithm, and the IDEAL algorithm can converge almost at any time step multiple. © 2014 Dongliang Sun et al.","author":[{"dropping-particle":"","family":"Sun","given":"Dongliang","non-dropping-particle":"","parse-names":false,"suffix":""},{"dropping-particle":"","family":"Xu","given":"Jinliang","non-dropping-particle":"","parse-names":false,"suffix":""},{"dropping-particle":"","family":"Ding","given":"Peng","non-dropping-particle":"","parse-names":false,"suffix":""}],"container-title":"Advances in Mechanical Engineering","id":"ITEM-2","issued":{"date-parts":[["2014","2","15"]]},"publisher":"Hindawi Publishing Corporation","title":"Performance analyses of IDEAL algorithm on highly skewed grid system","type":"article-journal","volume":"2014"},"uris":["http://www.mendeley.com/documents/?uuid=356eb537-1afc-382b-b497-52def5c76fe4"]},{"id":"ITEM-3","itemData":{"DOI":"10.1080/10407790.2020.1787043","abstract":"The SIMPLE algorithm is devised by interpolating the mass continuity and non-advective momentum equations, provoking apparent simplicity and clarity in the formulation. The SIMPLE variant entitled ...","author":[{"dropping-particle":"","family":"Rahman","given":"M. M.","non-dropping-particle":"","parse-names":false,"suffix":""}],"container-title":"https://doi.org/10.1080/10407790.2020.1787043","id":"ITEM-3","issued":{"date-parts":[["2020"]]},"publisher":" Taylor &amp; Francis ","title":"Avoiding under-relaxations in SIMPLE algorithm","type":"article-journal"},"uris":["http://www.mendeley.com/documents/?uuid=739c7244-9ff3-3667-9d67-49c842060a06"]}],"mendeley":{"formattedCitation":"[18]–[20]","plainTextFormattedCitation":"[18]–[20]","previouslyFormattedCitation":"[17]–[19]"},"properties":{"noteIndex":0},"schema":"https://github.com/citation-style-language/schema/raw/master/csl-citation.json"}</w:instrText>
      </w:r>
      <w:r w:rsidR="00393FFE">
        <w:fldChar w:fldCharType="separate"/>
      </w:r>
      <w:r w:rsidR="00E07EAA" w:rsidRPr="00E07EAA">
        <w:rPr>
          <w:noProof/>
        </w:rPr>
        <w:t>[18]–[20]</w:t>
      </w:r>
      <w:r w:rsidR="00393FFE">
        <w:fldChar w:fldCharType="end"/>
      </w:r>
      <w:r w:rsidRPr="008103D0">
        <w:t xml:space="preserve"> in this study using the SIMPLE (Semi Implicit Method for Pressure Linked Equation) scheme.</w:t>
      </w:r>
    </w:p>
    <w:p w14:paraId="7ED08DC1" w14:textId="3045EA0A" w:rsidR="00B142A5" w:rsidRPr="00B142A5" w:rsidRDefault="00B142A5" w:rsidP="008103D0">
      <w:pPr>
        <w:pStyle w:val="BodyText"/>
        <w:ind w:right="110"/>
        <w:jc w:val="both"/>
      </w:pPr>
    </w:p>
    <w:tbl>
      <w:tblPr>
        <w:tblStyle w:val="TableGrid"/>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276"/>
        <w:gridCol w:w="4427"/>
      </w:tblGrid>
      <w:tr w:rsidR="002F58BF" w14:paraId="46066A95" w14:textId="77777777" w:rsidTr="008103D0">
        <w:tc>
          <w:tcPr>
            <w:tcW w:w="4489" w:type="dxa"/>
          </w:tcPr>
          <w:p w14:paraId="21DB0E8A" w14:textId="77777777" w:rsidR="002F58BF" w:rsidRDefault="002F58BF" w:rsidP="000B2A10">
            <w:pPr>
              <w:pStyle w:val="BodyText"/>
              <w:spacing w:before="120"/>
              <w:ind w:right="112"/>
              <w:jc w:val="center"/>
            </w:pPr>
            <w:r w:rsidRPr="00B80AB5">
              <w:rPr>
                <w:noProof/>
                <w:sz w:val="14"/>
              </w:rPr>
              <w:lastRenderedPageBreak/>
              <w:drawing>
                <wp:inline distT="0" distB="0" distL="0" distR="0" wp14:anchorId="2D182060" wp14:editId="119EC62A">
                  <wp:extent cx="2339675" cy="1800000"/>
                  <wp:effectExtent l="0" t="0" r="0" b="0"/>
                  <wp:docPr id="16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3"/>
                          <pic:cNvPicPr>
                            <a:picLocks noChangeAspect="1"/>
                          </pic:cNvPicPr>
                        </pic:nvPicPr>
                        <pic:blipFill>
                          <a:blip r:embed="rId11">
                            <a:extLst>
                              <a:ext uri="{28A0092B-C50C-407E-A947-70E740481C1C}">
                                <a14:useLocalDpi xmlns:a14="http://schemas.microsoft.com/office/drawing/2010/main" val="0"/>
                              </a:ext>
                            </a:extLst>
                          </a:blip>
                          <a:srcRect l="26874" t="28125" r="32501" b="19792"/>
                          <a:stretch>
                            <a:fillRect/>
                          </a:stretch>
                        </pic:blipFill>
                        <pic:spPr bwMode="auto">
                          <a:xfrm>
                            <a:off x="0" y="0"/>
                            <a:ext cx="2339675" cy="1800000"/>
                          </a:xfrm>
                          <a:prstGeom prst="rect">
                            <a:avLst/>
                          </a:prstGeom>
                          <a:noFill/>
                          <a:ln>
                            <a:noFill/>
                          </a:ln>
                        </pic:spPr>
                      </pic:pic>
                    </a:graphicData>
                  </a:graphic>
                </wp:inline>
              </w:drawing>
            </w:r>
          </w:p>
        </w:tc>
        <w:tc>
          <w:tcPr>
            <w:tcW w:w="276" w:type="dxa"/>
          </w:tcPr>
          <w:p w14:paraId="6BC98D7C" w14:textId="77777777" w:rsidR="002F58BF" w:rsidRDefault="002F58BF" w:rsidP="000B2A10">
            <w:pPr>
              <w:pStyle w:val="BodyText"/>
              <w:spacing w:before="120"/>
              <w:ind w:right="112"/>
              <w:jc w:val="both"/>
            </w:pPr>
          </w:p>
        </w:tc>
        <w:tc>
          <w:tcPr>
            <w:tcW w:w="4427" w:type="dxa"/>
          </w:tcPr>
          <w:p w14:paraId="2E45C795" w14:textId="77777777" w:rsidR="002F58BF" w:rsidRDefault="002F58BF" w:rsidP="000B2A10">
            <w:pPr>
              <w:pStyle w:val="BodyText"/>
              <w:spacing w:before="120"/>
              <w:ind w:right="112"/>
              <w:jc w:val="center"/>
            </w:pPr>
            <w:r w:rsidRPr="00B80AB5">
              <w:rPr>
                <w:noProof/>
              </w:rPr>
              <w:drawing>
                <wp:inline distT="0" distB="0" distL="0" distR="0" wp14:anchorId="1324F115" wp14:editId="0B417279">
                  <wp:extent cx="1903793" cy="18000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793" cy="1800000"/>
                          </a:xfrm>
                          <a:prstGeom prst="rect">
                            <a:avLst/>
                          </a:prstGeom>
                          <a:noFill/>
                          <a:ln>
                            <a:noFill/>
                          </a:ln>
                        </pic:spPr>
                      </pic:pic>
                    </a:graphicData>
                  </a:graphic>
                </wp:inline>
              </w:drawing>
            </w:r>
          </w:p>
        </w:tc>
      </w:tr>
      <w:tr w:rsidR="002F58BF" w14:paraId="48AA3244" w14:textId="77777777" w:rsidTr="008103D0">
        <w:trPr>
          <w:trHeight w:val="74"/>
        </w:trPr>
        <w:tc>
          <w:tcPr>
            <w:tcW w:w="4489" w:type="dxa"/>
          </w:tcPr>
          <w:p w14:paraId="7F33AC98" w14:textId="19D39780" w:rsidR="002F58BF" w:rsidRPr="008103D0" w:rsidRDefault="006F26B3" w:rsidP="00532F58">
            <w:pPr>
              <w:pStyle w:val="BodyText"/>
              <w:jc w:val="both"/>
              <w:rPr>
                <w:sz w:val="20"/>
                <w:szCs w:val="20"/>
              </w:rPr>
            </w:pPr>
            <w:r w:rsidRPr="008103D0">
              <w:rPr>
                <w:b/>
                <w:sz w:val="20"/>
                <w:szCs w:val="20"/>
              </w:rPr>
              <w:t>Figure 1</w:t>
            </w:r>
            <w:r w:rsidR="002F58BF" w:rsidRPr="008103D0">
              <w:rPr>
                <w:b/>
                <w:sz w:val="20"/>
                <w:szCs w:val="20"/>
              </w:rPr>
              <w:t xml:space="preserve">. </w:t>
            </w:r>
            <w:r w:rsidR="008103D0" w:rsidRPr="008103D0">
              <w:rPr>
                <w:color w:val="000000"/>
                <w:sz w:val="20"/>
                <w:szCs w:val="20"/>
              </w:rPr>
              <w:t>Position of the Inlet and Outlet of the Circulation Line</w:t>
            </w:r>
          </w:p>
        </w:tc>
        <w:tc>
          <w:tcPr>
            <w:tcW w:w="276" w:type="dxa"/>
          </w:tcPr>
          <w:p w14:paraId="7C713495" w14:textId="77777777" w:rsidR="002F58BF" w:rsidRPr="008103D0" w:rsidRDefault="002F58BF" w:rsidP="000B2A10">
            <w:pPr>
              <w:pStyle w:val="BodyText"/>
              <w:spacing w:before="120"/>
              <w:ind w:right="112"/>
              <w:jc w:val="both"/>
              <w:rPr>
                <w:sz w:val="20"/>
                <w:szCs w:val="20"/>
              </w:rPr>
            </w:pPr>
          </w:p>
        </w:tc>
        <w:tc>
          <w:tcPr>
            <w:tcW w:w="4427" w:type="dxa"/>
          </w:tcPr>
          <w:p w14:paraId="1DFB3197" w14:textId="0B4A26AF" w:rsidR="002F58BF" w:rsidRPr="008103D0" w:rsidRDefault="006F26B3" w:rsidP="008103D0">
            <w:pPr>
              <w:pStyle w:val="BodyText"/>
              <w:jc w:val="both"/>
              <w:rPr>
                <w:sz w:val="20"/>
                <w:szCs w:val="20"/>
              </w:rPr>
            </w:pPr>
            <w:r w:rsidRPr="008103D0">
              <w:rPr>
                <w:b/>
                <w:sz w:val="20"/>
                <w:szCs w:val="20"/>
              </w:rPr>
              <w:t>Figure 2</w:t>
            </w:r>
            <w:r w:rsidR="002F58BF" w:rsidRPr="008103D0">
              <w:rPr>
                <w:b/>
                <w:sz w:val="20"/>
                <w:szCs w:val="20"/>
              </w:rPr>
              <w:t xml:space="preserve">. </w:t>
            </w:r>
            <w:r w:rsidR="008103D0" w:rsidRPr="008103D0">
              <w:rPr>
                <w:b/>
                <w:sz w:val="20"/>
                <w:szCs w:val="20"/>
              </w:rPr>
              <w:t xml:space="preserve"> </w:t>
            </w:r>
            <w:r w:rsidR="008103D0" w:rsidRPr="008103D0">
              <w:rPr>
                <w:sz w:val="20"/>
                <w:szCs w:val="20"/>
              </w:rPr>
              <w:t>Simple tank construction dimensions</w:t>
            </w:r>
          </w:p>
        </w:tc>
      </w:tr>
    </w:tbl>
    <w:p w14:paraId="44572E53" w14:textId="127092B7" w:rsidR="00B80AB5" w:rsidRDefault="008103D0" w:rsidP="00B80AB5">
      <w:pPr>
        <w:pStyle w:val="BodyText"/>
        <w:spacing w:before="120"/>
        <w:ind w:left="518" w:right="112" w:firstLine="283"/>
        <w:jc w:val="both"/>
      </w:pPr>
      <w:r w:rsidRPr="008103D0">
        <w:t xml:space="preserve">The computational domain has been prepared for the lubricating oil tank container in the mixing process. The simple construction of this tank with both the inlet and outlet sides is presented </w:t>
      </w:r>
      <w:r w:rsidRPr="00D500F1">
        <w:rPr>
          <w:color w:val="FF0000"/>
        </w:rPr>
        <w:t xml:space="preserve">in Figure </w:t>
      </w:r>
      <w:r w:rsidR="00D500F1" w:rsidRPr="00D500F1">
        <w:rPr>
          <w:color w:val="FF0000"/>
        </w:rPr>
        <w:t>3 &amp; 4</w:t>
      </w:r>
      <w:r w:rsidRPr="00D500F1">
        <w:rPr>
          <w:color w:val="FF0000"/>
        </w:rPr>
        <w:t xml:space="preserve"> below</w:t>
      </w:r>
      <w:r w:rsidR="001213C2" w:rsidRPr="00D500F1">
        <w:rPr>
          <w:color w:val="FF0000"/>
        </w:rPr>
        <w:t>.</w:t>
      </w:r>
    </w:p>
    <w:tbl>
      <w:tblPr>
        <w:tblStyle w:val="TableGrid"/>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280"/>
        <w:gridCol w:w="4486"/>
      </w:tblGrid>
      <w:tr w:rsidR="000E59B0" w14:paraId="3A644D8D" w14:textId="77777777" w:rsidTr="008103D0">
        <w:tc>
          <w:tcPr>
            <w:tcW w:w="4426" w:type="dxa"/>
          </w:tcPr>
          <w:p w14:paraId="5F98F4E6" w14:textId="77777777" w:rsidR="000E59B0" w:rsidRDefault="002F58BF" w:rsidP="000E59B0">
            <w:pPr>
              <w:pStyle w:val="BodyText"/>
              <w:spacing w:before="120"/>
              <w:ind w:right="112"/>
              <w:jc w:val="center"/>
            </w:pPr>
            <w:r w:rsidRPr="00B80AB5">
              <w:rPr>
                <w:noProof/>
              </w:rPr>
              <w:drawing>
                <wp:inline distT="0" distB="0" distL="0" distR="0" wp14:anchorId="68D13624" wp14:editId="3D16E708">
                  <wp:extent cx="1260818" cy="1800000"/>
                  <wp:effectExtent l="0" t="0" r="0" b="0"/>
                  <wp:docPr id="18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5"/>
                          <pic:cNvPicPr>
                            <a:picLocks noChangeAspect="1" noChangeArrowheads="1"/>
                          </pic:cNvPicPr>
                        </pic:nvPicPr>
                        <pic:blipFill>
                          <a:blip r:embed="rId13">
                            <a:extLst>
                              <a:ext uri="{28A0092B-C50C-407E-A947-70E740481C1C}">
                                <a14:useLocalDpi xmlns:a14="http://schemas.microsoft.com/office/drawing/2010/main" val="0"/>
                              </a:ext>
                            </a:extLst>
                          </a:blip>
                          <a:srcRect l="40034" t="23515" r="37566" b="37096"/>
                          <a:stretch>
                            <a:fillRect/>
                          </a:stretch>
                        </pic:blipFill>
                        <pic:spPr bwMode="auto">
                          <a:xfrm>
                            <a:off x="0" y="0"/>
                            <a:ext cx="1260818" cy="1800000"/>
                          </a:xfrm>
                          <a:prstGeom prst="rect">
                            <a:avLst/>
                          </a:prstGeom>
                          <a:noFill/>
                          <a:ln>
                            <a:noFill/>
                          </a:ln>
                        </pic:spPr>
                      </pic:pic>
                    </a:graphicData>
                  </a:graphic>
                </wp:inline>
              </w:drawing>
            </w:r>
          </w:p>
        </w:tc>
        <w:tc>
          <w:tcPr>
            <w:tcW w:w="280" w:type="dxa"/>
          </w:tcPr>
          <w:p w14:paraId="09F81817" w14:textId="77777777" w:rsidR="000E59B0" w:rsidRDefault="000E59B0" w:rsidP="00B80AB5">
            <w:pPr>
              <w:pStyle w:val="BodyText"/>
              <w:spacing w:before="120"/>
              <w:ind w:right="112"/>
              <w:jc w:val="both"/>
            </w:pPr>
          </w:p>
        </w:tc>
        <w:tc>
          <w:tcPr>
            <w:tcW w:w="4486" w:type="dxa"/>
          </w:tcPr>
          <w:p w14:paraId="0DC0D97D" w14:textId="77777777" w:rsidR="000E59B0" w:rsidRDefault="002F58BF" w:rsidP="000E59B0">
            <w:pPr>
              <w:pStyle w:val="BodyText"/>
              <w:spacing w:before="120"/>
              <w:ind w:right="112"/>
              <w:jc w:val="center"/>
            </w:pPr>
            <w:r w:rsidRPr="002F58BF">
              <w:rPr>
                <w:noProof/>
              </w:rPr>
              <w:drawing>
                <wp:inline distT="0" distB="0" distL="0" distR="0" wp14:anchorId="32AA0396" wp14:editId="3F5857A0">
                  <wp:extent cx="1711111" cy="1800000"/>
                  <wp:effectExtent l="0" t="0" r="0" b="0"/>
                  <wp:docPr id="20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14">
                            <a:extLst>
                              <a:ext uri="{28A0092B-C50C-407E-A947-70E740481C1C}">
                                <a14:useLocalDpi xmlns:a14="http://schemas.microsoft.com/office/drawing/2010/main" val="0"/>
                              </a:ext>
                            </a:extLst>
                          </a:blip>
                          <a:srcRect l="36684" t="26749" r="36333" b="23569"/>
                          <a:stretch>
                            <a:fillRect/>
                          </a:stretch>
                        </pic:blipFill>
                        <pic:spPr bwMode="auto">
                          <a:xfrm>
                            <a:off x="0" y="0"/>
                            <a:ext cx="1711111" cy="1800000"/>
                          </a:xfrm>
                          <a:prstGeom prst="rect">
                            <a:avLst/>
                          </a:prstGeom>
                          <a:noFill/>
                          <a:ln>
                            <a:noFill/>
                          </a:ln>
                        </pic:spPr>
                      </pic:pic>
                    </a:graphicData>
                  </a:graphic>
                </wp:inline>
              </w:drawing>
            </w:r>
          </w:p>
        </w:tc>
      </w:tr>
      <w:tr w:rsidR="000E59B0" w14:paraId="0529ED58" w14:textId="77777777" w:rsidTr="008103D0">
        <w:tc>
          <w:tcPr>
            <w:tcW w:w="4426" w:type="dxa"/>
          </w:tcPr>
          <w:p w14:paraId="34FFFC74" w14:textId="69F073BF" w:rsidR="000E59B0" w:rsidRDefault="006F26B3" w:rsidP="000E59B0">
            <w:pPr>
              <w:pStyle w:val="BodyText"/>
              <w:jc w:val="both"/>
            </w:pPr>
            <w:commentRangeStart w:id="0"/>
            <w:r>
              <w:rPr>
                <w:b/>
              </w:rPr>
              <w:t>Figure 3</w:t>
            </w:r>
            <w:r w:rsidR="000E59B0">
              <w:rPr>
                <w:b/>
              </w:rPr>
              <w:t xml:space="preserve">. </w:t>
            </w:r>
            <w:r w:rsidR="008103D0">
              <w:t>Meshing condition of tank model</w:t>
            </w:r>
          </w:p>
          <w:p w14:paraId="5B84CD00" w14:textId="77777777" w:rsidR="000E59B0" w:rsidRDefault="000E59B0" w:rsidP="00B80AB5">
            <w:pPr>
              <w:pStyle w:val="BodyText"/>
              <w:spacing w:before="120"/>
              <w:ind w:right="112"/>
              <w:jc w:val="both"/>
            </w:pPr>
          </w:p>
        </w:tc>
        <w:tc>
          <w:tcPr>
            <w:tcW w:w="280" w:type="dxa"/>
          </w:tcPr>
          <w:p w14:paraId="10B95132" w14:textId="77777777" w:rsidR="000E59B0" w:rsidRDefault="000E59B0" w:rsidP="00B80AB5">
            <w:pPr>
              <w:pStyle w:val="BodyText"/>
              <w:spacing w:before="120"/>
              <w:ind w:right="112"/>
              <w:jc w:val="both"/>
            </w:pPr>
          </w:p>
        </w:tc>
        <w:tc>
          <w:tcPr>
            <w:tcW w:w="4486" w:type="dxa"/>
          </w:tcPr>
          <w:p w14:paraId="50DB3916" w14:textId="7019C9F2" w:rsidR="000E59B0" w:rsidRDefault="000E59B0" w:rsidP="008103D0">
            <w:pPr>
              <w:pStyle w:val="BodyText"/>
              <w:jc w:val="both"/>
            </w:pPr>
            <w:r>
              <w:rPr>
                <w:b/>
              </w:rPr>
              <w:t xml:space="preserve">Figure </w:t>
            </w:r>
            <w:r w:rsidR="006F26B3">
              <w:rPr>
                <w:b/>
              </w:rPr>
              <w:t>4</w:t>
            </w:r>
            <w:r>
              <w:rPr>
                <w:b/>
              </w:rPr>
              <w:t>.</w:t>
            </w:r>
            <w:r w:rsidR="008103D0">
              <w:rPr>
                <w:b/>
              </w:rPr>
              <w:t xml:space="preserve"> </w:t>
            </w:r>
            <w:r w:rsidR="008103D0">
              <w:t xml:space="preserve">The computational domain of the tank model </w:t>
            </w:r>
            <w:commentRangeEnd w:id="0"/>
            <w:r w:rsidR="00CE7AD7">
              <w:rPr>
                <w:rStyle w:val="CommentReference"/>
              </w:rPr>
              <w:commentReference w:id="0"/>
            </w:r>
          </w:p>
        </w:tc>
      </w:tr>
    </w:tbl>
    <w:p w14:paraId="1E1BCA1C" w14:textId="6B79A585" w:rsidR="002F58BF" w:rsidRDefault="008103D0" w:rsidP="008103D0">
      <w:pPr>
        <w:pStyle w:val="BodyText"/>
        <w:spacing w:before="120"/>
        <w:ind w:left="518" w:right="112" w:firstLine="283"/>
        <w:jc w:val="both"/>
      </w:pPr>
      <w:r w:rsidRPr="008103D0">
        <w:t xml:space="preserve">The discrete computational domain has been meshing </w:t>
      </w:r>
      <w:r>
        <w:t>using</w:t>
      </w:r>
      <w:r w:rsidRPr="008103D0">
        <w:t xml:space="preserve"> ANSYS</w:t>
      </w:r>
      <w:r>
        <w:t xml:space="preserve"> software</w:t>
      </w:r>
      <w:r w:rsidRPr="008103D0">
        <w:t>. In general, in this simulation</w:t>
      </w:r>
      <w:r w:rsidR="007011D7">
        <w:t>,</w:t>
      </w:r>
      <w:r w:rsidRPr="008103D0">
        <w:t xml:space="preserve"> the author creates a mesh with a cheerful shape and uses 40 size intervals for all fields. The number of </w:t>
      </w:r>
      <w:r w:rsidR="007011D7">
        <w:t xml:space="preserve">a </w:t>
      </w:r>
      <w:r w:rsidRPr="008103D0">
        <w:t xml:space="preserve">mesh formed consists of 7650 triangular cells in zone 2 and 59770 triangular cells in zone 3 because the most important part is the lubricating oil tank itself. </w:t>
      </w:r>
      <w:r>
        <w:t>A</w:t>
      </w:r>
      <w:r w:rsidRPr="008103D0">
        <w:t xml:space="preserve"> general mesh</w:t>
      </w:r>
      <w:r>
        <w:t>ing</w:t>
      </w:r>
      <w:r w:rsidRPr="008103D0">
        <w:t xml:space="preserve"> can be seen in Figure 2. The types of boundary conditions that have been applied to the computational domain are shown in table 1.</w:t>
      </w:r>
    </w:p>
    <w:p w14:paraId="2B254BD8" w14:textId="59B1F1A0" w:rsidR="002F58BF" w:rsidRPr="00B80AB5" w:rsidRDefault="002F58BF" w:rsidP="002F58BF">
      <w:pPr>
        <w:pStyle w:val="BodyText"/>
        <w:spacing w:before="120"/>
        <w:ind w:left="518" w:right="112" w:firstLine="283"/>
        <w:jc w:val="both"/>
      </w:pPr>
      <w:r w:rsidRPr="002F58BF">
        <w:rPr>
          <w:b/>
        </w:rPr>
        <w:t>Tabl</w:t>
      </w:r>
      <w:r w:rsidR="008103D0">
        <w:rPr>
          <w:b/>
        </w:rPr>
        <w:t>e</w:t>
      </w:r>
      <w:r w:rsidRPr="002F58BF">
        <w:rPr>
          <w:b/>
        </w:rPr>
        <w:t xml:space="preserve"> 1.</w:t>
      </w:r>
      <w:r>
        <w:t xml:space="preserve"> B</w:t>
      </w:r>
      <w:r w:rsidRPr="002F58BF">
        <w:t>oundary conditions</w:t>
      </w:r>
      <w:r>
        <w:t xml:space="preserve"> and initial condition</w:t>
      </w:r>
    </w:p>
    <w:tbl>
      <w:tblPr>
        <w:tblStyle w:val="LightShading"/>
        <w:tblW w:w="0" w:type="auto"/>
        <w:jc w:val="center"/>
        <w:tblLook w:val="04A0" w:firstRow="1" w:lastRow="0" w:firstColumn="1" w:lastColumn="0" w:noHBand="0" w:noVBand="1"/>
      </w:tblPr>
      <w:tblGrid>
        <w:gridCol w:w="2287"/>
        <w:gridCol w:w="2187"/>
        <w:gridCol w:w="1984"/>
      </w:tblGrid>
      <w:tr w:rsidR="00D8193E" w:rsidRPr="002F58BF" w14:paraId="2486B3E3" w14:textId="77777777" w:rsidTr="00283A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50DB75BC" w14:textId="77777777" w:rsidR="00D8193E" w:rsidRPr="002F58BF" w:rsidRDefault="00D8193E" w:rsidP="00D9072F">
            <w:pPr>
              <w:pStyle w:val="BodyText"/>
              <w:ind w:right="112"/>
              <w:jc w:val="center"/>
            </w:pPr>
          </w:p>
        </w:tc>
        <w:tc>
          <w:tcPr>
            <w:tcW w:w="2187" w:type="dxa"/>
            <w:shd w:val="clear" w:color="auto" w:fill="auto"/>
          </w:tcPr>
          <w:p w14:paraId="0E408617" w14:textId="77777777" w:rsidR="00D8193E" w:rsidRPr="002F58BF" w:rsidRDefault="002F58BF" w:rsidP="00D9072F">
            <w:pPr>
              <w:pStyle w:val="BodyText"/>
              <w:ind w:right="112"/>
              <w:jc w:val="center"/>
              <w:cnfStyle w:val="100000000000" w:firstRow="1" w:lastRow="0" w:firstColumn="0" w:lastColumn="0" w:oddVBand="0" w:evenVBand="0" w:oddHBand="0" w:evenHBand="0" w:firstRowFirstColumn="0" w:firstRowLastColumn="0" w:lastRowFirstColumn="0" w:lastRowLastColumn="0"/>
            </w:pPr>
            <w:r w:rsidRPr="002F58BF">
              <w:t>Criteria</w:t>
            </w:r>
          </w:p>
        </w:tc>
        <w:tc>
          <w:tcPr>
            <w:tcW w:w="1984" w:type="dxa"/>
            <w:shd w:val="clear" w:color="auto" w:fill="auto"/>
          </w:tcPr>
          <w:p w14:paraId="5C64DD32" w14:textId="77777777" w:rsidR="00D8193E" w:rsidRPr="002F58BF" w:rsidRDefault="002F58BF" w:rsidP="00D9072F">
            <w:pPr>
              <w:pStyle w:val="BodyText"/>
              <w:ind w:right="112"/>
              <w:jc w:val="center"/>
              <w:cnfStyle w:val="100000000000" w:firstRow="1" w:lastRow="0" w:firstColumn="0" w:lastColumn="0" w:oddVBand="0" w:evenVBand="0" w:oddHBand="0" w:evenHBand="0" w:firstRowFirstColumn="0" w:firstRowLastColumn="0" w:lastRowFirstColumn="0" w:lastRowLastColumn="0"/>
            </w:pPr>
            <w:r w:rsidRPr="002F58BF">
              <w:t>Value</w:t>
            </w:r>
          </w:p>
        </w:tc>
      </w:tr>
      <w:tr w:rsidR="00D8193E" w:rsidRPr="002F58BF" w14:paraId="5BF92880" w14:textId="77777777" w:rsidTr="00283A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000000" w:themeColor="text1"/>
              <w:bottom w:val="nil"/>
            </w:tcBorders>
            <w:shd w:val="clear" w:color="auto" w:fill="auto"/>
          </w:tcPr>
          <w:p w14:paraId="5EAFD472" w14:textId="77777777" w:rsidR="00D8193E" w:rsidRPr="002F58BF" w:rsidRDefault="002F58BF" w:rsidP="00283AA0">
            <w:pPr>
              <w:pStyle w:val="BodyText"/>
              <w:ind w:right="112"/>
              <w:rPr>
                <w:b w:val="0"/>
              </w:rPr>
            </w:pPr>
            <w:r w:rsidRPr="002F58BF">
              <w:rPr>
                <w:b w:val="0"/>
              </w:rPr>
              <w:t>Initial Condition</w:t>
            </w:r>
          </w:p>
        </w:tc>
        <w:tc>
          <w:tcPr>
            <w:tcW w:w="2187" w:type="dxa"/>
            <w:tcBorders>
              <w:top w:val="single" w:sz="8" w:space="0" w:color="000000" w:themeColor="text1"/>
              <w:bottom w:val="nil"/>
            </w:tcBorders>
            <w:shd w:val="clear" w:color="auto" w:fill="auto"/>
          </w:tcPr>
          <w:p w14:paraId="1A75F01C" w14:textId="77777777" w:rsidR="00D8193E" w:rsidRPr="002F58BF" w:rsidRDefault="002F58BF" w:rsidP="00D9072F">
            <w:pPr>
              <w:pStyle w:val="BodyText"/>
              <w:ind w:right="112"/>
              <w:cnfStyle w:val="000000100000" w:firstRow="0" w:lastRow="0" w:firstColumn="0" w:lastColumn="0" w:oddVBand="0" w:evenVBand="0" w:oddHBand="1" w:evenHBand="0" w:firstRowFirstColumn="0" w:firstRowLastColumn="0" w:lastRowFirstColumn="0" w:lastRowLastColumn="0"/>
            </w:pPr>
            <w:r w:rsidRPr="002F58BF">
              <w:t xml:space="preserve">Gauge pressure </w:t>
            </w:r>
          </w:p>
        </w:tc>
        <w:tc>
          <w:tcPr>
            <w:tcW w:w="1984" w:type="dxa"/>
            <w:tcBorders>
              <w:top w:val="single" w:sz="8" w:space="0" w:color="000000" w:themeColor="text1"/>
              <w:bottom w:val="nil"/>
            </w:tcBorders>
            <w:shd w:val="clear" w:color="auto" w:fill="auto"/>
          </w:tcPr>
          <w:p w14:paraId="39891BB8" w14:textId="77777777" w:rsidR="00D8193E" w:rsidRPr="002F58BF" w:rsidRDefault="002F58BF" w:rsidP="00D9072F">
            <w:pPr>
              <w:pStyle w:val="BodyText"/>
              <w:ind w:right="112"/>
              <w:jc w:val="center"/>
              <w:cnfStyle w:val="000000100000" w:firstRow="0" w:lastRow="0" w:firstColumn="0" w:lastColumn="0" w:oddVBand="0" w:evenVBand="0" w:oddHBand="1" w:evenHBand="0" w:firstRowFirstColumn="0" w:firstRowLastColumn="0" w:lastRowFirstColumn="0" w:lastRowLastColumn="0"/>
            </w:pPr>
            <w:r w:rsidRPr="002F58BF">
              <w:t>0 Pa</w:t>
            </w:r>
          </w:p>
        </w:tc>
      </w:tr>
      <w:tr w:rsidR="00D8193E" w:rsidRPr="002F58BF" w14:paraId="125A1E93" w14:textId="77777777" w:rsidTr="00283AA0">
        <w:trPr>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shd w:val="clear" w:color="auto" w:fill="auto"/>
          </w:tcPr>
          <w:p w14:paraId="00939B5C" w14:textId="77777777" w:rsidR="00D8193E" w:rsidRPr="002F58BF" w:rsidRDefault="00D8193E" w:rsidP="00D9072F">
            <w:pPr>
              <w:pStyle w:val="BodyText"/>
              <w:ind w:right="112"/>
              <w:jc w:val="center"/>
            </w:pPr>
          </w:p>
        </w:tc>
        <w:tc>
          <w:tcPr>
            <w:tcW w:w="2187" w:type="dxa"/>
            <w:tcBorders>
              <w:top w:val="nil"/>
              <w:bottom w:val="nil"/>
            </w:tcBorders>
            <w:shd w:val="clear" w:color="auto" w:fill="auto"/>
          </w:tcPr>
          <w:p w14:paraId="39BBB844" w14:textId="77777777" w:rsidR="00D8193E"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x velocity</w:t>
            </w:r>
          </w:p>
        </w:tc>
        <w:tc>
          <w:tcPr>
            <w:tcW w:w="1984" w:type="dxa"/>
            <w:tcBorders>
              <w:top w:val="nil"/>
              <w:bottom w:val="nil"/>
            </w:tcBorders>
            <w:shd w:val="clear" w:color="auto" w:fill="auto"/>
          </w:tcPr>
          <w:p w14:paraId="7198EA1C" w14:textId="77777777" w:rsidR="00D8193E" w:rsidRPr="002F58BF" w:rsidRDefault="002F58BF" w:rsidP="00D9072F">
            <w:pPr>
              <w:pStyle w:val="BodyText"/>
              <w:ind w:right="112"/>
              <w:jc w:val="center"/>
              <w:cnfStyle w:val="000000000000" w:firstRow="0" w:lastRow="0" w:firstColumn="0" w:lastColumn="0" w:oddVBand="0" w:evenVBand="0" w:oddHBand="0" w:evenHBand="0" w:firstRowFirstColumn="0" w:firstRowLastColumn="0" w:lastRowFirstColumn="0" w:lastRowLastColumn="0"/>
            </w:pPr>
            <w:r w:rsidRPr="002F58BF">
              <w:t>0 m/s</w:t>
            </w:r>
          </w:p>
        </w:tc>
      </w:tr>
      <w:tr w:rsidR="002F58BF" w:rsidRPr="002F58BF" w14:paraId="1A36E0C6" w14:textId="77777777" w:rsidTr="00283A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shd w:val="clear" w:color="auto" w:fill="auto"/>
          </w:tcPr>
          <w:p w14:paraId="26539E2F" w14:textId="77777777" w:rsidR="002F58BF" w:rsidRPr="002F58BF" w:rsidRDefault="002F58BF" w:rsidP="00D9072F">
            <w:pPr>
              <w:pStyle w:val="BodyText"/>
              <w:ind w:right="112"/>
              <w:jc w:val="center"/>
            </w:pPr>
          </w:p>
        </w:tc>
        <w:tc>
          <w:tcPr>
            <w:tcW w:w="2187" w:type="dxa"/>
            <w:tcBorders>
              <w:top w:val="nil"/>
              <w:bottom w:val="nil"/>
            </w:tcBorders>
            <w:shd w:val="clear" w:color="auto" w:fill="auto"/>
          </w:tcPr>
          <w:p w14:paraId="70E82E10" w14:textId="77777777" w:rsidR="002F58BF" w:rsidRPr="002F58BF" w:rsidRDefault="002F58BF" w:rsidP="00D9072F">
            <w:pPr>
              <w:pStyle w:val="BodyText"/>
              <w:ind w:right="112"/>
              <w:cnfStyle w:val="000000100000" w:firstRow="0" w:lastRow="0" w:firstColumn="0" w:lastColumn="0" w:oddVBand="0" w:evenVBand="0" w:oddHBand="1" w:evenHBand="0" w:firstRowFirstColumn="0" w:firstRowLastColumn="0" w:lastRowFirstColumn="0" w:lastRowLastColumn="0"/>
            </w:pPr>
            <w:r w:rsidRPr="002F58BF">
              <w:t xml:space="preserve">y velocity </w:t>
            </w:r>
          </w:p>
        </w:tc>
        <w:tc>
          <w:tcPr>
            <w:tcW w:w="1984" w:type="dxa"/>
            <w:tcBorders>
              <w:top w:val="nil"/>
              <w:bottom w:val="nil"/>
            </w:tcBorders>
            <w:shd w:val="clear" w:color="auto" w:fill="auto"/>
          </w:tcPr>
          <w:p w14:paraId="163C1679" w14:textId="77777777" w:rsidR="002F58BF" w:rsidRPr="002F58BF" w:rsidRDefault="002F58BF" w:rsidP="00D9072F">
            <w:pPr>
              <w:pStyle w:val="BodyText"/>
              <w:ind w:right="112"/>
              <w:jc w:val="center"/>
              <w:cnfStyle w:val="000000100000" w:firstRow="0" w:lastRow="0" w:firstColumn="0" w:lastColumn="0" w:oddVBand="0" w:evenVBand="0" w:oddHBand="1" w:evenHBand="0" w:firstRowFirstColumn="0" w:firstRowLastColumn="0" w:lastRowFirstColumn="0" w:lastRowLastColumn="0"/>
            </w:pPr>
            <w:r w:rsidRPr="002F58BF">
              <w:t>0 m/s</w:t>
            </w:r>
          </w:p>
        </w:tc>
      </w:tr>
      <w:tr w:rsidR="002F58BF" w:rsidRPr="002F58BF" w14:paraId="3F5E5526" w14:textId="77777777" w:rsidTr="00283AA0">
        <w:trPr>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single" w:sz="4" w:space="0" w:color="auto"/>
            </w:tcBorders>
            <w:shd w:val="clear" w:color="auto" w:fill="auto"/>
          </w:tcPr>
          <w:p w14:paraId="4659C3FA" w14:textId="77777777" w:rsidR="002F58BF" w:rsidRPr="002F58BF" w:rsidRDefault="002F58BF" w:rsidP="00D9072F">
            <w:pPr>
              <w:pStyle w:val="BodyText"/>
              <w:ind w:right="112"/>
              <w:jc w:val="center"/>
            </w:pPr>
          </w:p>
        </w:tc>
        <w:tc>
          <w:tcPr>
            <w:tcW w:w="2187" w:type="dxa"/>
            <w:tcBorders>
              <w:top w:val="nil"/>
              <w:bottom w:val="single" w:sz="4" w:space="0" w:color="auto"/>
            </w:tcBorders>
            <w:shd w:val="clear" w:color="auto" w:fill="auto"/>
          </w:tcPr>
          <w:p w14:paraId="7CC02290" w14:textId="77777777" w:rsidR="002F58BF"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Reynold numbers</w:t>
            </w:r>
          </w:p>
        </w:tc>
        <w:tc>
          <w:tcPr>
            <w:tcW w:w="1984" w:type="dxa"/>
            <w:tcBorders>
              <w:top w:val="nil"/>
              <w:bottom w:val="single" w:sz="4" w:space="0" w:color="auto"/>
            </w:tcBorders>
            <w:shd w:val="clear" w:color="auto" w:fill="auto"/>
          </w:tcPr>
          <w:p w14:paraId="71FAD8DC" w14:textId="77777777" w:rsidR="002F58BF" w:rsidRPr="002F58BF" w:rsidRDefault="002F58BF" w:rsidP="00D9072F">
            <w:pPr>
              <w:pStyle w:val="BodyText"/>
              <w:ind w:right="112"/>
              <w:jc w:val="center"/>
              <w:cnfStyle w:val="000000000000" w:firstRow="0" w:lastRow="0" w:firstColumn="0" w:lastColumn="0" w:oddVBand="0" w:evenVBand="0" w:oddHBand="0" w:evenHBand="0" w:firstRowFirstColumn="0" w:firstRowLastColumn="0" w:lastRowFirstColumn="0" w:lastRowLastColumn="0"/>
            </w:pPr>
            <w:r w:rsidRPr="002F58BF">
              <w:t>7196,7</w:t>
            </w:r>
          </w:p>
        </w:tc>
      </w:tr>
      <w:tr w:rsidR="002F58BF" w:rsidRPr="002F58BF" w14:paraId="20A82C30" w14:textId="77777777" w:rsidTr="00283A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tcBorders>
              <w:top w:val="single" w:sz="4" w:space="0" w:color="auto"/>
              <w:bottom w:val="single" w:sz="4" w:space="0" w:color="auto"/>
            </w:tcBorders>
            <w:shd w:val="clear" w:color="auto" w:fill="auto"/>
          </w:tcPr>
          <w:p w14:paraId="20F57BEE" w14:textId="77777777" w:rsidR="002F58BF" w:rsidRPr="002F58BF" w:rsidRDefault="002F58BF" w:rsidP="00D9072F">
            <w:pPr>
              <w:pStyle w:val="BodyText"/>
              <w:ind w:right="112"/>
              <w:jc w:val="center"/>
            </w:pPr>
          </w:p>
        </w:tc>
        <w:tc>
          <w:tcPr>
            <w:tcW w:w="2187" w:type="dxa"/>
            <w:tcBorders>
              <w:top w:val="single" w:sz="4" w:space="0" w:color="auto"/>
              <w:bottom w:val="single" w:sz="4" w:space="0" w:color="auto"/>
            </w:tcBorders>
            <w:shd w:val="clear" w:color="auto" w:fill="auto"/>
          </w:tcPr>
          <w:p w14:paraId="04A02D3C" w14:textId="77777777" w:rsidR="002F58BF" w:rsidRPr="002F58BF" w:rsidRDefault="002F58BF" w:rsidP="00D9072F">
            <w:pPr>
              <w:pStyle w:val="BodyText"/>
              <w:ind w:right="112"/>
              <w:jc w:val="center"/>
              <w:cnfStyle w:val="000000100000" w:firstRow="0" w:lastRow="0" w:firstColumn="0" w:lastColumn="0" w:oddVBand="0" w:evenVBand="0" w:oddHBand="1" w:evenHBand="0" w:firstRowFirstColumn="0" w:firstRowLastColumn="0" w:lastRowFirstColumn="0" w:lastRowLastColumn="0"/>
              <w:rPr>
                <w:b/>
              </w:rPr>
            </w:pPr>
            <w:r w:rsidRPr="002F58BF">
              <w:rPr>
                <w:b/>
              </w:rPr>
              <w:t>Boundary</w:t>
            </w:r>
          </w:p>
        </w:tc>
        <w:tc>
          <w:tcPr>
            <w:tcW w:w="1984" w:type="dxa"/>
            <w:tcBorders>
              <w:top w:val="single" w:sz="4" w:space="0" w:color="auto"/>
              <w:bottom w:val="single" w:sz="4" w:space="0" w:color="auto"/>
            </w:tcBorders>
            <w:shd w:val="clear" w:color="auto" w:fill="auto"/>
          </w:tcPr>
          <w:p w14:paraId="0FF40D20" w14:textId="77777777" w:rsidR="002F58BF" w:rsidRPr="002F58BF" w:rsidRDefault="002F58BF" w:rsidP="00D9072F">
            <w:pPr>
              <w:pStyle w:val="BodyText"/>
              <w:ind w:right="112"/>
              <w:jc w:val="center"/>
              <w:cnfStyle w:val="000000100000" w:firstRow="0" w:lastRow="0" w:firstColumn="0" w:lastColumn="0" w:oddVBand="0" w:evenVBand="0" w:oddHBand="1" w:evenHBand="0" w:firstRowFirstColumn="0" w:firstRowLastColumn="0" w:lastRowFirstColumn="0" w:lastRowLastColumn="0"/>
              <w:rPr>
                <w:b/>
              </w:rPr>
            </w:pPr>
            <w:r w:rsidRPr="002F58BF">
              <w:rPr>
                <w:b/>
              </w:rPr>
              <w:t>Line</w:t>
            </w:r>
          </w:p>
        </w:tc>
      </w:tr>
      <w:tr w:rsidR="002F58BF" w:rsidRPr="002F58BF" w14:paraId="430042BB" w14:textId="77777777" w:rsidTr="00283AA0">
        <w:trPr>
          <w:jc w:val="center"/>
        </w:trPr>
        <w:tc>
          <w:tcPr>
            <w:cnfStyle w:val="001000000000" w:firstRow="0" w:lastRow="0" w:firstColumn="1" w:lastColumn="0" w:oddVBand="0" w:evenVBand="0" w:oddHBand="0" w:evenHBand="0" w:firstRowFirstColumn="0" w:firstRowLastColumn="0" w:lastRowFirstColumn="0" w:lastRowLastColumn="0"/>
            <w:tcW w:w="2287" w:type="dxa"/>
            <w:tcBorders>
              <w:top w:val="single" w:sz="4" w:space="0" w:color="auto"/>
            </w:tcBorders>
            <w:shd w:val="clear" w:color="auto" w:fill="auto"/>
          </w:tcPr>
          <w:p w14:paraId="6EB403AD" w14:textId="77777777" w:rsidR="002F58BF" w:rsidRPr="002F58BF" w:rsidRDefault="002F58BF" w:rsidP="00D9072F">
            <w:pPr>
              <w:pStyle w:val="BodyText"/>
              <w:ind w:right="112"/>
              <w:jc w:val="center"/>
            </w:pPr>
            <w:r w:rsidRPr="002F58BF">
              <w:tab/>
            </w:r>
            <w:r w:rsidRPr="002F58BF">
              <w:tab/>
            </w:r>
          </w:p>
          <w:p w14:paraId="0AFE06AD" w14:textId="77777777" w:rsidR="002F58BF" w:rsidRPr="002F58BF" w:rsidRDefault="002F58BF" w:rsidP="00283AA0">
            <w:pPr>
              <w:pStyle w:val="BodyText"/>
              <w:ind w:right="112"/>
              <w:rPr>
                <w:b w:val="0"/>
              </w:rPr>
            </w:pPr>
            <w:r w:rsidRPr="002F58BF">
              <w:rPr>
                <w:b w:val="0"/>
              </w:rPr>
              <w:t>Boundary Conditions</w:t>
            </w:r>
          </w:p>
        </w:tc>
        <w:tc>
          <w:tcPr>
            <w:tcW w:w="2187" w:type="dxa"/>
            <w:tcBorders>
              <w:top w:val="single" w:sz="4" w:space="0" w:color="auto"/>
            </w:tcBorders>
            <w:shd w:val="clear" w:color="auto" w:fill="auto"/>
          </w:tcPr>
          <w:p w14:paraId="4E52D404" w14:textId="77777777" w:rsidR="002F58BF"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Wall 1</w:t>
            </w:r>
          </w:p>
        </w:tc>
        <w:tc>
          <w:tcPr>
            <w:tcW w:w="1984" w:type="dxa"/>
            <w:tcBorders>
              <w:top w:val="single" w:sz="4" w:space="0" w:color="auto"/>
            </w:tcBorders>
            <w:shd w:val="clear" w:color="auto" w:fill="auto"/>
          </w:tcPr>
          <w:p w14:paraId="5A9C8DFE" w14:textId="77777777" w:rsidR="002F58BF"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AO, OB, BC, CP, PH, HG, GF, FM, ME, ED, DA</w:t>
            </w:r>
          </w:p>
        </w:tc>
      </w:tr>
      <w:tr w:rsidR="002F58BF" w:rsidRPr="002F58BF" w14:paraId="78D789F5" w14:textId="77777777" w:rsidTr="00283A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7C0CEAA1" w14:textId="77777777" w:rsidR="002F58BF" w:rsidRPr="002F58BF" w:rsidRDefault="002F58BF" w:rsidP="00D9072F">
            <w:pPr>
              <w:pStyle w:val="BodyText"/>
              <w:ind w:right="112"/>
              <w:jc w:val="center"/>
            </w:pPr>
          </w:p>
        </w:tc>
        <w:tc>
          <w:tcPr>
            <w:tcW w:w="2187" w:type="dxa"/>
            <w:shd w:val="clear" w:color="auto" w:fill="auto"/>
          </w:tcPr>
          <w:p w14:paraId="16921582" w14:textId="77777777" w:rsidR="002F58BF" w:rsidRPr="002F58BF" w:rsidRDefault="002F58BF" w:rsidP="00D9072F">
            <w:pPr>
              <w:pStyle w:val="BodyText"/>
              <w:ind w:right="112"/>
              <w:cnfStyle w:val="000000100000" w:firstRow="0" w:lastRow="0" w:firstColumn="0" w:lastColumn="0" w:oddVBand="0" w:evenVBand="0" w:oddHBand="1" w:evenHBand="0" w:firstRowFirstColumn="0" w:firstRowLastColumn="0" w:lastRowFirstColumn="0" w:lastRowLastColumn="0"/>
            </w:pPr>
            <w:r w:rsidRPr="002F58BF">
              <w:t>Wall 2</w:t>
            </w:r>
          </w:p>
        </w:tc>
        <w:tc>
          <w:tcPr>
            <w:tcW w:w="1984" w:type="dxa"/>
            <w:shd w:val="clear" w:color="auto" w:fill="auto"/>
          </w:tcPr>
          <w:p w14:paraId="7D4FC8CE" w14:textId="77777777" w:rsidR="002F58BF" w:rsidRPr="002F58BF" w:rsidRDefault="002F58BF" w:rsidP="00D9072F">
            <w:pPr>
              <w:pStyle w:val="BodyText"/>
              <w:ind w:right="112"/>
              <w:cnfStyle w:val="000000100000" w:firstRow="0" w:lastRow="0" w:firstColumn="0" w:lastColumn="0" w:oddVBand="0" w:evenVBand="0" w:oddHBand="1" w:evenHBand="0" w:firstRowFirstColumn="0" w:firstRowLastColumn="0" w:lastRowFirstColumn="0" w:lastRowLastColumn="0"/>
            </w:pPr>
            <w:r w:rsidRPr="002F58BF">
              <w:t>IJ, JK, KL,LI</w:t>
            </w:r>
          </w:p>
        </w:tc>
      </w:tr>
      <w:tr w:rsidR="002F58BF" w:rsidRPr="002F58BF" w14:paraId="4D414D6B" w14:textId="77777777" w:rsidTr="00283AA0">
        <w:trPr>
          <w:jc w:val="center"/>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7FD47768" w14:textId="77777777" w:rsidR="002F58BF" w:rsidRPr="002F58BF" w:rsidRDefault="002F58BF" w:rsidP="00D9072F">
            <w:pPr>
              <w:pStyle w:val="BodyText"/>
              <w:ind w:right="112"/>
              <w:jc w:val="center"/>
            </w:pPr>
          </w:p>
        </w:tc>
        <w:tc>
          <w:tcPr>
            <w:tcW w:w="2187" w:type="dxa"/>
            <w:shd w:val="clear" w:color="auto" w:fill="auto"/>
          </w:tcPr>
          <w:p w14:paraId="14F5D748" w14:textId="77777777" w:rsidR="002F58BF"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Fan</w:t>
            </w:r>
          </w:p>
        </w:tc>
        <w:tc>
          <w:tcPr>
            <w:tcW w:w="1984" w:type="dxa"/>
            <w:shd w:val="clear" w:color="auto" w:fill="auto"/>
          </w:tcPr>
          <w:p w14:paraId="36509A6E" w14:textId="77777777" w:rsidR="002F58BF" w:rsidRPr="002F58BF" w:rsidRDefault="002F58BF" w:rsidP="00D9072F">
            <w:pPr>
              <w:pStyle w:val="BodyText"/>
              <w:ind w:right="112"/>
              <w:cnfStyle w:val="000000000000" w:firstRow="0" w:lastRow="0" w:firstColumn="0" w:lastColumn="0" w:oddVBand="0" w:evenVBand="0" w:oddHBand="0" w:evenHBand="0" w:firstRowFirstColumn="0" w:firstRowLastColumn="0" w:lastRowFirstColumn="0" w:lastRowLastColumn="0"/>
            </w:pPr>
            <w:r w:rsidRPr="002F58BF">
              <w:t>MN</w:t>
            </w:r>
          </w:p>
        </w:tc>
      </w:tr>
    </w:tbl>
    <w:p w14:paraId="5D43EB72" w14:textId="77777777" w:rsidR="00962ABA" w:rsidRDefault="00962ABA">
      <w:pPr>
        <w:pStyle w:val="BodyText"/>
        <w:spacing w:before="4"/>
        <w:rPr>
          <w:sz w:val="21"/>
        </w:rPr>
      </w:pPr>
    </w:p>
    <w:p w14:paraId="11AC4BA2" w14:textId="77777777" w:rsidR="002F58BF" w:rsidRDefault="002F58BF">
      <w:pPr>
        <w:pStyle w:val="BodyText"/>
        <w:spacing w:before="4"/>
        <w:rPr>
          <w:sz w:val="21"/>
        </w:rPr>
      </w:pPr>
    </w:p>
    <w:p w14:paraId="19DE49D0" w14:textId="77777777" w:rsidR="00962ABA" w:rsidRDefault="000B2A10">
      <w:pPr>
        <w:pStyle w:val="Heading1"/>
        <w:numPr>
          <w:ilvl w:val="0"/>
          <w:numId w:val="1"/>
        </w:numPr>
        <w:tabs>
          <w:tab w:val="left" w:pos="879"/>
        </w:tabs>
        <w:ind w:hanging="361"/>
        <w:jc w:val="both"/>
      </w:pPr>
      <w:r>
        <w:t>Result and</w:t>
      </w:r>
      <w:r>
        <w:rPr>
          <w:spacing w:val="-2"/>
        </w:rPr>
        <w:t xml:space="preserve"> </w:t>
      </w:r>
      <w:r>
        <w:t>discussion</w:t>
      </w:r>
    </w:p>
    <w:p w14:paraId="7FC280BB" w14:textId="77777777" w:rsidR="00962ABA" w:rsidRDefault="00962ABA">
      <w:pPr>
        <w:pStyle w:val="BodyText"/>
        <w:spacing w:before="4"/>
        <w:rPr>
          <w:b/>
          <w:sz w:val="20"/>
        </w:rPr>
      </w:pPr>
    </w:p>
    <w:p w14:paraId="63D193C5" w14:textId="77777777" w:rsidR="00962ABA" w:rsidRDefault="000B2A10">
      <w:pPr>
        <w:pStyle w:val="ListParagraph"/>
        <w:numPr>
          <w:ilvl w:val="1"/>
          <w:numId w:val="1"/>
        </w:numPr>
        <w:tabs>
          <w:tab w:val="left" w:pos="906"/>
        </w:tabs>
        <w:ind w:hanging="388"/>
        <w:jc w:val="both"/>
        <w:rPr>
          <w:i/>
        </w:rPr>
      </w:pPr>
      <w:r>
        <w:rPr>
          <w:i/>
        </w:rPr>
        <w:t>Validation</w:t>
      </w:r>
    </w:p>
    <w:p w14:paraId="2BD66D1D" w14:textId="23186196" w:rsidR="00E44D54" w:rsidRDefault="00E44D54" w:rsidP="00E44D54">
      <w:pPr>
        <w:pStyle w:val="BodyText"/>
        <w:spacing w:before="2"/>
        <w:ind w:left="518" w:right="113"/>
        <w:jc w:val="both"/>
      </w:pPr>
      <w:r>
        <w:t xml:space="preserve">The simulation results that have been made need to be validated to determine the extent to which the simulation results are </w:t>
      </w:r>
      <w:r w:rsidR="007011D7">
        <w:t>following</w:t>
      </w:r>
      <w:r>
        <w:t xml:space="preserve"> the objectives to be achieved by the author. There are two methods for validating data from the simulation results as inform as follow:</w:t>
      </w:r>
    </w:p>
    <w:p w14:paraId="39471624" w14:textId="012EA650" w:rsidR="00E44D54" w:rsidRDefault="00E44D54" w:rsidP="00E44D54">
      <w:pPr>
        <w:pStyle w:val="BodyText"/>
        <w:numPr>
          <w:ilvl w:val="0"/>
          <w:numId w:val="13"/>
        </w:numPr>
        <w:spacing w:before="2"/>
        <w:ind w:right="113"/>
        <w:jc w:val="both"/>
      </w:pPr>
      <w:r>
        <w:t>Data validation using study simulation results that have the same design.</w:t>
      </w:r>
    </w:p>
    <w:p w14:paraId="794C7260" w14:textId="731E1279" w:rsidR="00E44D54" w:rsidRDefault="00E44D54" w:rsidP="00E44D54">
      <w:pPr>
        <w:pStyle w:val="BodyText"/>
        <w:numPr>
          <w:ilvl w:val="0"/>
          <w:numId w:val="13"/>
        </w:numPr>
        <w:spacing w:before="2"/>
        <w:ind w:right="113"/>
        <w:jc w:val="both"/>
      </w:pPr>
      <w:r>
        <w:lastRenderedPageBreak/>
        <w:t>Data validation with Experiments, which compares data from simulation results with actual measurements from experimental results.</w:t>
      </w:r>
    </w:p>
    <w:p w14:paraId="5AC2FB48" w14:textId="15607495" w:rsidR="00E44D54" w:rsidRDefault="00E44D54" w:rsidP="00E44D54">
      <w:pPr>
        <w:pStyle w:val="BodyText"/>
        <w:numPr>
          <w:ilvl w:val="0"/>
          <w:numId w:val="13"/>
        </w:numPr>
        <w:spacing w:before="2"/>
        <w:ind w:right="113"/>
        <w:jc w:val="both"/>
      </w:pPr>
      <w:r>
        <w:t>The simulation results that have been made ne</w:t>
      </w:r>
      <w:bookmarkStart w:id="1" w:name="_GoBack"/>
      <w:bookmarkEnd w:id="1"/>
      <w:r>
        <w:t xml:space="preserve">ed to be validated to determine the extent to which the simulation results are </w:t>
      </w:r>
      <w:r w:rsidR="007011D7">
        <w:t>under</w:t>
      </w:r>
      <w:r>
        <w:t xml:space="preserve"> the objectives to be achieved by the author. There are two methods for validating data from the simulation results, namely:</w:t>
      </w:r>
    </w:p>
    <w:p w14:paraId="2BED9BC7" w14:textId="77777777" w:rsidR="00E44D54" w:rsidRDefault="00E44D54" w:rsidP="00E44D54">
      <w:pPr>
        <w:pStyle w:val="BodyText"/>
        <w:numPr>
          <w:ilvl w:val="0"/>
          <w:numId w:val="13"/>
        </w:numPr>
        <w:spacing w:before="2"/>
        <w:ind w:right="113"/>
        <w:jc w:val="both"/>
      </w:pPr>
      <w:r>
        <w:t>Data validation using study simulation results that have the same design.</w:t>
      </w:r>
    </w:p>
    <w:p w14:paraId="7370A113" w14:textId="35A83B13" w:rsidR="00855F4B" w:rsidRDefault="00E44D54" w:rsidP="00E44D54">
      <w:pPr>
        <w:pStyle w:val="BodyText"/>
        <w:numPr>
          <w:ilvl w:val="0"/>
          <w:numId w:val="13"/>
        </w:numPr>
        <w:spacing w:before="2"/>
        <w:ind w:right="113"/>
        <w:jc w:val="both"/>
      </w:pPr>
      <w:r>
        <w:t>Data validation with Experiments, which compares data from simulation results with actual measurements from experimental results</w:t>
      </w:r>
      <w:r w:rsidR="007011D7">
        <w:t>.</w:t>
      </w:r>
    </w:p>
    <w:p w14:paraId="42E053A2" w14:textId="77777777" w:rsidR="00962ABA" w:rsidRDefault="00962ABA">
      <w:pPr>
        <w:pStyle w:val="BodyText"/>
        <w:rPr>
          <w:sz w:val="20"/>
        </w:rPr>
      </w:pPr>
    </w:p>
    <w:p w14:paraId="32F53FE6" w14:textId="77777777" w:rsidR="00962ABA" w:rsidRDefault="00855F4B" w:rsidP="00855F4B">
      <w:pPr>
        <w:pStyle w:val="BodyText"/>
        <w:spacing w:before="4"/>
        <w:jc w:val="center"/>
        <w:rPr>
          <w:sz w:val="20"/>
        </w:rPr>
      </w:pPr>
      <w:r w:rsidRPr="00855F4B">
        <w:rPr>
          <w:noProof/>
          <w:sz w:val="20"/>
        </w:rPr>
        <w:drawing>
          <wp:inline distT="0" distB="0" distL="0" distR="0" wp14:anchorId="3B266F90" wp14:editId="467D71DD">
            <wp:extent cx="3789500" cy="1876425"/>
            <wp:effectExtent l="0" t="0" r="1905" b="0"/>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pic:cNvPicPr>
                  </pic:nvPicPr>
                  <pic:blipFill rotWithShape="1">
                    <a:blip r:embed="rId17">
                      <a:extLst>
                        <a:ext uri="{28A0092B-C50C-407E-A947-70E740481C1C}">
                          <a14:useLocalDpi xmlns:a14="http://schemas.microsoft.com/office/drawing/2010/main" val="0"/>
                        </a:ext>
                      </a:extLst>
                    </a:blip>
                    <a:srcRect l="21229" t="44176" r="37429" b="23240"/>
                    <a:stretch/>
                  </pic:blipFill>
                  <pic:spPr bwMode="auto">
                    <a:xfrm>
                      <a:off x="0" y="0"/>
                      <a:ext cx="3794379" cy="1878841"/>
                    </a:xfrm>
                    <a:prstGeom prst="rect">
                      <a:avLst/>
                    </a:prstGeom>
                    <a:noFill/>
                    <a:ln>
                      <a:noFill/>
                    </a:ln>
                    <a:extLst>
                      <a:ext uri="{53640926-AAD7-44D8-BBD7-CCE9431645EC}">
                        <a14:shadowObscured xmlns:a14="http://schemas.microsoft.com/office/drawing/2010/main"/>
                      </a:ext>
                    </a:extLst>
                  </pic:spPr>
                </pic:pic>
              </a:graphicData>
            </a:graphic>
          </wp:inline>
        </w:drawing>
      </w:r>
    </w:p>
    <w:p w14:paraId="05A1306D" w14:textId="77777777" w:rsidR="00962ABA" w:rsidRDefault="006F26B3" w:rsidP="006F26B3">
      <w:pPr>
        <w:ind w:right="71"/>
        <w:jc w:val="center"/>
      </w:pPr>
      <w:commentRangeStart w:id="2"/>
      <w:r>
        <w:rPr>
          <w:b/>
        </w:rPr>
        <w:t>Figure 5</w:t>
      </w:r>
      <w:r w:rsidR="000B2A10">
        <w:rPr>
          <w:b/>
        </w:rPr>
        <w:t xml:space="preserve">. </w:t>
      </w:r>
      <w:r w:rsidR="000B2A10">
        <w:t>Validation of pressure distribution</w:t>
      </w:r>
      <w:commentRangeEnd w:id="2"/>
      <w:r w:rsidR="00660B73">
        <w:rPr>
          <w:rStyle w:val="CommentReference"/>
        </w:rPr>
        <w:commentReference w:id="2"/>
      </w:r>
    </w:p>
    <w:p w14:paraId="13CB7F38" w14:textId="77777777" w:rsidR="00962ABA" w:rsidRDefault="00962ABA">
      <w:pPr>
        <w:pStyle w:val="BodyText"/>
        <w:spacing w:before="9"/>
        <w:rPr>
          <w:sz w:val="20"/>
        </w:rPr>
      </w:pPr>
    </w:p>
    <w:p w14:paraId="4934DE8D" w14:textId="1F0B8C58" w:rsidR="00E44D54" w:rsidRDefault="00E44D54" w:rsidP="00E44D54">
      <w:pPr>
        <w:pStyle w:val="BodyText"/>
        <w:spacing w:before="2"/>
        <w:ind w:left="518" w:right="114"/>
        <w:jc w:val="both"/>
      </w:pPr>
      <w:r>
        <w:t>This validation is done by comparing the simulation results with the actual experiment at the bottom of the inlet position, with variations in sampling time at different circulation times, as a given time of 10 minutes, 20 minutes and 30 minutes. This validation aims to determine whether the simulation data is appropriate or reflects the actual process.</w:t>
      </w:r>
    </w:p>
    <w:p w14:paraId="7E95D7CC" w14:textId="77777777" w:rsidR="00E44D54" w:rsidRDefault="00E44D54" w:rsidP="00E44D54">
      <w:pPr>
        <w:pStyle w:val="BodyText"/>
        <w:spacing w:before="2"/>
        <w:ind w:left="518" w:right="114"/>
        <w:jc w:val="both"/>
      </w:pPr>
    </w:p>
    <w:p w14:paraId="107E9C1B" w14:textId="5CFB6209" w:rsidR="00E44D54" w:rsidRDefault="00E44D54" w:rsidP="00E44D54">
      <w:pPr>
        <w:pStyle w:val="BodyText"/>
        <w:spacing w:before="2"/>
        <w:ind w:left="518" w:right="114"/>
        <w:jc w:val="both"/>
      </w:pPr>
      <w:r>
        <w:t>Figure 2 inform the comparison of the validation results between the actual measurements. The result illustrate</w:t>
      </w:r>
      <w:r w:rsidR="007011D7">
        <w:t>s</w:t>
      </w:r>
      <w:r>
        <w:t xml:space="preserve"> that the validation results </w:t>
      </w:r>
      <w:r w:rsidR="007011D7">
        <w:t>are</w:t>
      </w:r>
      <w:r>
        <w:t xml:space="preserve"> slightly different </w:t>
      </w:r>
      <w:r w:rsidR="007011D7">
        <w:t xml:space="preserve">from </w:t>
      </w:r>
      <w:r>
        <w:t xml:space="preserve">one and another. The results of the experiment on circulation for 10 minutes, 20 minutes and 30 minutes respectively obtained the average measurement for 3 experiments as the mixed kinematic viscosity of 27.59 cSt, 30.32 cSt and 30.9 cSt in order, while for the simulation results obtained 27.54 cSt, 30 , 75 cSt and 31.43 cSt, respectively. As </w:t>
      </w:r>
      <w:r w:rsidR="007011D7">
        <w:t>a</w:t>
      </w:r>
      <w:r>
        <w:t xml:space="preserve"> matter of fact, the simulation agreed </w:t>
      </w:r>
      <w:r w:rsidR="007011D7">
        <w:t xml:space="preserve">on </w:t>
      </w:r>
      <w:r>
        <w:t xml:space="preserve">the result of the experiment.  </w:t>
      </w:r>
    </w:p>
    <w:p w14:paraId="7C4800F0" w14:textId="77777777" w:rsidR="00E44D54" w:rsidRDefault="00E44D54" w:rsidP="00E44D54">
      <w:pPr>
        <w:pStyle w:val="BodyText"/>
        <w:spacing w:before="2"/>
        <w:ind w:left="518" w:right="114"/>
        <w:jc w:val="both"/>
      </w:pPr>
    </w:p>
    <w:p w14:paraId="6CD82199" w14:textId="77777777" w:rsidR="00962ABA" w:rsidRDefault="00855F4B" w:rsidP="00855F4B">
      <w:pPr>
        <w:pStyle w:val="ListParagraph"/>
        <w:numPr>
          <w:ilvl w:val="1"/>
          <w:numId w:val="1"/>
        </w:numPr>
        <w:tabs>
          <w:tab w:val="left" w:pos="906"/>
        </w:tabs>
        <w:spacing w:before="200" w:line="252" w:lineRule="exact"/>
        <w:rPr>
          <w:i/>
        </w:rPr>
      </w:pPr>
      <w:commentRangeStart w:id="3"/>
      <w:r w:rsidRPr="00855F4B">
        <w:rPr>
          <w:i/>
        </w:rPr>
        <w:t>Effect of Inlet Position on Mixed Homogeneity</w:t>
      </w:r>
      <w:r>
        <w:rPr>
          <w:i/>
        </w:rPr>
        <w:t xml:space="preserve"> </w:t>
      </w:r>
      <w:commentRangeEnd w:id="3"/>
      <w:r w:rsidR="00660B73">
        <w:rPr>
          <w:rStyle w:val="CommentReference"/>
        </w:rPr>
        <w:commentReference w:id="3"/>
      </w:r>
    </w:p>
    <w:p w14:paraId="0A661F2A" w14:textId="5DF30E39" w:rsidR="00E6070B" w:rsidRPr="00E6070B" w:rsidRDefault="00E44D54" w:rsidP="00E6070B">
      <w:pPr>
        <w:pStyle w:val="BodyText"/>
        <w:ind w:left="518" w:right="114"/>
        <w:jc w:val="both"/>
        <w:rPr>
          <w:color w:val="FF0000"/>
        </w:rPr>
      </w:pPr>
      <w:r w:rsidRPr="00E44D54">
        <w:t xml:space="preserve">From the fluent simulation results, the circulation process at the lower and </w:t>
      </w:r>
      <w:r>
        <w:t>center</w:t>
      </w:r>
      <w:r w:rsidRPr="00E44D54">
        <w:t xml:space="preserve"> inlet positions with the same speed of 1.7 m/s takes longer to achieve the desired homogeneity. The inlet with the above position has reached homogeneity</w:t>
      </w:r>
      <w:r>
        <w:t xml:space="preserve"> </w:t>
      </w:r>
      <w:r w:rsidRPr="00E44D54">
        <w:t>in 10 minutes</w:t>
      </w:r>
      <w:r>
        <w:t xml:space="preserve">, where for </w:t>
      </w:r>
      <w:r w:rsidR="007011D7">
        <w:t xml:space="preserve">the </w:t>
      </w:r>
      <w:r>
        <w:t xml:space="preserve">lower and center side has not yet reached the same homogeneity in that time. </w:t>
      </w:r>
      <w:r w:rsidR="00E6070B" w:rsidRPr="00E6070B">
        <w:rPr>
          <w:color w:val="FF0000"/>
        </w:rPr>
        <w:t>This explanation is in accordance with figures 6,7 and 8</w:t>
      </w:r>
    </w:p>
    <w:p w14:paraId="56BED395" w14:textId="094D5190" w:rsidR="00E44D54" w:rsidRDefault="00E6070B" w:rsidP="00E6070B">
      <w:pPr>
        <w:pStyle w:val="BodyText"/>
        <w:ind w:left="518" w:right="114"/>
        <w:jc w:val="both"/>
      </w:pPr>
      <w:r>
        <w:rPr>
          <w:color w:val="FF0000"/>
        </w:rPr>
        <w:t>in the image below for the details.</w:t>
      </w:r>
    </w:p>
    <w:p w14:paraId="372A1413" w14:textId="77777777" w:rsidR="00E44D54" w:rsidRDefault="00E44D54">
      <w:pPr>
        <w:pStyle w:val="BodyText"/>
        <w:ind w:left="518" w:right="114"/>
        <w:jc w:val="both"/>
      </w:pPr>
    </w:p>
    <w:p w14:paraId="3A8DD3F8" w14:textId="43F7CAD2" w:rsidR="00855F4B" w:rsidRDefault="00855F4B" w:rsidP="00E44D54">
      <w:pPr>
        <w:pStyle w:val="BodyText"/>
        <w:ind w:right="114"/>
        <w:jc w:val="both"/>
      </w:pPr>
    </w:p>
    <w:tbl>
      <w:tblPr>
        <w:tblStyle w:val="TableGrid"/>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221"/>
        <w:gridCol w:w="4537"/>
      </w:tblGrid>
      <w:tr w:rsidR="00E458A1" w14:paraId="03D2A5CB" w14:textId="77777777" w:rsidTr="00536E4C">
        <w:tc>
          <w:tcPr>
            <w:tcW w:w="9408" w:type="dxa"/>
            <w:gridSpan w:val="3"/>
          </w:tcPr>
          <w:p w14:paraId="6E09AA2E" w14:textId="77777777" w:rsidR="00E458A1" w:rsidRDefault="003C0730" w:rsidP="00536E4C">
            <w:pPr>
              <w:pStyle w:val="BodyText"/>
              <w:spacing w:before="120"/>
              <w:ind w:right="112"/>
              <w:jc w:val="center"/>
            </w:pPr>
            <w:r>
              <w:rPr>
                <w:noProof/>
              </w:rPr>
              <w:br/>
            </w:r>
            <w:r>
              <w:rPr>
                <w:noProof/>
              </w:rPr>
              <w:drawing>
                <wp:inline distT="0" distB="0" distL="0" distR="0" wp14:anchorId="366A56EF" wp14:editId="2895E00C">
                  <wp:extent cx="3238610"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8610" cy="1800000"/>
                          </a:xfrm>
                          <a:prstGeom prst="rect">
                            <a:avLst/>
                          </a:prstGeom>
                        </pic:spPr>
                      </pic:pic>
                    </a:graphicData>
                  </a:graphic>
                </wp:inline>
              </w:drawing>
            </w:r>
          </w:p>
        </w:tc>
      </w:tr>
      <w:tr w:rsidR="00E458A1" w14:paraId="7FEA283D" w14:textId="77777777" w:rsidTr="00536E4C">
        <w:tc>
          <w:tcPr>
            <w:tcW w:w="9408" w:type="dxa"/>
            <w:gridSpan w:val="3"/>
          </w:tcPr>
          <w:p w14:paraId="432F129F" w14:textId="57A78A03" w:rsidR="00E458A1" w:rsidRDefault="006F26B3" w:rsidP="00E44D54">
            <w:pPr>
              <w:pStyle w:val="BodyText"/>
              <w:jc w:val="center"/>
            </w:pPr>
            <w:r>
              <w:rPr>
                <w:b/>
              </w:rPr>
              <w:t>Figure 6</w:t>
            </w:r>
            <w:r w:rsidR="00E458A1">
              <w:rPr>
                <w:b/>
              </w:rPr>
              <w:t xml:space="preserve">. </w:t>
            </w:r>
            <w:r w:rsidR="00E44D54">
              <w:rPr>
                <w:b/>
              </w:rPr>
              <w:t xml:space="preserve"> </w:t>
            </w:r>
            <w:r w:rsidR="00117A34" w:rsidRPr="00117A34">
              <w:rPr>
                <w:bCs/>
              </w:rPr>
              <w:t>Lower</w:t>
            </w:r>
            <w:r w:rsidR="00117A34">
              <w:rPr>
                <w:b/>
              </w:rPr>
              <w:t xml:space="preserve"> </w:t>
            </w:r>
            <w:r w:rsidR="00E44D54">
              <w:rPr>
                <w:bCs/>
              </w:rPr>
              <w:t>I</w:t>
            </w:r>
            <w:r w:rsidR="00E44D54">
              <w:t xml:space="preserve">nlet </w:t>
            </w:r>
            <w:r w:rsidR="00117A34">
              <w:t xml:space="preserve">positioned within </w:t>
            </w:r>
            <w:r w:rsidR="00E44D54">
              <w:t xml:space="preserve">10 minutes </w:t>
            </w:r>
            <w:r w:rsidR="00117A34">
              <w:t xml:space="preserve">process </w:t>
            </w:r>
            <w:r w:rsidR="00E44D54">
              <w:t>with a flow rate of 1.7 m</w:t>
            </w:r>
            <w:r w:rsidR="00117A34">
              <w:t>/</w:t>
            </w:r>
            <w:r w:rsidR="00E44D54">
              <w:t>s</w:t>
            </w:r>
          </w:p>
        </w:tc>
      </w:tr>
      <w:tr w:rsidR="00E458A1" w14:paraId="1AA49CAC" w14:textId="77777777" w:rsidTr="00536E4C">
        <w:tc>
          <w:tcPr>
            <w:tcW w:w="4552" w:type="dxa"/>
          </w:tcPr>
          <w:p w14:paraId="55169B21" w14:textId="77777777" w:rsidR="00E458A1" w:rsidRDefault="00F13E25" w:rsidP="00536E4C">
            <w:pPr>
              <w:pStyle w:val="BodyText"/>
              <w:spacing w:before="120"/>
              <w:ind w:right="112"/>
              <w:jc w:val="center"/>
            </w:pPr>
            <w:r>
              <w:rPr>
                <w:noProof/>
              </w:rPr>
              <w:lastRenderedPageBreak/>
              <w:drawing>
                <wp:inline distT="0" distB="0" distL="0" distR="0" wp14:anchorId="18C1024E" wp14:editId="3F822AED">
                  <wp:extent cx="2976923"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6923" cy="1800000"/>
                          </a:xfrm>
                          <a:prstGeom prst="rect">
                            <a:avLst/>
                          </a:prstGeom>
                        </pic:spPr>
                      </pic:pic>
                    </a:graphicData>
                  </a:graphic>
                </wp:inline>
              </w:drawing>
            </w:r>
          </w:p>
        </w:tc>
        <w:tc>
          <w:tcPr>
            <w:tcW w:w="283" w:type="dxa"/>
          </w:tcPr>
          <w:p w14:paraId="5F4A1B46" w14:textId="77777777" w:rsidR="00E458A1" w:rsidRDefault="00E458A1" w:rsidP="00536E4C">
            <w:pPr>
              <w:pStyle w:val="BodyText"/>
              <w:spacing w:before="120"/>
              <w:ind w:right="112"/>
              <w:jc w:val="both"/>
            </w:pPr>
          </w:p>
        </w:tc>
        <w:tc>
          <w:tcPr>
            <w:tcW w:w="4573" w:type="dxa"/>
          </w:tcPr>
          <w:p w14:paraId="390547EA" w14:textId="77777777" w:rsidR="00E458A1" w:rsidRDefault="00F13E25" w:rsidP="00536E4C">
            <w:pPr>
              <w:pStyle w:val="BodyText"/>
              <w:spacing w:before="120"/>
              <w:ind w:right="112"/>
              <w:jc w:val="center"/>
            </w:pPr>
            <w:r>
              <w:rPr>
                <w:noProof/>
              </w:rPr>
              <w:drawing>
                <wp:inline distT="0" distB="0" distL="0" distR="0" wp14:anchorId="7FB58F99" wp14:editId="7352E80D">
                  <wp:extent cx="3051323"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887" b="-1"/>
                          <a:stretch/>
                        </pic:blipFill>
                        <pic:spPr bwMode="auto">
                          <a:xfrm>
                            <a:off x="0" y="0"/>
                            <a:ext cx="3051323"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E458A1" w14:paraId="727C67DF" w14:textId="77777777" w:rsidTr="00536E4C">
        <w:tc>
          <w:tcPr>
            <w:tcW w:w="4552" w:type="dxa"/>
          </w:tcPr>
          <w:p w14:paraId="381B42F5" w14:textId="373226DD" w:rsidR="00E458A1" w:rsidRDefault="006F26B3" w:rsidP="00F13E25">
            <w:pPr>
              <w:pStyle w:val="BodyText"/>
              <w:jc w:val="both"/>
            </w:pPr>
            <w:r>
              <w:rPr>
                <w:b/>
              </w:rPr>
              <w:t>Figure 7</w:t>
            </w:r>
            <w:r w:rsidR="00E458A1">
              <w:rPr>
                <w:b/>
              </w:rPr>
              <w:t xml:space="preserve">. </w:t>
            </w:r>
            <w:r w:rsidR="00117A34">
              <w:rPr>
                <w:bCs/>
              </w:rPr>
              <w:t>Center</w:t>
            </w:r>
            <w:r w:rsidR="00117A34">
              <w:rPr>
                <w:b/>
              </w:rPr>
              <w:t xml:space="preserve"> </w:t>
            </w:r>
            <w:r w:rsidR="00117A34">
              <w:rPr>
                <w:bCs/>
              </w:rPr>
              <w:t>I</w:t>
            </w:r>
            <w:r w:rsidR="00117A34">
              <w:t>nlet positioned within 10 minutes process with a flow rate of 1.7 m/s</w:t>
            </w:r>
          </w:p>
        </w:tc>
        <w:tc>
          <w:tcPr>
            <w:tcW w:w="283" w:type="dxa"/>
          </w:tcPr>
          <w:p w14:paraId="08E48DFE" w14:textId="77777777" w:rsidR="00E458A1" w:rsidRDefault="00E458A1" w:rsidP="00536E4C">
            <w:pPr>
              <w:pStyle w:val="BodyText"/>
              <w:spacing w:before="120"/>
              <w:ind w:right="112"/>
              <w:jc w:val="both"/>
            </w:pPr>
          </w:p>
        </w:tc>
        <w:tc>
          <w:tcPr>
            <w:tcW w:w="4573" w:type="dxa"/>
          </w:tcPr>
          <w:p w14:paraId="43280CB6" w14:textId="4F35F722" w:rsidR="00E458A1" w:rsidRDefault="00E458A1" w:rsidP="006F26B3">
            <w:pPr>
              <w:pStyle w:val="BodyText"/>
              <w:jc w:val="both"/>
            </w:pPr>
            <w:r>
              <w:rPr>
                <w:b/>
              </w:rPr>
              <w:t xml:space="preserve">Figure </w:t>
            </w:r>
            <w:r w:rsidR="006F26B3">
              <w:rPr>
                <w:b/>
              </w:rPr>
              <w:t>8</w:t>
            </w:r>
            <w:r w:rsidR="00117A34" w:rsidRPr="00117A34">
              <w:rPr>
                <w:bCs/>
              </w:rPr>
              <w:t xml:space="preserve"> </w:t>
            </w:r>
            <w:r w:rsidR="00117A34">
              <w:rPr>
                <w:bCs/>
              </w:rPr>
              <w:t>Upper</w:t>
            </w:r>
            <w:r w:rsidR="00117A34">
              <w:rPr>
                <w:b/>
              </w:rPr>
              <w:t xml:space="preserve"> </w:t>
            </w:r>
            <w:r w:rsidR="00117A34">
              <w:rPr>
                <w:bCs/>
              </w:rPr>
              <w:t>I</w:t>
            </w:r>
            <w:r w:rsidR="00117A34">
              <w:t>nlet positioned within 10 minutes process with a flow rate of 1.7 m/s</w:t>
            </w:r>
          </w:p>
        </w:tc>
      </w:tr>
    </w:tbl>
    <w:p w14:paraId="29A9DA56" w14:textId="77777777" w:rsidR="000B2A10" w:rsidRDefault="000B2A10">
      <w:pPr>
        <w:pStyle w:val="BodyText"/>
        <w:ind w:left="518" w:right="114"/>
        <w:jc w:val="both"/>
      </w:pPr>
    </w:p>
    <w:p w14:paraId="7429E6B0" w14:textId="6D940051" w:rsidR="006F26B3" w:rsidRPr="00B80AB5" w:rsidRDefault="006F26B3" w:rsidP="00117A34">
      <w:pPr>
        <w:pStyle w:val="BodyText"/>
        <w:spacing w:before="120"/>
        <w:ind w:left="518" w:right="112"/>
        <w:jc w:val="both"/>
      </w:pPr>
      <w:r>
        <w:rPr>
          <w:b/>
        </w:rPr>
        <w:t>Tabl</w:t>
      </w:r>
      <w:r w:rsidR="00117A34">
        <w:rPr>
          <w:b/>
        </w:rPr>
        <w:t>e</w:t>
      </w:r>
      <w:r>
        <w:rPr>
          <w:b/>
        </w:rPr>
        <w:t xml:space="preserve"> 2</w:t>
      </w:r>
      <w:r w:rsidRPr="002F58BF">
        <w:rPr>
          <w:b/>
        </w:rPr>
        <w:t>.</w:t>
      </w:r>
      <w:r>
        <w:t xml:space="preserve"> </w:t>
      </w:r>
      <w:r w:rsidR="00117A34" w:rsidRPr="00117A34">
        <w:t>The effect of variations in inlet position and tank time on fluid viscosity at a speed of 1.7 m/s.</w:t>
      </w:r>
    </w:p>
    <w:tbl>
      <w:tblPr>
        <w:tblStyle w:val="LightShading"/>
        <w:tblW w:w="6597" w:type="dxa"/>
        <w:jc w:val="center"/>
        <w:tblLook w:val="04A0" w:firstRow="1" w:lastRow="0" w:firstColumn="1" w:lastColumn="0" w:noHBand="0" w:noVBand="1"/>
      </w:tblPr>
      <w:tblGrid>
        <w:gridCol w:w="1368"/>
        <w:gridCol w:w="1233"/>
        <w:gridCol w:w="1345"/>
        <w:gridCol w:w="1215"/>
        <w:gridCol w:w="1436"/>
      </w:tblGrid>
      <w:tr w:rsidR="008C03B9" w:rsidRPr="00D9072F" w14:paraId="62E31267" w14:textId="77777777" w:rsidTr="00970EB4">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368" w:type="dxa"/>
            <w:vMerge w:val="restart"/>
            <w:tcBorders>
              <w:bottom w:val="single" w:sz="4" w:space="0" w:color="auto"/>
            </w:tcBorders>
            <w:shd w:val="clear" w:color="auto" w:fill="auto"/>
            <w:vAlign w:val="center"/>
          </w:tcPr>
          <w:p w14:paraId="0683D8CA" w14:textId="77777777" w:rsidR="008C03B9" w:rsidRPr="00D9072F" w:rsidRDefault="008C03B9" w:rsidP="008C03B9">
            <w:pPr>
              <w:pStyle w:val="BodyText"/>
            </w:pPr>
            <w:r w:rsidRPr="00D9072F">
              <w:t>Inlet Position</w:t>
            </w:r>
          </w:p>
        </w:tc>
        <w:tc>
          <w:tcPr>
            <w:tcW w:w="1233" w:type="dxa"/>
            <w:vMerge w:val="restart"/>
            <w:tcBorders>
              <w:bottom w:val="single" w:sz="4" w:space="0" w:color="auto"/>
            </w:tcBorders>
            <w:shd w:val="clear" w:color="auto" w:fill="auto"/>
            <w:vAlign w:val="center"/>
          </w:tcPr>
          <w:p w14:paraId="0B2071C3" w14:textId="77777777" w:rsidR="008C03B9" w:rsidRPr="00D9072F" w:rsidRDefault="008C03B9" w:rsidP="008C03B9">
            <w:pPr>
              <w:pStyle w:val="BodyText"/>
              <w:jc w:val="center"/>
              <w:cnfStyle w:val="100000000000" w:firstRow="1" w:lastRow="0" w:firstColumn="0" w:lastColumn="0" w:oddVBand="0" w:evenVBand="0" w:oddHBand="0" w:evenHBand="0" w:firstRowFirstColumn="0" w:firstRowLastColumn="0" w:lastRowFirstColumn="0" w:lastRowLastColumn="0"/>
            </w:pPr>
            <w:r w:rsidRPr="00D9072F">
              <w:t>Time</w:t>
            </w:r>
          </w:p>
        </w:tc>
        <w:tc>
          <w:tcPr>
            <w:tcW w:w="2560" w:type="dxa"/>
            <w:gridSpan w:val="2"/>
            <w:tcBorders>
              <w:bottom w:val="single" w:sz="4" w:space="0" w:color="auto"/>
            </w:tcBorders>
            <w:shd w:val="clear" w:color="auto" w:fill="auto"/>
          </w:tcPr>
          <w:p w14:paraId="76B8F80A" w14:textId="77777777" w:rsidR="008C03B9" w:rsidRPr="00D9072F" w:rsidRDefault="008C03B9" w:rsidP="008C03B9">
            <w:pPr>
              <w:pStyle w:val="BodyText"/>
              <w:jc w:val="center"/>
              <w:cnfStyle w:val="100000000000" w:firstRow="1" w:lastRow="0" w:firstColumn="0" w:lastColumn="0" w:oddVBand="0" w:evenVBand="0" w:oddHBand="0" w:evenHBand="0" w:firstRowFirstColumn="0" w:firstRowLastColumn="0" w:lastRowFirstColumn="0" w:lastRowLastColumn="0"/>
            </w:pPr>
            <w:r w:rsidRPr="00D9072F">
              <w:t>Simulation result (cSt)</w:t>
            </w:r>
          </w:p>
        </w:tc>
        <w:tc>
          <w:tcPr>
            <w:tcW w:w="1436" w:type="dxa"/>
            <w:vMerge w:val="restart"/>
            <w:tcBorders>
              <w:bottom w:val="single" w:sz="4" w:space="0" w:color="auto"/>
            </w:tcBorders>
            <w:shd w:val="clear" w:color="auto" w:fill="auto"/>
          </w:tcPr>
          <w:p w14:paraId="31108C4C" w14:textId="787C4DF6" w:rsidR="008C03B9" w:rsidRPr="00D9072F" w:rsidRDefault="008C03B9" w:rsidP="008C03B9">
            <w:pPr>
              <w:pStyle w:val="BodyText"/>
              <w:jc w:val="center"/>
              <w:cnfStyle w:val="100000000000" w:firstRow="1" w:lastRow="0" w:firstColumn="0" w:lastColumn="0" w:oddVBand="0" w:evenVBand="0" w:oddHBand="0" w:evenHBand="0" w:firstRowFirstColumn="0" w:firstRowLastColumn="0" w:lastRowFirstColumn="0" w:lastRowLastColumn="0"/>
            </w:pPr>
            <w:r w:rsidRPr="00D9072F">
              <w:t xml:space="preserve">Std </w:t>
            </w:r>
            <w:r w:rsidR="00117A34" w:rsidRPr="00D9072F">
              <w:t>Specification</w:t>
            </w:r>
          </w:p>
        </w:tc>
      </w:tr>
      <w:tr w:rsidR="008C03B9" w:rsidRPr="00D9072F" w14:paraId="03CE65F6" w14:textId="77777777" w:rsidTr="00970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tcBorders>
              <w:top w:val="nil"/>
              <w:bottom w:val="single" w:sz="4" w:space="0" w:color="auto"/>
            </w:tcBorders>
            <w:shd w:val="clear" w:color="auto" w:fill="auto"/>
          </w:tcPr>
          <w:p w14:paraId="3C45EE9B" w14:textId="77777777" w:rsidR="008C03B9" w:rsidRPr="00D9072F" w:rsidRDefault="008C03B9">
            <w:pPr>
              <w:pStyle w:val="BodyText"/>
            </w:pPr>
          </w:p>
        </w:tc>
        <w:tc>
          <w:tcPr>
            <w:tcW w:w="1233" w:type="dxa"/>
            <w:vMerge/>
            <w:tcBorders>
              <w:top w:val="nil"/>
              <w:bottom w:val="single" w:sz="4" w:space="0" w:color="auto"/>
            </w:tcBorders>
            <w:shd w:val="clear" w:color="auto" w:fill="auto"/>
          </w:tcPr>
          <w:p w14:paraId="61DF8D71" w14:textId="77777777" w:rsidR="008C03B9" w:rsidRPr="00D9072F" w:rsidRDefault="008C03B9">
            <w:pPr>
              <w:pStyle w:val="BodyText"/>
              <w:cnfStyle w:val="000000100000" w:firstRow="0" w:lastRow="0" w:firstColumn="0" w:lastColumn="0" w:oddVBand="0" w:evenVBand="0" w:oddHBand="1" w:evenHBand="0" w:firstRowFirstColumn="0" w:firstRowLastColumn="0" w:lastRowFirstColumn="0" w:lastRowLastColumn="0"/>
            </w:pPr>
          </w:p>
        </w:tc>
        <w:tc>
          <w:tcPr>
            <w:tcW w:w="1345" w:type="dxa"/>
            <w:tcBorders>
              <w:top w:val="single" w:sz="4" w:space="0" w:color="auto"/>
              <w:bottom w:val="single" w:sz="4" w:space="0" w:color="auto"/>
            </w:tcBorders>
            <w:shd w:val="clear" w:color="auto" w:fill="auto"/>
            <w:vAlign w:val="center"/>
          </w:tcPr>
          <w:p w14:paraId="58421FC9"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Min</w:t>
            </w:r>
          </w:p>
        </w:tc>
        <w:tc>
          <w:tcPr>
            <w:tcW w:w="1215" w:type="dxa"/>
            <w:tcBorders>
              <w:top w:val="single" w:sz="4" w:space="0" w:color="auto"/>
              <w:bottom w:val="single" w:sz="4" w:space="0" w:color="auto"/>
            </w:tcBorders>
            <w:shd w:val="clear" w:color="auto" w:fill="auto"/>
          </w:tcPr>
          <w:p w14:paraId="7BCA45E5"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Max</w:t>
            </w:r>
          </w:p>
        </w:tc>
        <w:tc>
          <w:tcPr>
            <w:tcW w:w="1436" w:type="dxa"/>
            <w:vMerge/>
            <w:tcBorders>
              <w:top w:val="single" w:sz="4" w:space="0" w:color="auto"/>
              <w:bottom w:val="single" w:sz="4" w:space="0" w:color="auto"/>
            </w:tcBorders>
            <w:shd w:val="clear" w:color="auto" w:fill="auto"/>
          </w:tcPr>
          <w:p w14:paraId="19E86744" w14:textId="77777777" w:rsidR="008C03B9" w:rsidRPr="00D9072F" w:rsidRDefault="008C03B9">
            <w:pPr>
              <w:pStyle w:val="BodyText"/>
              <w:cnfStyle w:val="000000100000" w:firstRow="0" w:lastRow="0" w:firstColumn="0" w:lastColumn="0" w:oddVBand="0" w:evenVBand="0" w:oddHBand="1" w:evenHBand="0" w:firstRowFirstColumn="0" w:firstRowLastColumn="0" w:lastRowFirstColumn="0" w:lastRowLastColumn="0"/>
            </w:pPr>
          </w:p>
        </w:tc>
      </w:tr>
      <w:tr w:rsidR="008C03B9" w:rsidRPr="00D9072F" w14:paraId="1EDB3291" w14:textId="77777777" w:rsidTr="00970EB4">
        <w:trPr>
          <w:jc w:val="center"/>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4" w:space="0" w:color="auto"/>
            </w:tcBorders>
            <w:shd w:val="clear" w:color="auto" w:fill="auto"/>
          </w:tcPr>
          <w:p w14:paraId="202A4212" w14:textId="77777777" w:rsidR="008C03B9" w:rsidRPr="00D9072F" w:rsidRDefault="008C03B9" w:rsidP="008C03B9">
            <w:pPr>
              <w:pStyle w:val="BodyText"/>
            </w:pPr>
            <w:r w:rsidRPr="00D9072F">
              <w:t>Lower inlet</w:t>
            </w:r>
          </w:p>
        </w:tc>
        <w:tc>
          <w:tcPr>
            <w:tcW w:w="1233" w:type="dxa"/>
            <w:tcBorders>
              <w:top w:val="single" w:sz="4" w:space="0" w:color="auto"/>
            </w:tcBorders>
            <w:shd w:val="clear" w:color="auto" w:fill="auto"/>
          </w:tcPr>
          <w:p w14:paraId="10356CC1"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10 min</w:t>
            </w:r>
          </w:p>
        </w:tc>
        <w:tc>
          <w:tcPr>
            <w:tcW w:w="1345" w:type="dxa"/>
            <w:tcBorders>
              <w:top w:val="single" w:sz="4" w:space="0" w:color="auto"/>
            </w:tcBorders>
            <w:shd w:val="clear" w:color="auto" w:fill="auto"/>
            <w:vAlign w:val="center"/>
          </w:tcPr>
          <w:p w14:paraId="6C99F523"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27,54</w:t>
            </w:r>
          </w:p>
        </w:tc>
        <w:tc>
          <w:tcPr>
            <w:tcW w:w="1215" w:type="dxa"/>
            <w:tcBorders>
              <w:top w:val="single" w:sz="4" w:space="0" w:color="auto"/>
            </w:tcBorders>
            <w:shd w:val="clear" w:color="auto" w:fill="auto"/>
          </w:tcPr>
          <w:p w14:paraId="695E356D"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35,31</w:t>
            </w:r>
          </w:p>
        </w:tc>
        <w:tc>
          <w:tcPr>
            <w:tcW w:w="1436" w:type="dxa"/>
            <w:tcBorders>
              <w:top w:val="single" w:sz="4" w:space="0" w:color="auto"/>
            </w:tcBorders>
            <w:shd w:val="clear" w:color="auto" w:fill="auto"/>
          </w:tcPr>
          <w:p w14:paraId="5E347E39"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29 – 35,2</w:t>
            </w:r>
          </w:p>
        </w:tc>
      </w:tr>
      <w:tr w:rsidR="008C03B9" w:rsidRPr="00D9072F" w14:paraId="4C7AAA7C" w14:textId="77777777" w:rsidTr="00970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5A2FA0B1" w14:textId="77777777" w:rsidR="008C03B9" w:rsidRPr="00D9072F" w:rsidRDefault="008C03B9">
            <w:pPr>
              <w:pStyle w:val="BodyText"/>
            </w:pPr>
          </w:p>
        </w:tc>
        <w:tc>
          <w:tcPr>
            <w:tcW w:w="1233" w:type="dxa"/>
            <w:shd w:val="clear" w:color="auto" w:fill="auto"/>
          </w:tcPr>
          <w:p w14:paraId="70349318"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20 min</w:t>
            </w:r>
          </w:p>
        </w:tc>
        <w:tc>
          <w:tcPr>
            <w:tcW w:w="1345" w:type="dxa"/>
            <w:shd w:val="clear" w:color="auto" w:fill="auto"/>
            <w:vAlign w:val="center"/>
          </w:tcPr>
          <w:p w14:paraId="2BFBF608"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30,75</w:t>
            </w:r>
          </w:p>
        </w:tc>
        <w:tc>
          <w:tcPr>
            <w:tcW w:w="1215" w:type="dxa"/>
            <w:shd w:val="clear" w:color="auto" w:fill="auto"/>
          </w:tcPr>
          <w:p w14:paraId="7C1A638C"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32,86</w:t>
            </w:r>
          </w:p>
        </w:tc>
        <w:tc>
          <w:tcPr>
            <w:tcW w:w="1436" w:type="dxa"/>
            <w:shd w:val="clear" w:color="auto" w:fill="auto"/>
          </w:tcPr>
          <w:p w14:paraId="1B69FF7A"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29 – 35,2</w:t>
            </w:r>
          </w:p>
        </w:tc>
      </w:tr>
      <w:tr w:rsidR="008C03B9" w:rsidRPr="00D9072F" w14:paraId="55736243" w14:textId="77777777" w:rsidTr="00970EB4">
        <w:trPr>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18EB359C" w14:textId="77777777" w:rsidR="008C03B9" w:rsidRPr="00D9072F" w:rsidRDefault="008C03B9">
            <w:pPr>
              <w:pStyle w:val="BodyText"/>
            </w:pPr>
          </w:p>
        </w:tc>
        <w:tc>
          <w:tcPr>
            <w:tcW w:w="1233" w:type="dxa"/>
            <w:shd w:val="clear" w:color="auto" w:fill="auto"/>
          </w:tcPr>
          <w:p w14:paraId="12745DFE"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30 min</w:t>
            </w:r>
          </w:p>
        </w:tc>
        <w:tc>
          <w:tcPr>
            <w:tcW w:w="1345" w:type="dxa"/>
            <w:shd w:val="clear" w:color="auto" w:fill="auto"/>
            <w:vAlign w:val="center"/>
          </w:tcPr>
          <w:p w14:paraId="15469538"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31,43</w:t>
            </w:r>
          </w:p>
        </w:tc>
        <w:tc>
          <w:tcPr>
            <w:tcW w:w="1215" w:type="dxa"/>
            <w:shd w:val="clear" w:color="auto" w:fill="auto"/>
          </w:tcPr>
          <w:p w14:paraId="4FD744CF"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32,16</w:t>
            </w:r>
          </w:p>
        </w:tc>
        <w:tc>
          <w:tcPr>
            <w:tcW w:w="1436" w:type="dxa"/>
            <w:shd w:val="clear" w:color="auto" w:fill="auto"/>
          </w:tcPr>
          <w:p w14:paraId="10778D46"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29 – 35,2</w:t>
            </w:r>
          </w:p>
        </w:tc>
      </w:tr>
      <w:tr w:rsidR="008C03B9" w:rsidRPr="00D9072F" w14:paraId="25685026" w14:textId="77777777" w:rsidTr="00970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auto"/>
          </w:tcPr>
          <w:p w14:paraId="468D8825" w14:textId="77777777" w:rsidR="008C03B9" w:rsidRPr="00D9072F" w:rsidRDefault="008C03B9" w:rsidP="008C03B9">
            <w:pPr>
              <w:pStyle w:val="BodyText"/>
            </w:pPr>
            <w:r w:rsidRPr="00D9072F">
              <w:t>Middle inlet</w:t>
            </w:r>
          </w:p>
        </w:tc>
        <w:tc>
          <w:tcPr>
            <w:tcW w:w="1233" w:type="dxa"/>
            <w:shd w:val="clear" w:color="auto" w:fill="auto"/>
          </w:tcPr>
          <w:p w14:paraId="3EACCB2F" w14:textId="77777777" w:rsidR="008C03B9" w:rsidRPr="00D9072F" w:rsidRDefault="008C03B9"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10 min</w:t>
            </w:r>
          </w:p>
        </w:tc>
        <w:tc>
          <w:tcPr>
            <w:tcW w:w="1345" w:type="dxa"/>
            <w:shd w:val="clear" w:color="auto" w:fill="auto"/>
            <w:vAlign w:val="center"/>
          </w:tcPr>
          <w:p w14:paraId="05FB9874"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24,66</w:t>
            </w:r>
          </w:p>
        </w:tc>
        <w:tc>
          <w:tcPr>
            <w:tcW w:w="1215" w:type="dxa"/>
            <w:shd w:val="clear" w:color="auto" w:fill="auto"/>
          </w:tcPr>
          <w:p w14:paraId="20144D78"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35,94</w:t>
            </w:r>
          </w:p>
        </w:tc>
        <w:tc>
          <w:tcPr>
            <w:tcW w:w="1436" w:type="dxa"/>
            <w:shd w:val="clear" w:color="auto" w:fill="auto"/>
          </w:tcPr>
          <w:p w14:paraId="45ECB854"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29 – 35,2</w:t>
            </w:r>
          </w:p>
        </w:tc>
      </w:tr>
      <w:tr w:rsidR="008C03B9" w:rsidRPr="00D9072F" w14:paraId="29811933" w14:textId="77777777" w:rsidTr="00970EB4">
        <w:trPr>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2DD78F48" w14:textId="77777777" w:rsidR="008C03B9" w:rsidRPr="00D9072F" w:rsidRDefault="008C03B9">
            <w:pPr>
              <w:pStyle w:val="BodyText"/>
            </w:pPr>
          </w:p>
        </w:tc>
        <w:tc>
          <w:tcPr>
            <w:tcW w:w="1233" w:type="dxa"/>
            <w:shd w:val="clear" w:color="auto" w:fill="auto"/>
          </w:tcPr>
          <w:p w14:paraId="41A08FF4" w14:textId="77777777" w:rsidR="008C03B9" w:rsidRPr="00D9072F" w:rsidRDefault="008C03B9"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20 min</w:t>
            </w:r>
          </w:p>
        </w:tc>
        <w:tc>
          <w:tcPr>
            <w:tcW w:w="1345" w:type="dxa"/>
            <w:shd w:val="clear" w:color="auto" w:fill="auto"/>
            <w:vAlign w:val="center"/>
          </w:tcPr>
          <w:p w14:paraId="47BF5277"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33,51</w:t>
            </w:r>
          </w:p>
        </w:tc>
        <w:tc>
          <w:tcPr>
            <w:tcW w:w="1215" w:type="dxa"/>
            <w:shd w:val="clear" w:color="auto" w:fill="auto"/>
          </w:tcPr>
          <w:p w14:paraId="11CB7C5F"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34,24</w:t>
            </w:r>
          </w:p>
        </w:tc>
        <w:tc>
          <w:tcPr>
            <w:tcW w:w="1436" w:type="dxa"/>
            <w:shd w:val="clear" w:color="auto" w:fill="auto"/>
          </w:tcPr>
          <w:p w14:paraId="466EF385"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29 – 35,2</w:t>
            </w:r>
          </w:p>
        </w:tc>
      </w:tr>
      <w:tr w:rsidR="008C03B9" w:rsidRPr="00D9072F" w14:paraId="426297D9" w14:textId="77777777" w:rsidTr="00970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58B071DF" w14:textId="77777777" w:rsidR="008C03B9" w:rsidRPr="00D9072F" w:rsidRDefault="008C03B9">
            <w:pPr>
              <w:pStyle w:val="BodyText"/>
            </w:pPr>
          </w:p>
        </w:tc>
        <w:tc>
          <w:tcPr>
            <w:tcW w:w="1233" w:type="dxa"/>
            <w:shd w:val="clear" w:color="auto" w:fill="auto"/>
          </w:tcPr>
          <w:p w14:paraId="040D68A2" w14:textId="77777777" w:rsidR="008C03B9" w:rsidRPr="00D9072F" w:rsidRDefault="008C03B9"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30 min</w:t>
            </w:r>
          </w:p>
        </w:tc>
        <w:tc>
          <w:tcPr>
            <w:tcW w:w="1345" w:type="dxa"/>
            <w:shd w:val="clear" w:color="auto" w:fill="auto"/>
            <w:vAlign w:val="center"/>
          </w:tcPr>
          <w:p w14:paraId="1173C28E"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33,80</w:t>
            </w:r>
          </w:p>
        </w:tc>
        <w:tc>
          <w:tcPr>
            <w:tcW w:w="1215" w:type="dxa"/>
            <w:shd w:val="clear" w:color="auto" w:fill="auto"/>
          </w:tcPr>
          <w:p w14:paraId="20FB81CD"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34,06</w:t>
            </w:r>
          </w:p>
        </w:tc>
        <w:tc>
          <w:tcPr>
            <w:tcW w:w="1436" w:type="dxa"/>
            <w:shd w:val="clear" w:color="auto" w:fill="auto"/>
          </w:tcPr>
          <w:p w14:paraId="6BAF627F"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29 – 35,2</w:t>
            </w:r>
          </w:p>
        </w:tc>
      </w:tr>
      <w:tr w:rsidR="008C03B9" w:rsidRPr="00D9072F" w14:paraId="6F9BC006" w14:textId="77777777" w:rsidTr="00970EB4">
        <w:trPr>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auto"/>
          </w:tcPr>
          <w:p w14:paraId="5B684775" w14:textId="77777777" w:rsidR="008C03B9" w:rsidRPr="00D9072F" w:rsidRDefault="008C03B9">
            <w:pPr>
              <w:pStyle w:val="BodyText"/>
            </w:pPr>
            <w:r w:rsidRPr="00D9072F">
              <w:t>Upper inlet</w:t>
            </w:r>
          </w:p>
        </w:tc>
        <w:tc>
          <w:tcPr>
            <w:tcW w:w="1233" w:type="dxa"/>
            <w:shd w:val="clear" w:color="auto" w:fill="auto"/>
          </w:tcPr>
          <w:p w14:paraId="4A8A355C" w14:textId="77777777" w:rsidR="008C03B9" w:rsidRPr="00D9072F" w:rsidRDefault="008C03B9"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10 min</w:t>
            </w:r>
          </w:p>
        </w:tc>
        <w:tc>
          <w:tcPr>
            <w:tcW w:w="1345" w:type="dxa"/>
            <w:shd w:val="clear" w:color="auto" w:fill="auto"/>
            <w:vAlign w:val="center"/>
          </w:tcPr>
          <w:p w14:paraId="332DECCE"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34,02</w:t>
            </w:r>
          </w:p>
        </w:tc>
        <w:tc>
          <w:tcPr>
            <w:tcW w:w="1215" w:type="dxa"/>
            <w:shd w:val="clear" w:color="auto" w:fill="auto"/>
          </w:tcPr>
          <w:p w14:paraId="03E26146"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35,10</w:t>
            </w:r>
          </w:p>
        </w:tc>
        <w:tc>
          <w:tcPr>
            <w:tcW w:w="1436" w:type="dxa"/>
            <w:shd w:val="clear" w:color="auto" w:fill="auto"/>
          </w:tcPr>
          <w:p w14:paraId="1EBA6404"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29 – 35,2</w:t>
            </w:r>
          </w:p>
        </w:tc>
      </w:tr>
      <w:tr w:rsidR="008C03B9" w:rsidRPr="00D9072F" w14:paraId="55B1771B" w14:textId="77777777" w:rsidTr="00970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45228676" w14:textId="77777777" w:rsidR="008C03B9" w:rsidRPr="00D9072F" w:rsidRDefault="008C03B9">
            <w:pPr>
              <w:pStyle w:val="BodyText"/>
            </w:pPr>
          </w:p>
        </w:tc>
        <w:tc>
          <w:tcPr>
            <w:tcW w:w="1233" w:type="dxa"/>
            <w:shd w:val="clear" w:color="auto" w:fill="auto"/>
          </w:tcPr>
          <w:p w14:paraId="588D4671" w14:textId="77777777" w:rsidR="008C03B9" w:rsidRPr="00D9072F" w:rsidRDefault="008C03B9"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20 min</w:t>
            </w:r>
          </w:p>
        </w:tc>
        <w:tc>
          <w:tcPr>
            <w:tcW w:w="1345" w:type="dxa"/>
            <w:shd w:val="clear" w:color="auto" w:fill="auto"/>
            <w:vAlign w:val="center"/>
          </w:tcPr>
          <w:p w14:paraId="3ED43445"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34,19</w:t>
            </w:r>
          </w:p>
        </w:tc>
        <w:tc>
          <w:tcPr>
            <w:tcW w:w="1215" w:type="dxa"/>
            <w:shd w:val="clear" w:color="auto" w:fill="auto"/>
          </w:tcPr>
          <w:p w14:paraId="6DE5FF06"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34,58</w:t>
            </w:r>
          </w:p>
        </w:tc>
        <w:tc>
          <w:tcPr>
            <w:tcW w:w="1436" w:type="dxa"/>
            <w:shd w:val="clear" w:color="auto" w:fill="auto"/>
          </w:tcPr>
          <w:p w14:paraId="2B757FB8" w14:textId="77777777" w:rsidR="008C03B9" w:rsidRPr="00D9072F" w:rsidRDefault="008C03B9" w:rsidP="008C03B9">
            <w:pPr>
              <w:pStyle w:val="BodyText"/>
              <w:jc w:val="center"/>
              <w:cnfStyle w:val="000000100000" w:firstRow="0" w:lastRow="0" w:firstColumn="0" w:lastColumn="0" w:oddVBand="0" w:evenVBand="0" w:oddHBand="1" w:evenHBand="0" w:firstRowFirstColumn="0" w:firstRowLastColumn="0" w:lastRowFirstColumn="0" w:lastRowLastColumn="0"/>
            </w:pPr>
            <w:r w:rsidRPr="00D9072F">
              <w:t>29 – 35,2</w:t>
            </w:r>
          </w:p>
        </w:tc>
      </w:tr>
      <w:tr w:rsidR="008C03B9" w:rsidRPr="00D9072F" w14:paraId="363D0DAD" w14:textId="77777777" w:rsidTr="00970EB4">
        <w:trPr>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tcPr>
          <w:p w14:paraId="143328AB" w14:textId="77777777" w:rsidR="008C03B9" w:rsidRPr="00D9072F" w:rsidRDefault="008C03B9">
            <w:pPr>
              <w:pStyle w:val="BodyText"/>
            </w:pPr>
          </w:p>
        </w:tc>
        <w:tc>
          <w:tcPr>
            <w:tcW w:w="1233" w:type="dxa"/>
            <w:shd w:val="clear" w:color="auto" w:fill="auto"/>
          </w:tcPr>
          <w:p w14:paraId="09ABE424" w14:textId="77777777" w:rsidR="008C03B9" w:rsidRPr="00D9072F" w:rsidRDefault="008C03B9"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30 min</w:t>
            </w:r>
          </w:p>
        </w:tc>
        <w:tc>
          <w:tcPr>
            <w:tcW w:w="1345" w:type="dxa"/>
            <w:shd w:val="clear" w:color="auto" w:fill="auto"/>
            <w:vAlign w:val="center"/>
          </w:tcPr>
          <w:p w14:paraId="225BFF83"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34,21</w:t>
            </w:r>
          </w:p>
        </w:tc>
        <w:tc>
          <w:tcPr>
            <w:tcW w:w="1215" w:type="dxa"/>
            <w:shd w:val="clear" w:color="auto" w:fill="auto"/>
          </w:tcPr>
          <w:p w14:paraId="3E66148A"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34,48</w:t>
            </w:r>
          </w:p>
        </w:tc>
        <w:tc>
          <w:tcPr>
            <w:tcW w:w="1436" w:type="dxa"/>
            <w:shd w:val="clear" w:color="auto" w:fill="auto"/>
          </w:tcPr>
          <w:p w14:paraId="6D2EC4B4" w14:textId="77777777" w:rsidR="008C03B9" w:rsidRPr="00D9072F" w:rsidRDefault="008C03B9" w:rsidP="008C03B9">
            <w:pPr>
              <w:pStyle w:val="BodyText"/>
              <w:jc w:val="center"/>
              <w:cnfStyle w:val="000000000000" w:firstRow="0" w:lastRow="0" w:firstColumn="0" w:lastColumn="0" w:oddVBand="0" w:evenVBand="0" w:oddHBand="0" w:evenHBand="0" w:firstRowFirstColumn="0" w:firstRowLastColumn="0" w:lastRowFirstColumn="0" w:lastRowLastColumn="0"/>
            </w:pPr>
            <w:r w:rsidRPr="00D9072F">
              <w:t>29 – 35,2</w:t>
            </w:r>
          </w:p>
        </w:tc>
      </w:tr>
    </w:tbl>
    <w:p w14:paraId="5F42690F" w14:textId="77777777" w:rsidR="00962ABA" w:rsidRDefault="00962ABA">
      <w:pPr>
        <w:pStyle w:val="BodyText"/>
        <w:rPr>
          <w:sz w:val="20"/>
        </w:rPr>
      </w:pPr>
    </w:p>
    <w:p w14:paraId="11C53BAB" w14:textId="77777777" w:rsidR="00962ABA" w:rsidRDefault="00962ABA">
      <w:pPr>
        <w:pStyle w:val="BodyText"/>
        <w:spacing w:before="2"/>
        <w:rPr>
          <w:sz w:val="23"/>
        </w:rPr>
      </w:pPr>
    </w:p>
    <w:p w14:paraId="4D99C3DF" w14:textId="5FD8EC83" w:rsidR="00117A34" w:rsidRPr="00117A34" w:rsidRDefault="009054C7" w:rsidP="00117A34">
      <w:pPr>
        <w:pStyle w:val="ListParagraph"/>
        <w:numPr>
          <w:ilvl w:val="1"/>
          <w:numId w:val="1"/>
        </w:numPr>
        <w:tabs>
          <w:tab w:val="left" w:pos="906"/>
        </w:tabs>
        <w:spacing w:before="1" w:line="252" w:lineRule="exact"/>
        <w:rPr>
          <w:i/>
        </w:rPr>
      </w:pPr>
      <w:r w:rsidRPr="009054C7">
        <w:rPr>
          <w:i/>
        </w:rPr>
        <w:t>Effect of Circulation Time and Inlet Position on Mixed Homogeneity</w:t>
      </w:r>
    </w:p>
    <w:p w14:paraId="22FABA29" w14:textId="55C9EC6E" w:rsidR="00117A34" w:rsidRDefault="00117A34" w:rsidP="00117A34">
      <w:pPr>
        <w:pStyle w:val="BodyText"/>
        <w:ind w:left="518" w:right="112"/>
        <w:jc w:val="both"/>
      </w:pPr>
      <w:r>
        <w:t>At this point, the comparison between the effect of the circulation time and the homogeneity of the mixture at the same inlet position is explained. From the simulation results</w:t>
      </w:r>
      <w:r w:rsidR="007011D7">
        <w:t>,</w:t>
      </w:r>
      <w:r>
        <w:t xml:space="preserve"> we get the data as in table 3.</w:t>
      </w:r>
      <w:r w:rsidR="007011D7">
        <w:t xml:space="preserve"> </w:t>
      </w:r>
      <w:r>
        <w:t>The comparison of homogeneity in the flow with a speed of 1.7 m / s with variations in the location of the inlet at various time variations of the mixture is shown in Figures 9, 10</w:t>
      </w:r>
      <w:r w:rsidR="007011D7">
        <w:t>,</w:t>
      </w:r>
      <w:r>
        <w:t xml:space="preserve"> and 11. Based on the simulations that have been carried out, Figures 9 and 10 show that in tanks with lower and </w:t>
      </w:r>
      <w:r w:rsidR="007011D7">
        <w:t>center inlet</w:t>
      </w:r>
      <w:r>
        <w:t xml:space="preserve"> it may take up to 20 minutes for the flow to reach a predetermined minimum homogeneity level. Whereas in Figure 11 the flow with an upper opening at a speed of 1.7 shows the homogeneity conditions above the lower limit. Fluid flow in the tank with the upper inlet position is easier to achieve homogeneous conditions compared to other inlet positions. In addition, Figures 9, 10</w:t>
      </w:r>
      <w:r w:rsidR="007011D7">
        <w:t>,</w:t>
      </w:r>
      <w:r>
        <w:t xml:space="preserve"> and 11 show that the longer the fluid circulation time will increase the level of flow homogeneity.</w:t>
      </w:r>
    </w:p>
    <w:p w14:paraId="40449CCD" w14:textId="1FF649CA" w:rsidR="00A32FB1" w:rsidRDefault="00A32FB1" w:rsidP="00117A34">
      <w:pPr>
        <w:pStyle w:val="BodyText"/>
        <w:ind w:left="518" w:right="112"/>
        <w:jc w:val="both"/>
      </w:pPr>
    </w:p>
    <w:tbl>
      <w:tblPr>
        <w:tblStyle w:val="TableGrid"/>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22"/>
        <w:gridCol w:w="4434"/>
      </w:tblGrid>
      <w:tr w:rsidR="00A32FB1" w14:paraId="74AE7D32" w14:textId="77777777" w:rsidTr="00970EB4">
        <w:tc>
          <w:tcPr>
            <w:tcW w:w="9408" w:type="dxa"/>
            <w:gridSpan w:val="3"/>
          </w:tcPr>
          <w:p w14:paraId="23404BF3" w14:textId="77777777" w:rsidR="00A32FB1" w:rsidRDefault="00A32FB1" w:rsidP="000B2A10">
            <w:pPr>
              <w:pStyle w:val="BodyText"/>
              <w:spacing w:before="120"/>
              <w:ind w:right="112"/>
              <w:jc w:val="center"/>
            </w:pPr>
            <w:r>
              <w:rPr>
                <w:noProof/>
              </w:rPr>
              <w:drawing>
                <wp:inline distT="0" distB="0" distL="0" distR="0" wp14:anchorId="4E9D2425" wp14:editId="7D808F28">
                  <wp:extent cx="2984271" cy="12594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2341"/>
                          <a:stretch/>
                        </pic:blipFill>
                        <pic:spPr bwMode="auto">
                          <a:xfrm>
                            <a:off x="0" y="0"/>
                            <a:ext cx="2984271" cy="1259457"/>
                          </a:xfrm>
                          <a:prstGeom prst="rect">
                            <a:avLst/>
                          </a:prstGeom>
                          <a:ln>
                            <a:noFill/>
                          </a:ln>
                          <a:extLst>
                            <a:ext uri="{53640926-AAD7-44D8-BBD7-CCE9431645EC}">
                              <a14:shadowObscured xmlns:a14="http://schemas.microsoft.com/office/drawing/2010/main"/>
                            </a:ext>
                          </a:extLst>
                        </pic:spPr>
                      </pic:pic>
                    </a:graphicData>
                  </a:graphic>
                </wp:inline>
              </w:drawing>
            </w:r>
          </w:p>
        </w:tc>
      </w:tr>
      <w:tr w:rsidR="00A32FB1" w14:paraId="2B4DF825" w14:textId="77777777" w:rsidTr="00970EB4">
        <w:tc>
          <w:tcPr>
            <w:tcW w:w="9408" w:type="dxa"/>
            <w:gridSpan w:val="3"/>
          </w:tcPr>
          <w:p w14:paraId="6505D1C9" w14:textId="235BC4CC" w:rsidR="00A32FB1" w:rsidRDefault="006F26B3" w:rsidP="00117A34">
            <w:pPr>
              <w:pStyle w:val="BodyText"/>
              <w:jc w:val="center"/>
            </w:pPr>
            <w:r>
              <w:rPr>
                <w:b/>
              </w:rPr>
              <w:t>Figure 9</w:t>
            </w:r>
            <w:r w:rsidR="00532F58">
              <w:rPr>
                <w:b/>
              </w:rPr>
              <w:t xml:space="preserve">. </w:t>
            </w:r>
            <w:r w:rsidR="00117A34">
              <w:t>Comparison of the homogeneity at various variations in the velocity of the lower inlet conditions in 1.7 m/s velocity</w:t>
            </w:r>
          </w:p>
        </w:tc>
      </w:tr>
      <w:tr w:rsidR="00A32FB1" w14:paraId="6D35C157" w14:textId="77777777" w:rsidTr="00970EB4">
        <w:tc>
          <w:tcPr>
            <w:tcW w:w="4552" w:type="dxa"/>
          </w:tcPr>
          <w:p w14:paraId="69355B09" w14:textId="77777777" w:rsidR="00A32FB1" w:rsidRDefault="00891C5A" w:rsidP="000B2A10">
            <w:pPr>
              <w:pStyle w:val="BodyText"/>
              <w:spacing w:before="120"/>
              <w:ind w:right="112"/>
              <w:jc w:val="center"/>
            </w:pPr>
            <w:r>
              <w:rPr>
                <w:noProof/>
              </w:rPr>
              <w:drawing>
                <wp:inline distT="0" distB="0" distL="0" distR="0" wp14:anchorId="4800EB11" wp14:editId="6646B6A0">
                  <wp:extent cx="2812211" cy="11120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1399"/>
                          <a:stretch/>
                        </pic:blipFill>
                        <pic:spPr bwMode="auto">
                          <a:xfrm>
                            <a:off x="0" y="0"/>
                            <a:ext cx="2810537" cy="1111345"/>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Pr>
          <w:p w14:paraId="3EF25FEE" w14:textId="77777777" w:rsidR="00A32FB1" w:rsidRDefault="00A32FB1" w:rsidP="000B2A10">
            <w:pPr>
              <w:pStyle w:val="BodyText"/>
              <w:spacing w:before="120"/>
              <w:ind w:right="112"/>
              <w:jc w:val="both"/>
            </w:pPr>
          </w:p>
        </w:tc>
        <w:tc>
          <w:tcPr>
            <w:tcW w:w="4573" w:type="dxa"/>
          </w:tcPr>
          <w:p w14:paraId="73570A5F" w14:textId="77777777" w:rsidR="00A32FB1" w:rsidRDefault="00891C5A" w:rsidP="000B2A10">
            <w:pPr>
              <w:pStyle w:val="BodyText"/>
              <w:spacing w:before="120"/>
              <w:ind w:right="112"/>
              <w:jc w:val="center"/>
            </w:pPr>
            <w:r>
              <w:rPr>
                <w:noProof/>
              </w:rPr>
              <w:drawing>
                <wp:inline distT="0" distB="0" distL="0" distR="0" wp14:anchorId="41D914F5" wp14:editId="4005C602">
                  <wp:extent cx="2743200" cy="1240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3422"/>
                          <a:stretch/>
                        </pic:blipFill>
                        <pic:spPr bwMode="auto">
                          <a:xfrm>
                            <a:off x="0" y="0"/>
                            <a:ext cx="2742289" cy="1240564"/>
                          </a:xfrm>
                          <a:prstGeom prst="rect">
                            <a:avLst/>
                          </a:prstGeom>
                          <a:ln>
                            <a:noFill/>
                          </a:ln>
                          <a:extLst>
                            <a:ext uri="{53640926-AAD7-44D8-BBD7-CCE9431645EC}">
                              <a14:shadowObscured xmlns:a14="http://schemas.microsoft.com/office/drawing/2010/main"/>
                            </a:ext>
                          </a:extLst>
                        </pic:spPr>
                      </pic:pic>
                    </a:graphicData>
                  </a:graphic>
                </wp:inline>
              </w:drawing>
            </w:r>
          </w:p>
        </w:tc>
      </w:tr>
      <w:tr w:rsidR="00A32FB1" w14:paraId="1B93B48D" w14:textId="77777777" w:rsidTr="00970EB4">
        <w:tc>
          <w:tcPr>
            <w:tcW w:w="4552" w:type="dxa"/>
          </w:tcPr>
          <w:p w14:paraId="424716EC" w14:textId="3E8019D1" w:rsidR="00A32FB1" w:rsidRDefault="00A32FB1" w:rsidP="00532F58">
            <w:pPr>
              <w:pStyle w:val="BodyText"/>
              <w:jc w:val="both"/>
            </w:pPr>
            <w:r>
              <w:rPr>
                <w:b/>
              </w:rPr>
              <w:lastRenderedPageBreak/>
              <w:t>Figure 1</w:t>
            </w:r>
            <w:r w:rsidR="006F26B3">
              <w:rPr>
                <w:b/>
              </w:rPr>
              <w:t>0</w:t>
            </w:r>
            <w:r>
              <w:rPr>
                <w:b/>
              </w:rPr>
              <w:t xml:space="preserve">. </w:t>
            </w:r>
            <w:r w:rsidR="00117A34">
              <w:t>Comparison of the homogeneity at various variations in the velocity of the cen</w:t>
            </w:r>
            <w:r w:rsidR="007011D7">
              <w:t>t</w:t>
            </w:r>
            <w:r w:rsidR="00117A34">
              <w:t>er inlet conditions in 1.7 m/s velocity</w:t>
            </w:r>
          </w:p>
        </w:tc>
        <w:tc>
          <w:tcPr>
            <w:tcW w:w="283" w:type="dxa"/>
          </w:tcPr>
          <w:p w14:paraId="3C47405D" w14:textId="77777777" w:rsidR="00A32FB1" w:rsidRDefault="00A32FB1" w:rsidP="000B2A10">
            <w:pPr>
              <w:pStyle w:val="BodyText"/>
              <w:spacing w:before="120"/>
              <w:ind w:right="112"/>
              <w:jc w:val="both"/>
            </w:pPr>
          </w:p>
        </w:tc>
        <w:tc>
          <w:tcPr>
            <w:tcW w:w="4573" w:type="dxa"/>
          </w:tcPr>
          <w:p w14:paraId="147D0774" w14:textId="2511949B" w:rsidR="00A32FB1" w:rsidRDefault="00A32FB1" w:rsidP="00532F58">
            <w:pPr>
              <w:pStyle w:val="BodyText"/>
              <w:jc w:val="both"/>
            </w:pPr>
            <w:r>
              <w:rPr>
                <w:b/>
              </w:rPr>
              <w:t>Figure 1</w:t>
            </w:r>
            <w:r w:rsidR="006F26B3">
              <w:rPr>
                <w:b/>
              </w:rPr>
              <w:t>1</w:t>
            </w:r>
            <w:r>
              <w:rPr>
                <w:b/>
              </w:rPr>
              <w:t xml:space="preserve">. </w:t>
            </w:r>
            <w:r w:rsidR="00117A34">
              <w:t>Comparison of the homogeneity at various variations in the velocity of the upper inlet conditions in 1.7 m/s velocity</w:t>
            </w:r>
          </w:p>
        </w:tc>
      </w:tr>
    </w:tbl>
    <w:p w14:paraId="0C823CAC" w14:textId="77777777" w:rsidR="00962ABA" w:rsidRDefault="00962ABA" w:rsidP="00D9072F">
      <w:pPr>
        <w:pStyle w:val="BodyText"/>
        <w:ind w:left="518" w:right="112"/>
        <w:jc w:val="both"/>
      </w:pPr>
    </w:p>
    <w:p w14:paraId="022D4EB5" w14:textId="218305DD" w:rsidR="00117A34" w:rsidRPr="00117A34" w:rsidRDefault="00891C5A" w:rsidP="00117A34">
      <w:pPr>
        <w:pStyle w:val="ListParagraph"/>
        <w:numPr>
          <w:ilvl w:val="1"/>
          <w:numId w:val="1"/>
        </w:numPr>
        <w:tabs>
          <w:tab w:val="left" w:pos="906"/>
        </w:tabs>
        <w:spacing w:before="1" w:line="252" w:lineRule="exact"/>
        <w:rPr>
          <w:i/>
        </w:rPr>
      </w:pPr>
      <w:r w:rsidRPr="00891C5A">
        <w:rPr>
          <w:i/>
        </w:rPr>
        <w:t>Effect of Flow Speed and Inlet Position on Mixing Homogeneity</w:t>
      </w:r>
    </w:p>
    <w:p w14:paraId="1F59C9FF" w14:textId="4572424D" w:rsidR="000B2A10" w:rsidRDefault="00117A34" w:rsidP="00117A34">
      <w:pPr>
        <w:pStyle w:val="BodyText"/>
        <w:ind w:left="518" w:right="112"/>
        <w:jc w:val="both"/>
      </w:pPr>
      <w:r w:rsidRPr="00117A34">
        <w:t>In this discussion</w:t>
      </w:r>
      <w:r w:rsidR="007011D7">
        <w:t>,</w:t>
      </w:r>
      <w:r w:rsidRPr="00117A34">
        <w:t xml:space="preserve"> the authors compare the homogeneity levels of the mixtures at different circulation rates. </w:t>
      </w:r>
      <w:r>
        <w:t>T</w:t>
      </w:r>
      <w:r w:rsidRPr="00117A34">
        <w:t xml:space="preserve">he varying flow rates are </w:t>
      </w:r>
      <w:r>
        <w:t xml:space="preserve">given </w:t>
      </w:r>
      <w:r w:rsidRPr="00117A34">
        <w:t>2.5 m/s and 3 m/s. From the simulation results by varying the velocity at each inlet position, the data for viscosity is as shown in table 4.</w:t>
      </w:r>
      <w:r>
        <w:t xml:space="preserve"> The</w:t>
      </w:r>
      <w:r w:rsidRPr="00117A34">
        <w:t xml:space="preserve"> table </w:t>
      </w:r>
      <w:r>
        <w:t>show</w:t>
      </w:r>
      <w:r w:rsidR="007011D7">
        <w:t>ed</w:t>
      </w:r>
      <w:r w:rsidRPr="00117A34">
        <w:t xml:space="preserve"> that when the fluid circulates for 20 minutes</w:t>
      </w:r>
      <w:r>
        <w:t xml:space="preserve">, </w:t>
      </w:r>
      <w:r w:rsidRPr="00117A34">
        <w:t xml:space="preserve">the viscosity of the fluid tends to be stable, where the viscosity of the fluid does not change drastically due to changes in fluid flow velocity at various inlet positions. </w:t>
      </w:r>
      <w:r>
        <w:t>Further, at a given</w:t>
      </w:r>
      <w:r w:rsidRPr="00117A34">
        <w:t xml:space="preserve"> speed of 2.5 m/s, the fluid with various variations in inlet positions also </w:t>
      </w:r>
      <w:r>
        <w:t>implied</w:t>
      </w:r>
      <w:r w:rsidRPr="00117A34">
        <w:t xml:space="preserve"> a viscosity value which tends to be stable.</w:t>
      </w:r>
    </w:p>
    <w:p w14:paraId="52A6F435" w14:textId="3236EEC4" w:rsidR="003C0730" w:rsidRPr="00B80AB5" w:rsidRDefault="003C0730" w:rsidP="00117A34">
      <w:pPr>
        <w:pStyle w:val="BodyText"/>
        <w:spacing w:before="120"/>
        <w:ind w:left="518" w:right="112"/>
        <w:jc w:val="both"/>
      </w:pPr>
      <w:r>
        <w:rPr>
          <w:b/>
        </w:rPr>
        <w:t>Tabl</w:t>
      </w:r>
      <w:r w:rsidR="00117A34">
        <w:rPr>
          <w:b/>
        </w:rPr>
        <w:t>e</w:t>
      </w:r>
      <w:r>
        <w:rPr>
          <w:b/>
        </w:rPr>
        <w:t xml:space="preserve"> 3</w:t>
      </w:r>
      <w:r w:rsidRPr="002F58BF">
        <w:rPr>
          <w:b/>
        </w:rPr>
        <w:t>.</w:t>
      </w:r>
      <w:r>
        <w:t xml:space="preserve"> </w:t>
      </w:r>
      <w:r w:rsidR="00117A34">
        <w:t>The effect of variations in inlet position, circulation time and tank fluid velocity on fluid viscosity</w:t>
      </w:r>
    </w:p>
    <w:tbl>
      <w:tblPr>
        <w:tblStyle w:val="LightShading"/>
        <w:tblW w:w="7163" w:type="dxa"/>
        <w:jc w:val="center"/>
        <w:tblLook w:val="04A0" w:firstRow="1" w:lastRow="0" w:firstColumn="1" w:lastColumn="0" w:noHBand="0" w:noVBand="1"/>
      </w:tblPr>
      <w:tblGrid>
        <w:gridCol w:w="1205"/>
        <w:gridCol w:w="1014"/>
        <w:gridCol w:w="865"/>
        <w:gridCol w:w="826"/>
        <w:gridCol w:w="985"/>
        <w:gridCol w:w="1134"/>
        <w:gridCol w:w="1134"/>
      </w:tblGrid>
      <w:tr w:rsidR="008C1C0D" w:rsidRPr="00D9072F" w14:paraId="67FBFC94" w14:textId="77777777" w:rsidTr="003C0730">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205" w:type="dxa"/>
            <w:vMerge w:val="restart"/>
            <w:tcBorders>
              <w:bottom w:val="single" w:sz="4" w:space="0" w:color="auto"/>
            </w:tcBorders>
            <w:shd w:val="clear" w:color="auto" w:fill="auto"/>
            <w:vAlign w:val="center"/>
          </w:tcPr>
          <w:p w14:paraId="69F37469" w14:textId="77777777" w:rsidR="008C1C0D" w:rsidRPr="00D9072F" w:rsidRDefault="008C1C0D" w:rsidP="000B2A10">
            <w:pPr>
              <w:pStyle w:val="BodyText"/>
            </w:pPr>
            <w:r w:rsidRPr="00D9072F">
              <w:t>Inlet Position</w:t>
            </w:r>
          </w:p>
        </w:tc>
        <w:tc>
          <w:tcPr>
            <w:tcW w:w="1014" w:type="dxa"/>
            <w:vMerge w:val="restart"/>
            <w:tcBorders>
              <w:bottom w:val="single" w:sz="4" w:space="0" w:color="auto"/>
            </w:tcBorders>
            <w:shd w:val="clear" w:color="auto" w:fill="auto"/>
            <w:vAlign w:val="center"/>
          </w:tcPr>
          <w:p w14:paraId="3BC5D436" w14:textId="77777777" w:rsidR="008C1C0D" w:rsidRPr="00D9072F" w:rsidRDefault="008C1C0D" w:rsidP="000B2A10">
            <w:pPr>
              <w:pStyle w:val="BodyText"/>
              <w:jc w:val="center"/>
              <w:cnfStyle w:val="100000000000" w:firstRow="1" w:lastRow="0" w:firstColumn="0" w:lastColumn="0" w:oddVBand="0" w:evenVBand="0" w:oddHBand="0" w:evenHBand="0" w:firstRowFirstColumn="0" w:firstRowLastColumn="0" w:lastRowFirstColumn="0" w:lastRowLastColumn="0"/>
            </w:pPr>
            <w:r w:rsidRPr="00D9072F">
              <w:t>Time</w:t>
            </w:r>
          </w:p>
        </w:tc>
        <w:tc>
          <w:tcPr>
            <w:tcW w:w="2676" w:type="dxa"/>
            <w:gridSpan w:val="3"/>
            <w:tcBorders>
              <w:bottom w:val="single" w:sz="4" w:space="0" w:color="auto"/>
            </w:tcBorders>
            <w:shd w:val="clear" w:color="auto" w:fill="auto"/>
          </w:tcPr>
          <w:p w14:paraId="2F6ADCF5" w14:textId="77777777" w:rsidR="008C1C0D" w:rsidRPr="00D9072F" w:rsidRDefault="008C1C0D" w:rsidP="000B2A10">
            <w:pPr>
              <w:pStyle w:val="BodyText"/>
              <w:jc w:val="center"/>
              <w:cnfStyle w:val="100000000000" w:firstRow="1" w:lastRow="0" w:firstColumn="0" w:lastColumn="0" w:oddVBand="0" w:evenVBand="0" w:oddHBand="0" w:evenHBand="0" w:firstRowFirstColumn="0" w:firstRowLastColumn="0" w:lastRowFirstColumn="0" w:lastRowLastColumn="0"/>
            </w:pPr>
            <w:r>
              <w:t>Velocity</w:t>
            </w:r>
          </w:p>
        </w:tc>
        <w:tc>
          <w:tcPr>
            <w:tcW w:w="1134" w:type="dxa"/>
            <w:vMerge w:val="restart"/>
            <w:tcBorders>
              <w:bottom w:val="single" w:sz="4" w:space="0" w:color="auto"/>
            </w:tcBorders>
            <w:shd w:val="clear" w:color="auto" w:fill="auto"/>
            <w:vAlign w:val="center"/>
          </w:tcPr>
          <w:p w14:paraId="31AB6577" w14:textId="77777777" w:rsidR="008C1C0D" w:rsidRPr="00D9072F" w:rsidRDefault="008C1C0D" w:rsidP="008C1C0D">
            <w:pPr>
              <w:pStyle w:val="BodyText"/>
              <w:jc w:val="center"/>
              <w:cnfStyle w:val="100000000000" w:firstRow="1" w:lastRow="0" w:firstColumn="0" w:lastColumn="0" w:oddVBand="0" w:evenVBand="0" w:oddHBand="0" w:evenHBand="0" w:firstRowFirstColumn="0" w:firstRowLastColumn="0" w:lastRowFirstColumn="0" w:lastRowLastColumn="0"/>
            </w:pPr>
            <w:r>
              <w:t>Lower boundary</w:t>
            </w:r>
          </w:p>
        </w:tc>
        <w:tc>
          <w:tcPr>
            <w:tcW w:w="1134" w:type="dxa"/>
            <w:vMerge w:val="restart"/>
            <w:shd w:val="clear" w:color="auto" w:fill="auto"/>
            <w:vAlign w:val="center"/>
          </w:tcPr>
          <w:p w14:paraId="1760647E" w14:textId="77777777" w:rsidR="008C1C0D" w:rsidRDefault="008C1C0D" w:rsidP="008C1C0D">
            <w:pPr>
              <w:pStyle w:val="BodyText"/>
              <w:jc w:val="center"/>
              <w:cnfStyle w:val="100000000000" w:firstRow="1" w:lastRow="0" w:firstColumn="0" w:lastColumn="0" w:oddVBand="0" w:evenVBand="0" w:oddHBand="0" w:evenHBand="0" w:firstRowFirstColumn="0" w:firstRowLastColumn="0" w:lastRowFirstColumn="0" w:lastRowLastColumn="0"/>
            </w:pPr>
            <w:r>
              <w:t>Upper boundary</w:t>
            </w:r>
          </w:p>
        </w:tc>
      </w:tr>
      <w:tr w:rsidR="008C1C0D" w:rsidRPr="00D9072F" w14:paraId="45260D84" w14:textId="77777777" w:rsidTr="003C0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vMerge/>
            <w:tcBorders>
              <w:top w:val="nil"/>
              <w:bottom w:val="single" w:sz="4" w:space="0" w:color="auto"/>
            </w:tcBorders>
            <w:shd w:val="clear" w:color="auto" w:fill="auto"/>
          </w:tcPr>
          <w:p w14:paraId="4915AC8E" w14:textId="77777777" w:rsidR="008C1C0D" w:rsidRPr="00D9072F" w:rsidRDefault="008C1C0D" w:rsidP="000B2A10">
            <w:pPr>
              <w:pStyle w:val="BodyText"/>
            </w:pPr>
          </w:p>
        </w:tc>
        <w:tc>
          <w:tcPr>
            <w:tcW w:w="1014" w:type="dxa"/>
            <w:vMerge/>
            <w:tcBorders>
              <w:top w:val="nil"/>
              <w:bottom w:val="single" w:sz="4" w:space="0" w:color="auto"/>
            </w:tcBorders>
            <w:shd w:val="clear" w:color="auto" w:fill="auto"/>
          </w:tcPr>
          <w:p w14:paraId="5F89A7EA" w14:textId="77777777" w:rsidR="008C1C0D" w:rsidRPr="00D9072F" w:rsidRDefault="008C1C0D" w:rsidP="000B2A10">
            <w:pPr>
              <w:pStyle w:val="BodyText"/>
              <w:cnfStyle w:val="000000100000" w:firstRow="0" w:lastRow="0" w:firstColumn="0" w:lastColumn="0" w:oddVBand="0" w:evenVBand="0" w:oddHBand="1" w:evenHBand="0" w:firstRowFirstColumn="0" w:firstRowLastColumn="0" w:lastRowFirstColumn="0" w:lastRowLastColumn="0"/>
            </w:pPr>
          </w:p>
        </w:tc>
        <w:tc>
          <w:tcPr>
            <w:tcW w:w="865" w:type="dxa"/>
            <w:tcBorders>
              <w:top w:val="single" w:sz="4" w:space="0" w:color="auto"/>
              <w:bottom w:val="single" w:sz="4" w:space="0" w:color="auto"/>
            </w:tcBorders>
            <w:shd w:val="clear" w:color="auto" w:fill="auto"/>
            <w:vAlign w:val="center"/>
          </w:tcPr>
          <w:p w14:paraId="3EFB9E2A"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1.7 m/s (cSt)</w:t>
            </w:r>
          </w:p>
        </w:tc>
        <w:tc>
          <w:tcPr>
            <w:tcW w:w="826" w:type="dxa"/>
            <w:tcBorders>
              <w:top w:val="single" w:sz="4" w:space="0" w:color="auto"/>
              <w:bottom w:val="single" w:sz="4" w:space="0" w:color="auto"/>
            </w:tcBorders>
            <w:shd w:val="clear" w:color="auto" w:fill="auto"/>
          </w:tcPr>
          <w:p w14:paraId="55EF8926"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2.5 m/s (cSt)</w:t>
            </w:r>
          </w:p>
        </w:tc>
        <w:tc>
          <w:tcPr>
            <w:tcW w:w="985" w:type="dxa"/>
            <w:tcBorders>
              <w:top w:val="single" w:sz="4" w:space="0" w:color="auto"/>
              <w:bottom w:val="single" w:sz="4" w:space="0" w:color="auto"/>
            </w:tcBorders>
            <w:shd w:val="clear" w:color="auto" w:fill="auto"/>
          </w:tcPr>
          <w:p w14:paraId="616D531D"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  m/s (cSt)</w:t>
            </w:r>
          </w:p>
        </w:tc>
        <w:tc>
          <w:tcPr>
            <w:tcW w:w="1134" w:type="dxa"/>
            <w:vMerge/>
            <w:tcBorders>
              <w:top w:val="single" w:sz="4" w:space="0" w:color="auto"/>
              <w:bottom w:val="single" w:sz="4" w:space="0" w:color="auto"/>
            </w:tcBorders>
            <w:shd w:val="clear" w:color="auto" w:fill="auto"/>
          </w:tcPr>
          <w:p w14:paraId="3A1A7759" w14:textId="77777777" w:rsidR="008C1C0D" w:rsidRPr="00D9072F" w:rsidRDefault="008C1C0D" w:rsidP="000B2A10">
            <w:pPr>
              <w:pStyle w:val="BodyText"/>
              <w:cnfStyle w:val="000000100000" w:firstRow="0" w:lastRow="0" w:firstColumn="0" w:lastColumn="0" w:oddVBand="0" w:evenVBand="0" w:oddHBand="1" w:evenHBand="0" w:firstRowFirstColumn="0" w:firstRowLastColumn="0" w:lastRowFirstColumn="0" w:lastRowLastColumn="0"/>
            </w:pPr>
          </w:p>
        </w:tc>
        <w:tc>
          <w:tcPr>
            <w:tcW w:w="1134" w:type="dxa"/>
            <w:vMerge/>
            <w:tcBorders>
              <w:bottom w:val="single" w:sz="4" w:space="0" w:color="auto"/>
            </w:tcBorders>
            <w:shd w:val="clear" w:color="auto" w:fill="auto"/>
          </w:tcPr>
          <w:p w14:paraId="246155D2" w14:textId="77777777" w:rsidR="008C1C0D" w:rsidRPr="00D9072F" w:rsidRDefault="008C1C0D" w:rsidP="000B2A10">
            <w:pPr>
              <w:pStyle w:val="BodyText"/>
              <w:cnfStyle w:val="000000100000" w:firstRow="0" w:lastRow="0" w:firstColumn="0" w:lastColumn="0" w:oddVBand="0" w:evenVBand="0" w:oddHBand="1" w:evenHBand="0" w:firstRowFirstColumn="0" w:firstRowLastColumn="0" w:lastRowFirstColumn="0" w:lastRowLastColumn="0"/>
            </w:pPr>
          </w:p>
        </w:tc>
      </w:tr>
      <w:tr w:rsidR="008C1C0D" w:rsidRPr="00D9072F" w14:paraId="27AA54F7" w14:textId="77777777" w:rsidTr="003C0730">
        <w:trPr>
          <w:jc w:val="center"/>
        </w:trPr>
        <w:tc>
          <w:tcPr>
            <w:cnfStyle w:val="001000000000" w:firstRow="0" w:lastRow="0" w:firstColumn="1" w:lastColumn="0" w:oddVBand="0" w:evenVBand="0" w:oddHBand="0" w:evenHBand="0" w:firstRowFirstColumn="0" w:firstRowLastColumn="0" w:lastRowFirstColumn="0" w:lastRowLastColumn="0"/>
            <w:tcW w:w="1205" w:type="dxa"/>
            <w:vMerge w:val="restart"/>
            <w:tcBorders>
              <w:top w:val="single" w:sz="4" w:space="0" w:color="auto"/>
            </w:tcBorders>
            <w:shd w:val="clear" w:color="auto" w:fill="auto"/>
          </w:tcPr>
          <w:p w14:paraId="5FE14B95" w14:textId="77777777" w:rsidR="008C1C0D" w:rsidRPr="00D9072F" w:rsidRDefault="008C1C0D" w:rsidP="000B2A10">
            <w:pPr>
              <w:pStyle w:val="BodyText"/>
            </w:pPr>
            <w:r w:rsidRPr="00D9072F">
              <w:t>Lower inlet</w:t>
            </w:r>
          </w:p>
        </w:tc>
        <w:tc>
          <w:tcPr>
            <w:tcW w:w="1014" w:type="dxa"/>
            <w:tcBorders>
              <w:top w:val="single" w:sz="4" w:space="0" w:color="auto"/>
            </w:tcBorders>
            <w:shd w:val="clear" w:color="auto" w:fill="auto"/>
          </w:tcPr>
          <w:p w14:paraId="611D69AB"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10 min</w:t>
            </w:r>
          </w:p>
        </w:tc>
        <w:tc>
          <w:tcPr>
            <w:tcW w:w="865" w:type="dxa"/>
            <w:tcBorders>
              <w:top w:val="single" w:sz="4" w:space="0" w:color="auto"/>
            </w:tcBorders>
            <w:shd w:val="clear" w:color="auto" w:fill="auto"/>
            <w:vAlign w:val="center"/>
          </w:tcPr>
          <w:p w14:paraId="406BBD75"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27.54</w:t>
            </w:r>
          </w:p>
        </w:tc>
        <w:tc>
          <w:tcPr>
            <w:tcW w:w="826" w:type="dxa"/>
            <w:tcBorders>
              <w:top w:val="single" w:sz="4" w:space="0" w:color="auto"/>
            </w:tcBorders>
            <w:shd w:val="clear" w:color="auto" w:fill="auto"/>
          </w:tcPr>
          <w:p w14:paraId="00500068"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32.99</w:t>
            </w:r>
          </w:p>
        </w:tc>
        <w:tc>
          <w:tcPr>
            <w:tcW w:w="985" w:type="dxa"/>
            <w:tcBorders>
              <w:top w:val="single" w:sz="4" w:space="0" w:color="auto"/>
            </w:tcBorders>
            <w:shd w:val="clear" w:color="auto" w:fill="auto"/>
          </w:tcPr>
          <w:p w14:paraId="182C5386"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29.91</w:t>
            </w:r>
          </w:p>
        </w:tc>
        <w:tc>
          <w:tcPr>
            <w:tcW w:w="1134" w:type="dxa"/>
            <w:tcBorders>
              <w:top w:val="single" w:sz="4" w:space="0" w:color="auto"/>
            </w:tcBorders>
            <w:shd w:val="clear" w:color="auto" w:fill="auto"/>
          </w:tcPr>
          <w:p w14:paraId="778D08EE"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w:t>
            </w:r>
          </w:p>
        </w:tc>
        <w:tc>
          <w:tcPr>
            <w:tcW w:w="1134" w:type="dxa"/>
            <w:tcBorders>
              <w:top w:val="single" w:sz="4" w:space="0" w:color="auto"/>
            </w:tcBorders>
            <w:shd w:val="clear" w:color="auto" w:fill="auto"/>
          </w:tcPr>
          <w:p w14:paraId="789C8514" w14:textId="77777777" w:rsidR="008C1C0D"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35.2</w:t>
            </w:r>
          </w:p>
        </w:tc>
      </w:tr>
      <w:tr w:rsidR="008C1C0D" w:rsidRPr="00D9072F" w14:paraId="1D3B000F" w14:textId="77777777" w:rsidTr="003C0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4C8A5595" w14:textId="77777777" w:rsidR="008C1C0D" w:rsidRPr="00D9072F" w:rsidRDefault="008C1C0D" w:rsidP="000B2A10">
            <w:pPr>
              <w:pStyle w:val="BodyText"/>
            </w:pPr>
          </w:p>
        </w:tc>
        <w:tc>
          <w:tcPr>
            <w:tcW w:w="1014" w:type="dxa"/>
            <w:shd w:val="clear" w:color="auto" w:fill="auto"/>
          </w:tcPr>
          <w:p w14:paraId="72020466"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20 min</w:t>
            </w:r>
          </w:p>
        </w:tc>
        <w:tc>
          <w:tcPr>
            <w:tcW w:w="865" w:type="dxa"/>
            <w:shd w:val="clear" w:color="auto" w:fill="auto"/>
            <w:vAlign w:val="center"/>
          </w:tcPr>
          <w:p w14:paraId="526FC400"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30.75</w:t>
            </w:r>
          </w:p>
        </w:tc>
        <w:tc>
          <w:tcPr>
            <w:tcW w:w="826" w:type="dxa"/>
            <w:shd w:val="clear" w:color="auto" w:fill="auto"/>
          </w:tcPr>
          <w:p w14:paraId="24BF1316"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30.32</w:t>
            </w:r>
          </w:p>
        </w:tc>
        <w:tc>
          <w:tcPr>
            <w:tcW w:w="985" w:type="dxa"/>
            <w:shd w:val="clear" w:color="auto" w:fill="auto"/>
          </w:tcPr>
          <w:p w14:paraId="514BF9B9"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30.49</w:t>
            </w:r>
          </w:p>
        </w:tc>
        <w:tc>
          <w:tcPr>
            <w:tcW w:w="1134" w:type="dxa"/>
            <w:shd w:val="clear" w:color="auto" w:fill="auto"/>
          </w:tcPr>
          <w:p w14:paraId="6AB81A07"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29</w:t>
            </w:r>
          </w:p>
        </w:tc>
        <w:tc>
          <w:tcPr>
            <w:tcW w:w="1134" w:type="dxa"/>
            <w:shd w:val="clear" w:color="auto" w:fill="auto"/>
          </w:tcPr>
          <w:p w14:paraId="33CB66FE" w14:textId="77777777" w:rsidR="008C1C0D"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35.2</w:t>
            </w:r>
          </w:p>
        </w:tc>
      </w:tr>
      <w:tr w:rsidR="008C1C0D" w:rsidRPr="00D9072F" w14:paraId="356BB037" w14:textId="77777777" w:rsidTr="003C0730">
        <w:trPr>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7B7DF47F" w14:textId="77777777" w:rsidR="008C1C0D" w:rsidRPr="00D9072F" w:rsidRDefault="008C1C0D" w:rsidP="000B2A10">
            <w:pPr>
              <w:pStyle w:val="BodyText"/>
            </w:pPr>
          </w:p>
        </w:tc>
        <w:tc>
          <w:tcPr>
            <w:tcW w:w="1014" w:type="dxa"/>
            <w:shd w:val="clear" w:color="auto" w:fill="auto"/>
          </w:tcPr>
          <w:p w14:paraId="2A199D0E"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30 min</w:t>
            </w:r>
          </w:p>
        </w:tc>
        <w:tc>
          <w:tcPr>
            <w:tcW w:w="865" w:type="dxa"/>
            <w:shd w:val="clear" w:color="auto" w:fill="auto"/>
            <w:vAlign w:val="center"/>
          </w:tcPr>
          <w:p w14:paraId="33AAF1BC"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31.43</w:t>
            </w:r>
          </w:p>
        </w:tc>
        <w:tc>
          <w:tcPr>
            <w:tcW w:w="826" w:type="dxa"/>
            <w:shd w:val="clear" w:color="auto" w:fill="auto"/>
          </w:tcPr>
          <w:p w14:paraId="4008965C"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30.98</w:t>
            </w:r>
          </w:p>
        </w:tc>
        <w:tc>
          <w:tcPr>
            <w:tcW w:w="985" w:type="dxa"/>
            <w:shd w:val="clear" w:color="auto" w:fill="auto"/>
          </w:tcPr>
          <w:p w14:paraId="247D11D4"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30.96</w:t>
            </w:r>
          </w:p>
        </w:tc>
        <w:tc>
          <w:tcPr>
            <w:tcW w:w="1134" w:type="dxa"/>
            <w:shd w:val="clear" w:color="auto" w:fill="auto"/>
          </w:tcPr>
          <w:p w14:paraId="6D21B3A6"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w:t>
            </w:r>
          </w:p>
        </w:tc>
        <w:tc>
          <w:tcPr>
            <w:tcW w:w="1134" w:type="dxa"/>
            <w:shd w:val="clear" w:color="auto" w:fill="auto"/>
          </w:tcPr>
          <w:p w14:paraId="40F5EC01" w14:textId="77777777" w:rsidR="008C1C0D"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35.2</w:t>
            </w:r>
          </w:p>
        </w:tc>
      </w:tr>
      <w:tr w:rsidR="008C1C0D" w:rsidRPr="00D9072F" w14:paraId="24490E46" w14:textId="77777777" w:rsidTr="003C0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vMerge w:val="restart"/>
            <w:shd w:val="clear" w:color="auto" w:fill="auto"/>
          </w:tcPr>
          <w:p w14:paraId="7F53FD40" w14:textId="77777777" w:rsidR="008C1C0D" w:rsidRPr="00D9072F" w:rsidRDefault="008C1C0D" w:rsidP="000B2A10">
            <w:pPr>
              <w:pStyle w:val="BodyText"/>
            </w:pPr>
            <w:r w:rsidRPr="00D9072F">
              <w:t>Middle inlet</w:t>
            </w:r>
          </w:p>
        </w:tc>
        <w:tc>
          <w:tcPr>
            <w:tcW w:w="1014" w:type="dxa"/>
            <w:shd w:val="clear" w:color="auto" w:fill="auto"/>
          </w:tcPr>
          <w:p w14:paraId="54278732"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10 min</w:t>
            </w:r>
          </w:p>
        </w:tc>
        <w:tc>
          <w:tcPr>
            <w:tcW w:w="865" w:type="dxa"/>
            <w:shd w:val="clear" w:color="auto" w:fill="auto"/>
            <w:vAlign w:val="center"/>
          </w:tcPr>
          <w:p w14:paraId="0B7A6840"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24.66</w:t>
            </w:r>
          </w:p>
        </w:tc>
        <w:tc>
          <w:tcPr>
            <w:tcW w:w="826" w:type="dxa"/>
            <w:shd w:val="clear" w:color="auto" w:fill="auto"/>
          </w:tcPr>
          <w:p w14:paraId="71FE25FB"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33.04</w:t>
            </w:r>
          </w:p>
        </w:tc>
        <w:tc>
          <w:tcPr>
            <w:tcW w:w="985" w:type="dxa"/>
            <w:shd w:val="clear" w:color="auto" w:fill="auto"/>
          </w:tcPr>
          <w:p w14:paraId="3E03FA01"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32.55</w:t>
            </w:r>
          </w:p>
        </w:tc>
        <w:tc>
          <w:tcPr>
            <w:tcW w:w="1134" w:type="dxa"/>
            <w:shd w:val="clear" w:color="auto" w:fill="auto"/>
          </w:tcPr>
          <w:p w14:paraId="399AE0E4"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29</w:t>
            </w:r>
          </w:p>
        </w:tc>
        <w:tc>
          <w:tcPr>
            <w:tcW w:w="1134" w:type="dxa"/>
            <w:shd w:val="clear" w:color="auto" w:fill="auto"/>
          </w:tcPr>
          <w:p w14:paraId="05B24D38" w14:textId="77777777" w:rsidR="008C1C0D"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35.2</w:t>
            </w:r>
          </w:p>
        </w:tc>
      </w:tr>
      <w:tr w:rsidR="008C1C0D" w:rsidRPr="00D9072F" w14:paraId="70DB035E" w14:textId="77777777" w:rsidTr="003C0730">
        <w:trPr>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21B55E5C" w14:textId="77777777" w:rsidR="008C1C0D" w:rsidRPr="00D9072F" w:rsidRDefault="008C1C0D" w:rsidP="000B2A10">
            <w:pPr>
              <w:pStyle w:val="BodyText"/>
            </w:pPr>
          </w:p>
        </w:tc>
        <w:tc>
          <w:tcPr>
            <w:tcW w:w="1014" w:type="dxa"/>
            <w:shd w:val="clear" w:color="auto" w:fill="auto"/>
          </w:tcPr>
          <w:p w14:paraId="45F1BB79"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20 min</w:t>
            </w:r>
          </w:p>
        </w:tc>
        <w:tc>
          <w:tcPr>
            <w:tcW w:w="865" w:type="dxa"/>
            <w:shd w:val="clear" w:color="auto" w:fill="auto"/>
            <w:vAlign w:val="center"/>
          </w:tcPr>
          <w:p w14:paraId="65B1F8CE"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33.51</w:t>
            </w:r>
          </w:p>
        </w:tc>
        <w:tc>
          <w:tcPr>
            <w:tcW w:w="826" w:type="dxa"/>
            <w:shd w:val="clear" w:color="auto" w:fill="auto"/>
          </w:tcPr>
          <w:p w14:paraId="77A2ED98"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33.67</w:t>
            </w:r>
          </w:p>
        </w:tc>
        <w:tc>
          <w:tcPr>
            <w:tcW w:w="985" w:type="dxa"/>
            <w:shd w:val="clear" w:color="auto" w:fill="auto"/>
          </w:tcPr>
          <w:p w14:paraId="4081DC9A"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33.36</w:t>
            </w:r>
          </w:p>
        </w:tc>
        <w:tc>
          <w:tcPr>
            <w:tcW w:w="1134" w:type="dxa"/>
            <w:shd w:val="clear" w:color="auto" w:fill="auto"/>
          </w:tcPr>
          <w:p w14:paraId="50F8C780"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w:t>
            </w:r>
          </w:p>
        </w:tc>
        <w:tc>
          <w:tcPr>
            <w:tcW w:w="1134" w:type="dxa"/>
            <w:shd w:val="clear" w:color="auto" w:fill="auto"/>
          </w:tcPr>
          <w:p w14:paraId="730A653E" w14:textId="77777777" w:rsidR="008C1C0D"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35.2</w:t>
            </w:r>
          </w:p>
        </w:tc>
      </w:tr>
      <w:tr w:rsidR="008C1C0D" w:rsidRPr="00D9072F" w14:paraId="30FA00DC" w14:textId="77777777" w:rsidTr="003C0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1D1D1321" w14:textId="77777777" w:rsidR="008C1C0D" w:rsidRPr="00D9072F" w:rsidRDefault="008C1C0D" w:rsidP="000B2A10">
            <w:pPr>
              <w:pStyle w:val="BodyText"/>
            </w:pPr>
          </w:p>
        </w:tc>
        <w:tc>
          <w:tcPr>
            <w:tcW w:w="1014" w:type="dxa"/>
            <w:shd w:val="clear" w:color="auto" w:fill="auto"/>
          </w:tcPr>
          <w:p w14:paraId="7F7394B4"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30 min</w:t>
            </w:r>
          </w:p>
        </w:tc>
        <w:tc>
          <w:tcPr>
            <w:tcW w:w="865" w:type="dxa"/>
            <w:shd w:val="clear" w:color="auto" w:fill="auto"/>
            <w:vAlign w:val="center"/>
          </w:tcPr>
          <w:p w14:paraId="101CB4AE"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33.80</w:t>
            </w:r>
          </w:p>
        </w:tc>
        <w:tc>
          <w:tcPr>
            <w:tcW w:w="826" w:type="dxa"/>
            <w:shd w:val="clear" w:color="auto" w:fill="auto"/>
          </w:tcPr>
          <w:p w14:paraId="384C3148"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33.67</w:t>
            </w:r>
          </w:p>
        </w:tc>
        <w:tc>
          <w:tcPr>
            <w:tcW w:w="985" w:type="dxa"/>
            <w:shd w:val="clear" w:color="auto" w:fill="auto"/>
          </w:tcPr>
          <w:p w14:paraId="5E0B683A"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33.38</w:t>
            </w:r>
          </w:p>
        </w:tc>
        <w:tc>
          <w:tcPr>
            <w:tcW w:w="1134" w:type="dxa"/>
            <w:shd w:val="clear" w:color="auto" w:fill="auto"/>
          </w:tcPr>
          <w:p w14:paraId="76AA6770"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29</w:t>
            </w:r>
          </w:p>
        </w:tc>
        <w:tc>
          <w:tcPr>
            <w:tcW w:w="1134" w:type="dxa"/>
            <w:shd w:val="clear" w:color="auto" w:fill="auto"/>
          </w:tcPr>
          <w:p w14:paraId="024F22E3" w14:textId="77777777" w:rsidR="008C1C0D" w:rsidRPr="008C1C0D"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35.2</w:t>
            </w:r>
          </w:p>
        </w:tc>
      </w:tr>
      <w:tr w:rsidR="008C1C0D" w:rsidRPr="00D9072F" w14:paraId="004470CA" w14:textId="77777777" w:rsidTr="003C0730">
        <w:trPr>
          <w:jc w:val="center"/>
        </w:trPr>
        <w:tc>
          <w:tcPr>
            <w:cnfStyle w:val="001000000000" w:firstRow="0" w:lastRow="0" w:firstColumn="1" w:lastColumn="0" w:oddVBand="0" w:evenVBand="0" w:oddHBand="0" w:evenHBand="0" w:firstRowFirstColumn="0" w:firstRowLastColumn="0" w:lastRowFirstColumn="0" w:lastRowLastColumn="0"/>
            <w:tcW w:w="1205" w:type="dxa"/>
            <w:vMerge w:val="restart"/>
            <w:shd w:val="clear" w:color="auto" w:fill="auto"/>
          </w:tcPr>
          <w:p w14:paraId="01FFB9B7" w14:textId="77777777" w:rsidR="008C1C0D" w:rsidRPr="00D9072F" w:rsidRDefault="008C1C0D" w:rsidP="000B2A10">
            <w:pPr>
              <w:pStyle w:val="BodyText"/>
            </w:pPr>
            <w:r w:rsidRPr="00D9072F">
              <w:t>Upper inlet</w:t>
            </w:r>
          </w:p>
        </w:tc>
        <w:tc>
          <w:tcPr>
            <w:tcW w:w="1014" w:type="dxa"/>
            <w:shd w:val="clear" w:color="auto" w:fill="auto"/>
          </w:tcPr>
          <w:p w14:paraId="4A845807"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10 min</w:t>
            </w:r>
          </w:p>
        </w:tc>
        <w:tc>
          <w:tcPr>
            <w:tcW w:w="865" w:type="dxa"/>
            <w:shd w:val="clear" w:color="auto" w:fill="auto"/>
            <w:vAlign w:val="center"/>
          </w:tcPr>
          <w:p w14:paraId="5231E760"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34.02</w:t>
            </w:r>
          </w:p>
        </w:tc>
        <w:tc>
          <w:tcPr>
            <w:tcW w:w="826" w:type="dxa"/>
            <w:shd w:val="clear" w:color="auto" w:fill="auto"/>
          </w:tcPr>
          <w:p w14:paraId="5F862EC1"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32.99</w:t>
            </w:r>
          </w:p>
        </w:tc>
        <w:tc>
          <w:tcPr>
            <w:tcW w:w="985" w:type="dxa"/>
            <w:shd w:val="clear" w:color="auto" w:fill="auto"/>
          </w:tcPr>
          <w:p w14:paraId="39BC9CFF" w14:textId="77777777" w:rsidR="008C1C0D" w:rsidRPr="00D9072F" w:rsidRDefault="00323F98" w:rsidP="000B2A10">
            <w:pPr>
              <w:pStyle w:val="BodyText"/>
              <w:jc w:val="center"/>
              <w:cnfStyle w:val="000000000000" w:firstRow="0" w:lastRow="0" w:firstColumn="0" w:lastColumn="0" w:oddVBand="0" w:evenVBand="0" w:oddHBand="0" w:evenHBand="0" w:firstRowFirstColumn="0" w:firstRowLastColumn="0" w:lastRowFirstColumn="0" w:lastRowLastColumn="0"/>
            </w:pPr>
            <w:r>
              <w:t>32.94</w:t>
            </w:r>
          </w:p>
        </w:tc>
        <w:tc>
          <w:tcPr>
            <w:tcW w:w="1134" w:type="dxa"/>
            <w:shd w:val="clear" w:color="auto" w:fill="auto"/>
          </w:tcPr>
          <w:p w14:paraId="13DFB848"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w:t>
            </w:r>
          </w:p>
        </w:tc>
        <w:tc>
          <w:tcPr>
            <w:tcW w:w="1134" w:type="dxa"/>
            <w:shd w:val="clear" w:color="auto" w:fill="auto"/>
          </w:tcPr>
          <w:p w14:paraId="08AD6D3D" w14:textId="77777777" w:rsidR="008C1C0D"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35.2</w:t>
            </w:r>
          </w:p>
        </w:tc>
      </w:tr>
      <w:tr w:rsidR="008C1C0D" w:rsidRPr="00D9072F" w14:paraId="3B361C92" w14:textId="77777777" w:rsidTr="003C0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5CA7AEA0" w14:textId="77777777" w:rsidR="008C1C0D" w:rsidRPr="00D9072F" w:rsidRDefault="008C1C0D" w:rsidP="000B2A10">
            <w:pPr>
              <w:pStyle w:val="BodyText"/>
            </w:pPr>
          </w:p>
        </w:tc>
        <w:tc>
          <w:tcPr>
            <w:tcW w:w="1014" w:type="dxa"/>
            <w:shd w:val="clear" w:color="auto" w:fill="auto"/>
          </w:tcPr>
          <w:p w14:paraId="27E327A4"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rsidRPr="00D9072F">
              <w:t>20 min</w:t>
            </w:r>
          </w:p>
        </w:tc>
        <w:tc>
          <w:tcPr>
            <w:tcW w:w="865" w:type="dxa"/>
            <w:shd w:val="clear" w:color="auto" w:fill="auto"/>
            <w:vAlign w:val="center"/>
          </w:tcPr>
          <w:p w14:paraId="50747593"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34.19</w:t>
            </w:r>
          </w:p>
        </w:tc>
        <w:tc>
          <w:tcPr>
            <w:tcW w:w="826" w:type="dxa"/>
            <w:shd w:val="clear" w:color="auto" w:fill="auto"/>
          </w:tcPr>
          <w:p w14:paraId="1ECF6EAF"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34.20</w:t>
            </w:r>
          </w:p>
        </w:tc>
        <w:tc>
          <w:tcPr>
            <w:tcW w:w="985" w:type="dxa"/>
            <w:shd w:val="clear" w:color="auto" w:fill="auto"/>
          </w:tcPr>
          <w:p w14:paraId="16D5E0BB" w14:textId="77777777" w:rsidR="008C1C0D" w:rsidRPr="00D9072F" w:rsidRDefault="00323F98" w:rsidP="000B2A10">
            <w:pPr>
              <w:pStyle w:val="BodyText"/>
              <w:jc w:val="center"/>
              <w:cnfStyle w:val="000000100000" w:firstRow="0" w:lastRow="0" w:firstColumn="0" w:lastColumn="0" w:oddVBand="0" w:evenVBand="0" w:oddHBand="1" w:evenHBand="0" w:firstRowFirstColumn="0" w:firstRowLastColumn="0" w:lastRowFirstColumn="0" w:lastRowLastColumn="0"/>
            </w:pPr>
            <w:r>
              <w:t>34.01</w:t>
            </w:r>
          </w:p>
        </w:tc>
        <w:tc>
          <w:tcPr>
            <w:tcW w:w="1134" w:type="dxa"/>
            <w:shd w:val="clear" w:color="auto" w:fill="auto"/>
          </w:tcPr>
          <w:p w14:paraId="261B1F68" w14:textId="77777777" w:rsidR="008C1C0D" w:rsidRPr="00D9072F"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29</w:t>
            </w:r>
          </w:p>
        </w:tc>
        <w:tc>
          <w:tcPr>
            <w:tcW w:w="1134" w:type="dxa"/>
            <w:shd w:val="clear" w:color="auto" w:fill="auto"/>
          </w:tcPr>
          <w:p w14:paraId="79909878" w14:textId="77777777" w:rsidR="008C1C0D" w:rsidRDefault="008C1C0D" w:rsidP="000B2A10">
            <w:pPr>
              <w:pStyle w:val="BodyText"/>
              <w:jc w:val="center"/>
              <w:cnfStyle w:val="000000100000" w:firstRow="0" w:lastRow="0" w:firstColumn="0" w:lastColumn="0" w:oddVBand="0" w:evenVBand="0" w:oddHBand="1" w:evenHBand="0" w:firstRowFirstColumn="0" w:firstRowLastColumn="0" w:lastRowFirstColumn="0" w:lastRowLastColumn="0"/>
            </w:pPr>
            <w:r>
              <w:t>35.2</w:t>
            </w:r>
          </w:p>
        </w:tc>
      </w:tr>
      <w:tr w:rsidR="008C1C0D" w:rsidRPr="00D9072F" w14:paraId="6DF3B6AF" w14:textId="77777777" w:rsidTr="003C0730">
        <w:trPr>
          <w:jc w:val="center"/>
        </w:trPr>
        <w:tc>
          <w:tcPr>
            <w:cnfStyle w:val="001000000000" w:firstRow="0" w:lastRow="0" w:firstColumn="1" w:lastColumn="0" w:oddVBand="0" w:evenVBand="0" w:oddHBand="0" w:evenHBand="0" w:firstRowFirstColumn="0" w:firstRowLastColumn="0" w:lastRowFirstColumn="0" w:lastRowLastColumn="0"/>
            <w:tcW w:w="1205" w:type="dxa"/>
            <w:vMerge/>
            <w:shd w:val="clear" w:color="auto" w:fill="auto"/>
          </w:tcPr>
          <w:p w14:paraId="25F2D2F3" w14:textId="77777777" w:rsidR="008C1C0D" w:rsidRPr="00D9072F" w:rsidRDefault="008C1C0D" w:rsidP="000B2A10">
            <w:pPr>
              <w:pStyle w:val="BodyText"/>
            </w:pPr>
          </w:p>
        </w:tc>
        <w:tc>
          <w:tcPr>
            <w:tcW w:w="1014" w:type="dxa"/>
            <w:shd w:val="clear" w:color="auto" w:fill="auto"/>
          </w:tcPr>
          <w:p w14:paraId="6F9379CF"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rsidRPr="00D9072F">
              <w:t>30 min</w:t>
            </w:r>
          </w:p>
        </w:tc>
        <w:tc>
          <w:tcPr>
            <w:tcW w:w="865" w:type="dxa"/>
            <w:shd w:val="clear" w:color="auto" w:fill="auto"/>
            <w:vAlign w:val="center"/>
          </w:tcPr>
          <w:p w14:paraId="07B4E99F"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34.21</w:t>
            </w:r>
          </w:p>
        </w:tc>
        <w:tc>
          <w:tcPr>
            <w:tcW w:w="826" w:type="dxa"/>
            <w:shd w:val="clear" w:color="auto" w:fill="auto"/>
          </w:tcPr>
          <w:p w14:paraId="42733022"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34.62</w:t>
            </w:r>
          </w:p>
        </w:tc>
        <w:tc>
          <w:tcPr>
            <w:tcW w:w="985" w:type="dxa"/>
            <w:shd w:val="clear" w:color="auto" w:fill="auto"/>
          </w:tcPr>
          <w:p w14:paraId="580A6B1B" w14:textId="77777777" w:rsidR="008C1C0D" w:rsidRPr="00D9072F" w:rsidRDefault="00323F98" w:rsidP="000B2A10">
            <w:pPr>
              <w:pStyle w:val="BodyText"/>
              <w:jc w:val="center"/>
              <w:cnfStyle w:val="000000000000" w:firstRow="0" w:lastRow="0" w:firstColumn="0" w:lastColumn="0" w:oddVBand="0" w:evenVBand="0" w:oddHBand="0" w:evenHBand="0" w:firstRowFirstColumn="0" w:firstRowLastColumn="0" w:lastRowFirstColumn="0" w:lastRowLastColumn="0"/>
            </w:pPr>
            <w:r>
              <w:t>34.41</w:t>
            </w:r>
          </w:p>
        </w:tc>
        <w:tc>
          <w:tcPr>
            <w:tcW w:w="1134" w:type="dxa"/>
            <w:shd w:val="clear" w:color="auto" w:fill="auto"/>
          </w:tcPr>
          <w:p w14:paraId="22BBD416" w14:textId="77777777" w:rsidR="008C1C0D" w:rsidRPr="00D9072F"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29</w:t>
            </w:r>
          </w:p>
        </w:tc>
        <w:tc>
          <w:tcPr>
            <w:tcW w:w="1134" w:type="dxa"/>
            <w:shd w:val="clear" w:color="auto" w:fill="auto"/>
          </w:tcPr>
          <w:p w14:paraId="1AC40B57" w14:textId="77777777" w:rsidR="008C1C0D" w:rsidRDefault="008C1C0D" w:rsidP="000B2A10">
            <w:pPr>
              <w:pStyle w:val="BodyText"/>
              <w:jc w:val="center"/>
              <w:cnfStyle w:val="000000000000" w:firstRow="0" w:lastRow="0" w:firstColumn="0" w:lastColumn="0" w:oddVBand="0" w:evenVBand="0" w:oddHBand="0" w:evenHBand="0" w:firstRowFirstColumn="0" w:firstRowLastColumn="0" w:lastRowFirstColumn="0" w:lastRowLastColumn="0"/>
            </w:pPr>
            <w:r>
              <w:t>35.2</w:t>
            </w:r>
          </w:p>
        </w:tc>
      </w:tr>
    </w:tbl>
    <w:p w14:paraId="39B44C9D" w14:textId="77777777" w:rsidR="000B2A10" w:rsidRDefault="000B2A10" w:rsidP="00891C5A">
      <w:pPr>
        <w:pStyle w:val="BodyText"/>
        <w:ind w:left="518" w:right="112"/>
        <w:jc w:val="both"/>
      </w:pPr>
    </w:p>
    <w:tbl>
      <w:tblPr>
        <w:tblStyle w:val="TableGrid"/>
        <w:tblW w:w="8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55"/>
        <w:gridCol w:w="2551"/>
        <w:gridCol w:w="236"/>
        <w:gridCol w:w="2551"/>
      </w:tblGrid>
      <w:tr w:rsidR="00183275" w14:paraId="60264350" w14:textId="77777777" w:rsidTr="006F26B3">
        <w:trPr>
          <w:trHeight w:val="2608"/>
          <w:jc w:val="center"/>
        </w:trPr>
        <w:tc>
          <w:tcPr>
            <w:tcW w:w="2551" w:type="dxa"/>
          </w:tcPr>
          <w:p w14:paraId="54EBF262" w14:textId="77777777" w:rsidR="00183275" w:rsidRDefault="00183275" w:rsidP="00183275">
            <w:pPr>
              <w:pStyle w:val="BodyText"/>
              <w:spacing w:before="120"/>
              <w:ind w:right="112"/>
              <w:jc w:val="center"/>
            </w:pPr>
            <w:r>
              <w:rPr>
                <w:noProof/>
              </w:rPr>
              <w:drawing>
                <wp:inline distT="0" distB="0" distL="0" distR="0" wp14:anchorId="388A0DBF" wp14:editId="233E3C1E">
                  <wp:extent cx="1109397" cy="15355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8702" t="3846" r="23304" b="10577"/>
                          <a:stretch/>
                        </pic:blipFill>
                        <pic:spPr bwMode="auto">
                          <a:xfrm>
                            <a:off x="0" y="0"/>
                            <a:ext cx="1112925" cy="1540385"/>
                          </a:xfrm>
                          <a:prstGeom prst="rect">
                            <a:avLst/>
                          </a:prstGeom>
                          <a:ln>
                            <a:noFill/>
                          </a:ln>
                          <a:extLst>
                            <a:ext uri="{53640926-AAD7-44D8-BBD7-CCE9431645EC}">
                              <a14:shadowObscured xmlns:a14="http://schemas.microsoft.com/office/drawing/2010/main"/>
                            </a:ext>
                          </a:extLst>
                        </pic:spPr>
                      </pic:pic>
                    </a:graphicData>
                  </a:graphic>
                </wp:inline>
              </w:drawing>
            </w:r>
          </w:p>
        </w:tc>
        <w:tc>
          <w:tcPr>
            <w:tcW w:w="255" w:type="dxa"/>
          </w:tcPr>
          <w:p w14:paraId="7ABE8126" w14:textId="77777777" w:rsidR="00183275" w:rsidRDefault="00183275" w:rsidP="00536E4C">
            <w:pPr>
              <w:pStyle w:val="BodyText"/>
              <w:spacing w:before="120"/>
              <w:ind w:right="112"/>
              <w:jc w:val="both"/>
            </w:pPr>
          </w:p>
        </w:tc>
        <w:tc>
          <w:tcPr>
            <w:tcW w:w="2551" w:type="dxa"/>
          </w:tcPr>
          <w:p w14:paraId="796D900E" w14:textId="77777777" w:rsidR="00183275" w:rsidRDefault="00183275" w:rsidP="00183275">
            <w:pPr>
              <w:pStyle w:val="BodyText"/>
              <w:spacing w:before="120"/>
              <w:ind w:right="112"/>
              <w:jc w:val="center"/>
            </w:pPr>
            <w:r>
              <w:rPr>
                <w:noProof/>
              </w:rPr>
              <w:drawing>
                <wp:inline distT="0" distB="0" distL="0" distR="0" wp14:anchorId="25951BAC" wp14:editId="645367FB">
                  <wp:extent cx="1017917" cy="15355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391" t="3834" r="24010" b="10900"/>
                          <a:stretch/>
                        </pic:blipFill>
                        <pic:spPr bwMode="auto">
                          <a:xfrm>
                            <a:off x="0" y="0"/>
                            <a:ext cx="1017917" cy="1535502"/>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Pr>
          <w:p w14:paraId="7B3C4FA9" w14:textId="77777777" w:rsidR="00183275" w:rsidRDefault="00183275" w:rsidP="00536E4C">
            <w:pPr>
              <w:pStyle w:val="BodyText"/>
              <w:spacing w:before="120"/>
              <w:ind w:right="112"/>
              <w:jc w:val="center"/>
              <w:rPr>
                <w:noProof/>
              </w:rPr>
            </w:pPr>
          </w:p>
        </w:tc>
        <w:tc>
          <w:tcPr>
            <w:tcW w:w="2551" w:type="dxa"/>
          </w:tcPr>
          <w:p w14:paraId="53C8F9DC" w14:textId="77777777" w:rsidR="00183275" w:rsidRDefault="004416C6" w:rsidP="00536E4C">
            <w:pPr>
              <w:pStyle w:val="BodyText"/>
              <w:spacing w:before="120"/>
              <w:ind w:right="112"/>
              <w:jc w:val="center"/>
              <w:rPr>
                <w:noProof/>
              </w:rPr>
            </w:pPr>
            <w:r>
              <w:rPr>
                <w:noProof/>
              </w:rPr>
              <w:drawing>
                <wp:inline distT="0" distB="0" distL="0" distR="0" wp14:anchorId="6EC8E17F" wp14:editId="2B7FB2C2">
                  <wp:extent cx="1100401" cy="153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9155" t="3829" r="23944" b="8553"/>
                          <a:stretch/>
                        </pic:blipFill>
                        <pic:spPr bwMode="auto">
                          <a:xfrm>
                            <a:off x="0" y="0"/>
                            <a:ext cx="1100401" cy="1537200"/>
                          </a:xfrm>
                          <a:prstGeom prst="rect">
                            <a:avLst/>
                          </a:prstGeom>
                          <a:ln>
                            <a:noFill/>
                          </a:ln>
                          <a:extLst>
                            <a:ext uri="{53640926-AAD7-44D8-BBD7-CCE9431645EC}">
                              <a14:shadowObscured xmlns:a14="http://schemas.microsoft.com/office/drawing/2010/main"/>
                            </a:ext>
                          </a:extLst>
                        </pic:spPr>
                      </pic:pic>
                    </a:graphicData>
                  </a:graphic>
                </wp:inline>
              </w:drawing>
            </w:r>
          </w:p>
        </w:tc>
      </w:tr>
      <w:tr w:rsidR="00183275" w:rsidRPr="006D6CAB" w14:paraId="32A5BA0E" w14:textId="77777777" w:rsidTr="006F26B3">
        <w:trPr>
          <w:jc w:val="center"/>
        </w:trPr>
        <w:tc>
          <w:tcPr>
            <w:tcW w:w="2551" w:type="dxa"/>
            <w:vAlign w:val="center"/>
          </w:tcPr>
          <w:p w14:paraId="36F13E76" w14:textId="77777777" w:rsidR="00183275" w:rsidRPr="006D6CAB" w:rsidRDefault="006D6CAB" w:rsidP="006D6CAB">
            <w:pPr>
              <w:pStyle w:val="BodyText"/>
              <w:jc w:val="center"/>
              <w:rPr>
                <w:b/>
              </w:rPr>
            </w:pPr>
            <w:r w:rsidRPr="006D6CAB">
              <w:rPr>
                <w:b/>
              </w:rPr>
              <w:t>a</w:t>
            </w:r>
          </w:p>
        </w:tc>
        <w:tc>
          <w:tcPr>
            <w:tcW w:w="255" w:type="dxa"/>
            <w:vAlign w:val="center"/>
          </w:tcPr>
          <w:p w14:paraId="5FF60C02" w14:textId="77777777" w:rsidR="00183275" w:rsidRPr="006D6CAB" w:rsidRDefault="00183275" w:rsidP="006D6CAB">
            <w:pPr>
              <w:pStyle w:val="BodyText"/>
              <w:spacing w:before="120"/>
              <w:ind w:right="112"/>
              <w:jc w:val="center"/>
              <w:rPr>
                <w:b/>
              </w:rPr>
            </w:pPr>
          </w:p>
        </w:tc>
        <w:tc>
          <w:tcPr>
            <w:tcW w:w="2551" w:type="dxa"/>
            <w:vAlign w:val="center"/>
          </w:tcPr>
          <w:p w14:paraId="7D378C14" w14:textId="67D8ACDF" w:rsidR="00183275" w:rsidRPr="006D6CAB" w:rsidRDefault="00660B73" w:rsidP="006D6CAB">
            <w:pPr>
              <w:pStyle w:val="BodyText"/>
              <w:jc w:val="center"/>
              <w:rPr>
                <w:b/>
              </w:rPr>
            </w:pPr>
            <w:r w:rsidRPr="006D6CAB">
              <w:rPr>
                <w:b/>
              </w:rPr>
              <w:t>B</w:t>
            </w:r>
          </w:p>
        </w:tc>
        <w:tc>
          <w:tcPr>
            <w:tcW w:w="236" w:type="dxa"/>
            <w:vAlign w:val="center"/>
          </w:tcPr>
          <w:p w14:paraId="5705D5EC" w14:textId="77777777" w:rsidR="00183275" w:rsidRPr="006D6CAB" w:rsidRDefault="00183275" w:rsidP="006D6CAB">
            <w:pPr>
              <w:pStyle w:val="BodyText"/>
              <w:jc w:val="center"/>
              <w:rPr>
                <w:b/>
              </w:rPr>
            </w:pPr>
          </w:p>
        </w:tc>
        <w:tc>
          <w:tcPr>
            <w:tcW w:w="2551" w:type="dxa"/>
            <w:vAlign w:val="center"/>
          </w:tcPr>
          <w:p w14:paraId="15ECA5EA" w14:textId="77777777" w:rsidR="00183275" w:rsidRPr="006D6CAB" w:rsidRDefault="006D6CAB" w:rsidP="006D6CAB">
            <w:pPr>
              <w:pStyle w:val="BodyText"/>
              <w:jc w:val="center"/>
              <w:rPr>
                <w:b/>
              </w:rPr>
            </w:pPr>
            <w:r>
              <w:rPr>
                <w:b/>
              </w:rPr>
              <w:t>c</w:t>
            </w:r>
          </w:p>
        </w:tc>
      </w:tr>
      <w:tr w:rsidR="006D6CAB" w14:paraId="2ED44AC7" w14:textId="77777777" w:rsidTr="006F26B3">
        <w:trPr>
          <w:trHeight w:val="2608"/>
          <w:jc w:val="center"/>
        </w:trPr>
        <w:tc>
          <w:tcPr>
            <w:tcW w:w="2551" w:type="dxa"/>
            <w:vAlign w:val="center"/>
          </w:tcPr>
          <w:p w14:paraId="1ADF7FD5" w14:textId="77777777" w:rsidR="006D6CAB" w:rsidRDefault="006D6CAB" w:rsidP="006D6CAB">
            <w:pPr>
              <w:pStyle w:val="BodyText"/>
              <w:jc w:val="center"/>
            </w:pPr>
            <w:r>
              <w:rPr>
                <w:noProof/>
              </w:rPr>
              <w:drawing>
                <wp:inline distT="0" distB="0" distL="0" distR="0" wp14:anchorId="5CF98C6C" wp14:editId="6C8D042B">
                  <wp:extent cx="1138686" cy="14923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764" t="2962" r="24157" b="11628"/>
                          <a:stretch/>
                        </pic:blipFill>
                        <pic:spPr bwMode="auto">
                          <a:xfrm>
                            <a:off x="0" y="0"/>
                            <a:ext cx="1140188" cy="1494338"/>
                          </a:xfrm>
                          <a:prstGeom prst="rect">
                            <a:avLst/>
                          </a:prstGeom>
                          <a:ln>
                            <a:noFill/>
                          </a:ln>
                          <a:extLst>
                            <a:ext uri="{53640926-AAD7-44D8-BBD7-CCE9431645EC}">
                              <a14:shadowObscured xmlns:a14="http://schemas.microsoft.com/office/drawing/2010/main"/>
                            </a:ext>
                          </a:extLst>
                        </pic:spPr>
                      </pic:pic>
                    </a:graphicData>
                  </a:graphic>
                </wp:inline>
              </w:drawing>
            </w:r>
          </w:p>
        </w:tc>
        <w:tc>
          <w:tcPr>
            <w:tcW w:w="255" w:type="dxa"/>
            <w:vAlign w:val="center"/>
          </w:tcPr>
          <w:p w14:paraId="0B37D291" w14:textId="77777777" w:rsidR="006D6CAB" w:rsidRDefault="006D6CAB" w:rsidP="006D6CAB">
            <w:pPr>
              <w:pStyle w:val="BodyText"/>
              <w:spacing w:before="120"/>
              <w:ind w:right="112"/>
              <w:jc w:val="center"/>
            </w:pPr>
          </w:p>
        </w:tc>
        <w:tc>
          <w:tcPr>
            <w:tcW w:w="2551" w:type="dxa"/>
            <w:vAlign w:val="center"/>
          </w:tcPr>
          <w:p w14:paraId="7795C363" w14:textId="77777777" w:rsidR="006D6CAB" w:rsidRDefault="006D6CAB" w:rsidP="006D6CAB">
            <w:pPr>
              <w:pStyle w:val="BodyText"/>
              <w:jc w:val="center"/>
            </w:pPr>
            <w:r>
              <w:rPr>
                <w:noProof/>
              </w:rPr>
              <w:drawing>
                <wp:inline distT="0" distB="0" distL="0" distR="0" wp14:anchorId="78E5C5E7" wp14:editId="21E6187E">
                  <wp:extent cx="1069676" cy="1492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000" t="4444" r="24000" b="13100"/>
                          <a:stretch/>
                        </pic:blipFill>
                        <pic:spPr bwMode="auto">
                          <a:xfrm>
                            <a:off x="0" y="0"/>
                            <a:ext cx="1070844" cy="1494000"/>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vAlign w:val="center"/>
          </w:tcPr>
          <w:p w14:paraId="4775AE71" w14:textId="77777777" w:rsidR="006D6CAB" w:rsidRDefault="006D6CAB" w:rsidP="006D6CAB">
            <w:pPr>
              <w:pStyle w:val="BodyText"/>
              <w:jc w:val="center"/>
              <w:rPr>
                <w:b/>
              </w:rPr>
            </w:pPr>
          </w:p>
        </w:tc>
        <w:tc>
          <w:tcPr>
            <w:tcW w:w="2551" w:type="dxa"/>
            <w:vAlign w:val="center"/>
          </w:tcPr>
          <w:p w14:paraId="08B1FA19" w14:textId="77777777" w:rsidR="006D6CAB" w:rsidRDefault="006D6CAB" w:rsidP="006D6CAB">
            <w:pPr>
              <w:pStyle w:val="BodyText"/>
              <w:jc w:val="center"/>
              <w:rPr>
                <w:b/>
              </w:rPr>
            </w:pPr>
            <w:r>
              <w:rPr>
                <w:noProof/>
              </w:rPr>
              <w:drawing>
                <wp:inline distT="0" distB="0" distL="0" distR="0" wp14:anchorId="13467111" wp14:editId="106C641B">
                  <wp:extent cx="1086928" cy="1483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067" t="4808" r="24112" b="12500"/>
                          <a:stretch/>
                        </pic:blipFill>
                        <pic:spPr bwMode="auto">
                          <a:xfrm>
                            <a:off x="0" y="0"/>
                            <a:ext cx="1090385" cy="1488462"/>
                          </a:xfrm>
                          <a:prstGeom prst="rect">
                            <a:avLst/>
                          </a:prstGeom>
                          <a:ln>
                            <a:noFill/>
                          </a:ln>
                          <a:extLst>
                            <a:ext uri="{53640926-AAD7-44D8-BBD7-CCE9431645EC}">
                              <a14:shadowObscured xmlns:a14="http://schemas.microsoft.com/office/drawing/2010/main"/>
                            </a:ext>
                          </a:extLst>
                        </pic:spPr>
                      </pic:pic>
                    </a:graphicData>
                  </a:graphic>
                </wp:inline>
              </w:drawing>
            </w:r>
          </w:p>
        </w:tc>
      </w:tr>
      <w:tr w:rsidR="006D6CAB" w14:paraId="30473708" w14:textId="77777777" w:rsidTr="006F26B3">
        <w:trPr>
          <w:trHeight w:val="342"/>
          <w:jc w:val="center"/>
        </w:trPr>
        <w:tc>
          <w:tcPr>
            <w:tcW w:w="2551" w:type="dxa"/>
            <w:vAlign w:val="center"/>
          </w:tcPr>
          <w:p w14:paraId="214588E4" w14:textId="77777777" w:rsidR="006D6CAB" w:rsidRDefault="006D6CAB" w:rsidP="00183275">
            <w:pPr>
              <w:pStyle w:val="BodyText"/>
              <w:jc w:val="center"/>
              <w:rPr>
                <w:b/>
              </w:rPr>
            </w:pPr>
            <w:r>
              <w:rPr>
                <w:b/>
              </w:rPr>
              <w:t>d</w:t>
            </w:r>
          </w:p>
        </w:tc>
        <w:tc>
          <w:tcPr>
            <w:tcW w:w="255" w:type="dxa"/>
            <w:vAlign w:val="center"/>
          </w:tcPr>
          <w:p w14:paraId="03A14915" w14:textId="77777777" w:rsidR="006D6CAB" w:rsidRDefault="006D6CAB" w:rsidP="00536E4C">
            <w:pPr>
              <w:pStyle w:val="BodyText"/>
              <w:spacing w:before="120"/>
              <w:ind w:right="112"/>
              <w:jc w:val="both"/>
            </w:pPr>
          </w:p>
        </w:tc>
        <w:tc>
          <w:tcPr>
            <w:tcW w:w="2551" w:type="dxa"/>
            <w:vAlign w:val="center"/>
          </w:tcPr>
          <w:p w14:paraId="5D7D4B39" w14:textId="2F45E4D0" w:rsidR="006D6CAB" w:rsidRDefault="00660B73" w:rsidP="00183275">
            <w:pPr>
              <w:pStyle w:val="BodyText"/>
              <w:jc w:val="center"/>
              <w:rPr>
                <w:b/>
              </w:rPr>
            </w:pPr>
            <w:r>
              <w:rPr>
                <w:b/>
              </w:rPr>
              <w:t>E</w:t>
            </w:r>
          </w:p>
        </w:tc>
        <w:tc>
          <w:tcPr>
            <w:tcW w:w="236" w:type="dxa"/>
            <w:vAlign w:val="center"/>
          </w:tcPr>
          <w:p w14:paraId="2ABBA412" w14:textId="77777777" w:rsidR="006D6CAB" w:rsidRDefault="006D6CAB" w:rsidP="00006235">
            <w:pPr>
              <w:pStyle w:val="BodyText"/>
              <w:jc w:val="center"/>
              <w:rPr>
                <w:noProof/>
              </w:rPr>
            </w:pPr>
          </w:p>
        </w:tc>
        <w:tc>
          <w:tcPr>
            <w:tcW w:w="2551" w:type="dxa"/>
            <w:vAlign w:val="center"/>
          </w:tcPr>
          <w:p w14:paraId="7B92229F" w14:textId="77777777" w:rsidR="006D6CAB" w:rsidRDefault="006D6CAB" w:rsidP="004416C6">
            <w:pPr>
              <w:pStyle w:val="BodyText"/>
              <w:jc w:val="center"/>
              <w:rPr>
                <w:noProof/>
              </w:rPr>
            </w:pPr>
            <w:r>
              <w:rPr>
                <w:b/>
              </w:rPr>
              <w:t>f</w:t>
            </w:r>
          </w:p>
        </w:tc>
      </w:tr>
      <w:tr w:rsidR="006D6CAB" w14:paraId="1A41080F" w14:textId="77777777" w:rsidTr="006F26B3">
        <w:trPr>
          <w:trHeight w:val="2608"/>
          <w:jc w:val="center"/>
        </w:trPr>
        <w:tc>
          <w:tcPr>
            <w:tcW w:w="2551" w:type="dxa"/>
            <w:vAlign w:val="center"/>
          </w:tcPr>
          <w:p w14:paraId="3716FEC1" w14:textId="77777777" w:rsidR="006D6CAB" w:rsidRPr="00BB242C" w:rsidRDefault="006D6CAB" w:rsidP="006D6CAB">
            <w:pPr>
              <w:pStyle w:val="BodyText"/>
              <w:jc w:val="center"/>
            </w:pPr>
            <w:r>
              <w:rPr>
                <w:noProof/>
              </w:rPr>
              <w:lastRenderedPageBreak/>
              <w:drawing>
                <wp:inline distT="0" distB="0" distL="0" distR="0" wp14:anchorId="29492BDD" wp14:editId="77247EC5">
                  <wp:extent cx="1059698" cy="149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9521" t="3946" r="23952" b="11226"/>
                          <a:stretch/>
                        </pic:blipFill>
                        <pic:spPr bwMode="auto">
                          <a:xfrm>
                            <a:off x="0" y="0"/>
                            <a:ext cx="1059698" cy="1494000"/>
                          </a:xfrm>
                          <a:prstGeom prst="rect">
                            <a:avLst/>
                          </a:prstGeom>
                          <a:ln>
                            <a:noFill/>
                          </a:ln>
                          <a:extLst>
                            <a:ext uri="{53640926-AAD7-44D8-BBD7-CCE9431645EC}">
                              <a14:shadowObscured xmlns:a14="http://schemas.microsoft.com/office/drawing/2010/main"/>
                            </a:ext>
                          </a:extLst>
                        </pic:spPr>
                      </pic:pic>
                    </a:graphicData>
                  </a:graphic>
                </wp:inline>
              </w:drawing>
            </w:r>
          </w:p>
        </w:tc>
        <w:tc>
          <w:tcPr>
            <w:tcW w:w="255" w:type="dxa"/>
            <w:vAlign w:val="center"/>
          </w:tcPr>
          <w:p w14:paraId="08380B95" w14:textId="77777777" w:rsidR="006D6CAB" w:rsidRDefault="006D6CAB" w:rsidP="006D6CAB">
            <w:pPr>
              <w:pStyle w:val="BodyText"/>
              <w:spacing w:before="120"/>
              <w:ind w:right="112"/>
              <w:jc w:val="center"/>
            </w:pPr>
          </w:p>
        </w:tc>
        <w:tc>
          <w:tcPr>
            <w:tcW w:w="2551" w:type="dxa"/>
            <w:vAlign w:val="center"/>
          </w:tcPr>
          <w:p w14:paraId="692101F5" w14:textId="77777777" w:rsidR="006D6CAB" w:rsidRDefault="006D6CAB" w:rsidP="006D6CAB">
            <w:pPr>
              <w:pStyle w:val="BodyText"/>
              <w:jc w:val="center"/>
              <w:rPr>
                <w:b/>
              </w:rPr>
            </w:pPr>
            <w:r>
              <w:rPr>
                <w:noProof/>
              </w:rPr>
              <w:drawing>
                <wp:inline distT="0" distB="0" distL="0" distR="0" wp14:anchorId="4E204254" wp14:editId="469D669C">
                  <wp:extent cx="1042326" cy="149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8216" t="4438" r="23567" b="10746"/>
                          <a:stretch/>
                        </pic:blipFill>
                        <pic:spPr bwMode="auto">
                          <a:xfrm>
                            <a:off x="0" y="0"/>
                            <a:ext cx="1042326" cy="1494000"/>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vAlign w:val="center"/>
          </w:tcPr>
          <w:p w14:paraId="32550200" w14:textId="77777777" w:rsidR="006D6CAB" w:rsidRDefault="006D6CAB" w:rsidP="006D6CAB">
            <w:pPr>
              <w:pStyle w:val="BodyText"/>
              <w:jc w:val="center"/>
              <w:rPr>
                <w:b/>
              </w:rPr>
            </w:pPr>
          </w:p>
        </w:tc>
        <w:tc>
          <w:tcPr>
            <w:tcW w:w="2551" w:type="dxa"/>
            <w:vAlign w:val="center"/>
          </w:tcPr>
          <w:p w14:paraId="023A865B" w14:textId="77777777" w:rsidR="006D6CAB" w:rsidRDefault="006D6CAB" w:rsidP="006D6CAB">
            <w:pPr>
              <w:pStyle w:val="BodyText"/>
              <w:jc w:val="center"/>
              <w:rPr>
                <w:b/>
              </w:rPr>
            </w:pPr>
            <w:r>
              <w:rPr>
                <w:noProof/>
              </w:rPr>
              <w:drawing>
                <wp:inline distT="0" distB="0" distL="0" distR="0" wp14:anchorId="1F763D33" wp14:editId="16168ECB">
                  <wp:extent cx="1052422" cy="15096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8558" t="4317" r="23101" b="11540"/>
                          <a:stretch/>
                        </pic:blipFill>
                        <pic:spPr bwMode="auto">
                          <a:xfrm>
                            <a:off x="0" y="0"/>
                            <a:ext cx="1055884" cy="1514588"/>
                          </a:xfrm>
                          <a:prstGeom prst="rect">
                            <a:avLst/>
                          </a:prstGeom>
                          <a:ln>
                            <a:noFill/>
                          </a:ln>
                          <a:extLst>
                            <a:ext uri="{53640926-AAD7-44D8-BBD7-CCE9431645EC}">
                              <a14:shadowObscured xmlns:a14="http://schemas.microsoft.com/office/drawing/2010/main"/>
                            </a:ext>
                          </a:extLst>
                        </pic:spPr>
                      </pic:pic>
                    </a:graphicData>
                  </a:graphic>
                </wp:inline>
              </w:drawing>
            </w:r>
          </w:p>
        </w:tc>
      </w:tr>
      <w:tr w:rsidR="006D6CAB" w14:paraId="22BD370A" w14:textId="77777777" w:rsidTr="006F26B3">
        <w:trPr>
          <w:trHeight w:val="340"/>
          <w:jc w:val="center"/>
        </w:trPr>
        <w:tc>
          <w:tcPr>
            <w:tcW w:w="2551" w:type="dxa"/>
            <w:vAlign w:val="center"/>
          </w:tcPr>
          <w:p w14:paraId="4BDEE75D" w14:textId="77777777" w:rsidR="006D6CAB" w:rsidRDefault="006D6CAB" w:rsidP="00183275">
            <w:pPr>
              <w:pStyle w:val="BodyText"/>
              <w:jc w:val="center"/>
              <w:rPr>
                <w:b/>
              </w:rPr>
            </w:pPr>
            <w:r>
              <w:rPr>
                <w:b/>
              </w:rPr>
              <w:t>g</w:t>
            </w:r>
          </w:p>
        </w:tc>
        <w:tc>
          <w:tcPr>
            <w:tcW w:w="255" w:type="dxa"/>
            <w:vAlign w:val="center"/>
          </w:tcPr>
          <w:p w14:paraId="415EC94E" w14:textId="77777777" w:rsidR="006D6CAB" w:rsidRDefault="006D6CAB" w:rsidP="00536E4C">
            <w:pPr>
              <w:pStyle w:val="BodyText"/>
              <w:spacing w:before="120"/>
              <w:ind w:right="112"/>
              <w:jc w:val="both"/>
            </w:pPr>
          </w:p>
        </w:tc>
        <w:tc>
          <w:tcPr>
            <w:tcW w:w="2551" w:type="dxa"/>
            <w:vAlign w:val="center"/>
          </w:tcPr>
          <w:p w14:paraId="6C5D8C1A" w14:textId="56179592" w:rsidR="006D6CAB" w:rsidRDefault="00660B73" w:rsidP="00183275">
            <w:pPr>
              <w:pStyle w:val="BodyText"/>
              <w:jc w:val="center"/>
              <w:rPr>
                <w:b/>
              </w:rPr>
            </w:pPr>
            <w:r>
              <w:rPr>
                <w:b/>
              </w:rPr>
              <w:t>H</w:t>
            </w:r>
          </w:p>
        </w:tc>
        <w:tc>
          <w:tcPr>
            <w:tcW w:w="236" w:type="dxa"/>
            <w:vAlign w:val="center"/>
          </w:tcPr>
          <w:p w14:paraId="5BD4A852" w14:textId="77777777" w:rsidR="006D6CAB" w:rsidRDefault="006D6CAB" w:rsidP="00536E4C">
            <w:pPr>
              <w:pStyle w:val="BodyText"/>
              <w:jc w:val="both"/>
              <w:rPr>
                <w:noProof/>
              </w:rPr>
            </w:pPr>
          </w:p>
        </w:tc>
        <w:tc>
          <w:tcPr>
            <w:tcW w:w="2551" w:type="dxa"/>
            <w:vAlign w:val="center"/>
          </w:tcPr>
          <w:p w14:paraId="084A3AC4" w14:textId="77777777" w:rsidR="006D6CAB" w:rsidRDefault="006D6CAB" w:rsidP="006D6CAB">
            <w:pPr>
              <w:pStyle w:val="BodyText"/>
              <w:jc w:val="center"/>
              <w:rPr>
                <w:noProof/>
              </w:rPr>
            </w:pPr>
            <w:r>
              <w:rPr>
                <w:b/>
              </w:rPr>
              <w:t>i</w:t>
            </w:r>
          </w:p>
        </w:tc>
      </w:tr>
      <w:tr w:rsidR="006D6CAB" w14:paraId="0DA026B5" w14:textId="77777777" w:rsidTr="006F26B3">
        <w:trPr>
          <w:jc w:val="center"/>
        </w:trPr>
        <w:tc>
          <w:tcPr>
            <w:tcW w:w="8144" w:type="dxa"/>
            <w:gridSpan w:val="5"/>
          </w:tcPr>
          <w:p w14:paraId="4FF53933" w14:textId="64930CED" w:rsidR="006D6CAB" w:rsidRPr="00117A34" w:rsidRDefault="006D6CAB" w:rsidP="00117A34">
            <w:pPr>
              <w:pStyle w:val="BodyText"/>
            </w:pPr>
            <w:r>
              <w:rPr>
                <w:b/>
              </w:rPr>
              <w:t xml:space="preserve">Figure </w:t>
            </w:r>
            <w:r w:rsidR="006F26B3">
              <w:rPr>
                <w:b/>
              </w:rPr>
              <w:t>1</w:t>
            </w:r>
            <w:r>
              <w:rPr>
                <w:b/>
              </w:rPr>
              <w:t>2.</w:t>
            </w:r>
            <w:r w:rsidRPr="00BB242C">
              <w:t xml:space="preserve"> </w:t>
            </w:r>
            <w:r w:rsidR="00117A34">
              <w:t>Flow of circulation pattern in the center inlet position at a speed of 1.7 m / s at a time of (a) 10 minutes (b) 20 minutes (c) 30 minutes, speed 2.5 at a time (d) 10 minutes (e) 20 minutes (f) 30 minutes and a speed of 3 m / s at (g) 10 minutes (h) 20 minutes (i) 30 minutes.</w:t>
            </w:r>
          </w:p>
        </w:tc>
      </w:tr>
    </w:tbl>
    <w:p w14:paraId="53F9A4AD" w14:textId="77777777" w:rsidR="00962ABA" w:rsidRDefault="00962ABA">
      <w:pPr>
        <w:pStyle w:val="BodyText"/>
        <w:spacing w:before="2"/>
        <w:rPr>
          <w:sz w:val="21"/>
        </w:rPr>
      </w:pPr>
    </w:p>
    <w:p w14:paraId="2B2F6028" w14:textId="77777777" w:rsidR="00C96049" w:rsidRDefault="00C96049">
      <w:pPr>
        <w:pStyle w:val="BodyText"/>
        <w:spacing w:before="2"/>
        <w:rPr>
          <w:sz w:val="21"/>
        </w:rPr>
      </w:pPr>
    </w:p>
    <w:p w14:paraId="5388BA2B" w14:textId="77777777" w:rsidR="00962ABA" w:rsidRDefault="000B2A10" w:rsidP="00891C5A">
      <w:pPr>
        <w:pStyle w:val="Heading1"/>
        <w:numPr>
          <w:ilvl w:val="0"/>
          <w:numId w:val="1"/>
        </w:numPr>
        <w:tabs>
          <w:tab w:val="left" w:pos="879"/>
        </w:tabs>
        <w:spacing w:line="251" w:lineRule="exact"/>
        <w:ind w:hanging="361"/>
      </w:pPr>
      <w:commentRangeStart w:id="4"/>
      <w:r>
        <w:t>Conclusion</w:t>
      </w:r>
      <w:commentRangeEnd w:id="4"/>
      <w:r w:rsidR="009644FB">
        <w:rPr>
          <w:rStyle w:val="CommentReference"/>
          <w:b w:val="0"/>
          <w:bCs w:val="0"/>
        </w:rPr>
        <w:commentReference w:id="4"/>
      </w:r>
    </w:p>
    <w:p w14:paraId="19B296CB" w14:textId="0BC93F17" w:rsidR="00267358" w:rsidRPr="00E6070B" w:rsidRDefault="000B2A10" w:rsidP="00E6070B">
      <w:pPr>
        <w:pStyle w:val="BodyText"/>
        <w:ind w:left="518" w:firstLine="283"/>
        <w:jc w:val="both"/>
        <w:rPr>
          <w:color w:val="FF0000"/>
        </w:rPr>
      </w:pPr>
      <w:r>
        <w:t>From the results of data simulations carried out to determine the phenomenon and characteristics of pressure distribution and speed of the decompression tank with Oxygen fluid, it can be concluded that:</w:t>
      </w:r>
      <w:r w:rsidR="00E6070B">
        <w:t xml:space="preserve"> </w:t>
      </w:r>
      <w:r w:rsidR="004F437E" w:rsidRPr="00E6070B">
        <w:rPr>
          <w:color w:val="FF0000"/>
        </w:rPr>
        <w:t>The validation results indicate to have the same trend between the simulation method and the experimental method, where the simulation results for the lower inlet with a speed of velocity 1.7 m/s are obtained for circulation 10 minutes, 20 minutes and 30 minutes in order, 27.54 cSt while the actual 27.25 cSt, 30.75 cSt while the actual is 29.82 cSt and 31.43 cSt while the actual is 31.36 cSt, respectively. The position of the inlet gives the indication as the variable influence. It is shown by the data of 10 minutes circulation within a speed of velocity ratio 1.7 m/s which positioned at the upper side can give a homogeneous effect to the mixture, compared to the lower or center inlet.</w:t>
      </w:r>
      <w:r w:rsidR="00E6070B" w:rsidRPr="00E6070B">
        <w:rPr>
          <w:color w:val="FF0000"/>
        </w:rPr>
        <w:t xml:space="preserve"> </w:t>
      </w:r>
      <w:r w:rsidR="004F437E" w:rsidRPr="00E6070B">
        <w:rPr>
          <w:color w:val="FF0000"/>
        </w:rPr>
        <w:t xml:space="preserve">The circulation process with </w:t>
      </w:r>
      <w:r w:rsidR="00267358" w:rsidRPr="00E6070B">
        <w:rPr>
          <w:color w:val="FF0000"/>
        </w:rPr>
        <w:t xml:space="preserve">more than </w:t>
      </w:r>
      <w:r w:rsidR="004F437E" w:rsidRPr="00E6070B">
        <w:rPr>
          <w:color w:val="FF0000"/>
        </w:rPr>
        <w:t>30 minutes</w:t>
      </w:r>
      <w:r w:rsidR="00267358" w:rsidRPr="00E6070B">
        <w:rPr>
          <w:color w:val="FF0000"/>
        </w:rPr>
        <w:t xml:space="preserve"> period</w:t>
      </w:r>
      <w:r w:rsidR="004F437E" w:rsidRPr="00E6070B">
        <w:rPr>
          <w:color w:val="FF0000"/>
        </w:rPr>
        <w:t>, resulting</w:t>
      </w:r>
      <w:r w:rsidR="007011D7" w:rsidRPr="00E6070B">
        <w:rPr>
          <w:color w:val="FF0000"/>
        </w:rPr>
        <w:t xml:space="preserve"> in</w:t>
      </w:r>
      <w:r w:rsidR="004F437E" w:rsidRPr="00E6070B">
        <w:rPr>
          <w:color w:val="FF0000"/>
        </w:rPr>
        <w:t xml:space="preserve"> a more homogeneous mixture</w:t>
      </w:r>
      <w:r w:rsidR="00E6070B" w:rsidRPr="00E6070B">
        <w:rPr>
          <w:color w:val="FF0000"/>
        </w:rPr>
        <w:t xml:space="preserve"> than the short circulation time. </w:t>
      </w:r>
      <w:r w:rsidR="004F437E" w:rsidRPr="00E6070B">
        <w:rPr>
          <w:color w:val="FF0000"/>
        </w:rPr>
        <w:t xml:space="preserve">The flow rate </w:t>
      </w:r>
      <w:r w:rsidR="00267358" w:rsidRPr="00E6070B">
        <w:rPr>
          <w:color w:val="FF0000"/>
        </w:rPr>
        <w:t xml:space="preserve">also </w:t>
      </w:r>
      <w:r w:rsidR="004F437E" w:rsidRPr="00E6070B">
        <w:rPr>
          <w:color w:val="FF0000"/>
        </w:rPr>
        <w:t xml:space="preserve">affects the homogeneity process where the flow rate of 3 m/s </w:t>
      </w:r>
      <w:r w:rsidR="00267358" w:rsidRPr="00E6070B">
        <w:rPr>
          <w:color w:val="FF0000"/>
        </w:rPr>
        <w:t xml:space="preserve">in 10 minutes circulation as the example </w:t>
      </w:r>
      <w:r w:rsidR="004F437E" w:rsidRPr="00E6070B">
        <w:rPr>
          <w:color w:val="FF0000"/>
        </w:rPr>
        <w:t>i</w:t>
      </w:r>
      <w:r w:rsidR="00267358" w:rsidRPr="00E6070B">
        <w:rPr>
          <w:color w:val="FF0000"/>
        </w:rPr>
        <w:t xml:space="preserve">s improved </w:t>
      </w:r>
      <w:r w:rsidR="004F437E" w:rsidRPr="00E6070B">
        <w:rPr>
          <w:color w:val="FF0000"/>
        </w:rPr>
        <w:t>to produce a homogeneous mixture compared to the flow rate of 2.5 m/s or 1.7 m/s</w:t>
      </w:r>
      <w:r w:rsidR="00267358" w:rsidRPr="00E6070B">
        <w:rPr>
          <w:color w:val="FF0000"/>
        </w:rPr>
        <w:t>.</w:t>
      </w:r>
    </w:p>
    <w:p w14:paraId="714748BB" w14:textId="77777777" w:rsidR="00962ABA" w:rsidRDefault="00962ABA">
      <w:pPr>
        <w:pStyle w:val="BodyText"/>
        <w:rPr>
          <w:sz w:val="24"/>
        </w:rPr>
      </w:pPr>
    </w:p>
    <w:p w14:paraId="56BE108A" w14:textId="77777777" w:rsidR="00962ABA" w:rsidRDefault="00962ABA">
      <w:pPr>
        <w:pStyle w:val="BodyText"/>
        <w:spacing w:before="1"/>
        <w:rPr>
          <w:sz w:val="19"/>
        </w:rPr>
      </w:pPr>
    </w:p>
    <w:p w14:paraId="548D5978" w14:textId="77777777" w:rsidR="00962ABA" w:rsidRDefault="000B2A10" w:rsidP="00891C5A">
      <w:pPr>
        <w:pStyle w:val="Heading1"/>
        <w:numPr>
          <w:ilvl w:val="0"/>
          <w:numId w:val="1"/>
        </w:numPr>
        <w:tabs>
          <w:tab w:val="left" w:pos="879"/>
        </w:tabs>
        <w:ind w:hanging="361"/>
      </w:pPr>
      <w:commentRangeStart w:id="5"/>
      <w:r>
        <w:t>References</w:t>
      </w:r>
      <w:commentRangeEnd w:id="5"/>
      <w:r w:rsidR="00660B73">
        <w:rPr>
          <w:rStyle w:val="CommentReference"/>
          <w:b w:val="0"/>
          <w:bCs w:val="0"/>
        </w:rPr>
        <w:commentReference w:id="5"/>
      </w:r>
    </w:p>
    <w:p w14:paraId="0177EF5C" w14:textId="5C55C1B0" w:rsidR="00E07EAA" w:rsidRPr="00E07EAA" w:rsidRDefault="00393FFE" w:rsidP="0030472B">
      <w:pPr>
        <w:adjustRightInd w:val="0"/>
        <w:ind w:left="641" w:hanging="640"/>
        <w:rPr>
          <w:noProof/>
          <w:szCs w:val="24"/>
        </w:rPr>
      </w:pPr>
      <w:r>
        <w:fldChar w:fldCharType="begin" w:fldLock="1"/>
      </w:r>
      <w:r>
        <w:instrText xml:space="preserve">ADDIN Mendeley Bibliography CSL_BIBLIOGRAPHY </w:instrText>
      </w:r>
      <w:r>
        <w:fldChar w:fldCharType="separate"/>
      </w:r>
      <w:r w:rsidR="00E07EAA" w:rsidRPr="00E07EAA">
        <w:rPr>
          <w:noProof/>
          <w:szCs w:val="24"/>
        </w:rPr>
        <w:t>[1]</w:t>
      </w:r>
      <w:r w:rsidR="00E07EAA" w:rsidRPr="00E07EAA">
        <w:rPr>
          <w:noProof/>
          <w:szCs w:val="24"/>
        </w:rPr>
        <w:tab/>
        <w:t>N. Gotongroyong, “QUALITY MANUAL PT. PERTAMINA (Persero.” Accessed: Oct. 03, 2020. [Online]. Available: https://www.academia.edu/7329997/QUALITY_MANUAL_PT_PERTAMINA_Persero.</w:t>
      </w:r>
    </w:p>
    <w:p w14:paraId="71263D50" w14:textId="77777777" w:rsidR="00E07EAA" w:rsidRPr="00E07EAA" w:rsidRDefault="00E07EAA" w:rsidP="0030472B">
      <w:pPr>
        <w:adjustRightInd w:val="0"/>
        <w:ind w:left="641" w:hanging="640"/>
        <w:rPr>
          <w:noProof/>
          <w:szCs w:val="24"/>
        </w:rPr>
      </w:pPr>
      <w:r w:rsidRPr="00E07EAA">
        <w:rPr>
          <w:noProof/>
          <w:szCs w:val="24"/>
        </w:rPr>
        <w:t>[2]</w:t>
      </w:r>
      <w:r w:rsidRPr="00E07EAA">
        <w:rPr>
          <w:noProof/>
          <w:szCs w:val="24"/>
        </w:rPr>
        <w:tab/>
        <w:t xml:space="preserve">Syamsuri, M. J. Chern, and N. Vaziri, “Effect of Porous Media on Hydraulic Jump Characteristics by Using Smooth Particle Hydrodynamics Method,” </w:t>
      </w:r>
      <w:r w:rsidRPr="00E07EAA">
        <w:rPr>
          <w:i/>
          <w:iCs/>
          <w:noProof/>
          <w:szCs w:val="24"/>
        </w:rPr>
        <w:t>Int. J. Civ. Eng.</w:t>
      </w:r>
      <w:r w:rsidRPr="00E07EAA">
        <w:rPr>
          <w:noProof/>
          <w:szCs w:val="24"/>
        </w:rPr>
        <w:t>, vol. 18, no. 3, pp. 367–379, Mar. 2020, doi: 10.1007/s40999-019-00465-8.</w:t>
      </w:r>
    </w:p>
    <w:p w14:paraId="17B9787E" w14:textId="15A0BCAC" w:rsidR="0030472B" w:rsidRPr="0030472B" w:rsidRDefault="00E07EAA" w:rsidP="0030472B">
      <w:pPr>
        <w:adjustRightInd w:val="0"/>
        <w:ind w:left="641" w:hanging="640"/>
        <w:rPr>
          <w:noProof/>
          <w:szCs w:val="24"/>
        </w:rPr>
      </w:pPr>
      <w:r w:rsidRPr="00E07EAA">
        <w:rPr>
          <w:noProof/>
          <w:szCs w:val="24"/>
        </w:rPr>
        <w:t>[3]</w:t>
      </w:r>
      <w:r w:rsidRPr="00E07EAA">
        <w:rPr>
          <w:noProof/>
          <w:szCs w:val="24"/>
        </w:rPr>
        <w:tab/>
      </w:r>
      <w:r w:rsidR="0030472B" w:rsidRPr="0030472B">
        <w:rPr>
          <w:noProof/>
          <w:szCs w:val="24"/>
        </w:rPr>
        <w:t>Syamsuri, Ming-</w:t>
      </w:r>
      <w:r w:rsidR="0030472B">
        <w:rPr>
          <w:noProof/>
          <w:szCs w:val="24"/>
        </w:rPr>
        <w:t xml:space="preserve"> </w:t>
      </w:r>
      <w:r w:rsidR="0030472B" w:rsidRPr="0030472B">
        <w:rPr>
          <w:noProof/>
          <w:szCs w:val="24"/>
        </w:rPr>
        <w:t>Jyh</w:t>
      </w:r>
      <w:r w:rsidR="0030472B">
        <w:rPr>
          <w:noProof/>
          <w:szCs w:val="24"/>
        </w:rPr>
        <w:t xml:space="preserve"> </w:t>
      </w:r>
      <w:r w:rsidR="0030472B" w:rsidRPr="0030472B">
        <w:rPr>
          <w:noProof/>
          <w:szCs w:val="24"/>
        </w:rPr>
        <w:t xml:space="preserve">Chern, Nima Vaziri. 2020. SPH model for interaction of sloshing wave </w:t>
      </w:r>
    </w:p>
    <w:p w14:paraId="415044DA" w14:textId="77777777" w:rsidR="0030472B" w:rsidRPr="0030472B" w:rsidRDefault="0030472B" w:rsidP="0030472B">
      <w:pPr>
        <w:adjustRightInd w:val="0"/>
        <w:ind w:left="641"/>
        <w:rPr>
          <w:noProof/>
          <w:szCs w:val="24"/>
        </w:rPr>
      </w:pPr>
      <w:r w:rsidRPr="0030472B">
        <w:rPr>
          <w:noProof/>
          <w:szCs w:val="24"/>
        </w:rPr>
        <w:t>with obstacle in shallow water tank, Journal of King Saud University - Engineering Sciences,</w:t>
      </w:r>
    </w:p>
    <w:p w14:paraId="630B1C4C" w14:textId="12A849AC" w:rsidR="00E07EAA" w:rsidRPr="00E07EAA" w:rsidRDefault="0030472B" w:rsidP="006656BF">
      <w:pPr>
        <w:adjustRightInd w:val="0"/>
        <w:ind w:left="641"/>
        <w:rPr>
          <w:noProof/>
          <w:szCs w:val="24"/>
        </w:rPr>
      </w:pPr>
      <w:r w:rsidRPr="0030472B">
        <w:rPr>
          <w:noProof/>
          <w:szCs w:val="24"/>
        </w:rPr>
        <w:t>https://doi.org/10.1016/j.jksues.2020.07.009</w:t>
      </w:r>
      <w:r>
        <w:rPr>
          <w:noProof/>
          <w:szCs w:val="24"/>
        </w:rPr>
        <w:t>.</w:t>
      </w:r>
    </w:p>
    <w:p w14:paraId="3C498D1D" w14:textId="77777777" w:rsidR="00E07EAA" w:rsidRPr="00E07EAA" w:rsidRDefault="00E07EAA" w:rsidP="0030472B">
      <w:pPr>
        <w:adjustRightInd w:val="0"/>
        <w:ind w:left="641" w:hanging="640"/>
        <w:rPr>
          <w:noProof/>
          <w:szCs w:val="24"/>
        </w:rPr>
      </w:pPr>
      <w:r w:rsidRPr="00E07EAA">
        <w:rPr>
          <w:noProof/>
          <w:szCs w:val="24"/>
        </w:rPr>
        <w:t>[4]</w:t>
      </w:r>
      <w:r w:rsidRPr="00E07EAA">
        <w:rPr>
          <w:noProof/>
          <w:szCs w:val="24"/>
        </w:rPr>
        <w:tab/>
        <w:t xml:space="preserve">R. K. Grenville, J. J. Giacomelli, G. J. VanOmmeren, C. F. Hastings, and M. J. Walters, “Blending in above ground storage tanks with side-entering agitators,” </w:t>
      </w:r>
      <w:r w:rsidRPr="00E07EAA">
        <w:rPr>
          <w:i/>
          <w:iCs/>
          <w:noProof/>
          <w:szCs w:val="24"/>
        </w:rPr>
        <w:t>Chem. Eng. Res. Des.</w:t>
      </w:r>
      <w:r w:rsidRPr="00E07EAA">
        <w:rPr>
          <w:noProof/>
          <w:szCs w:val="24"/>
        </w:rPr>
        <w:t>, vol. 137, pp. 395–402, Sep. 2018, doi: 10.1016/j.cherd.2018.07.017.</w:t>
      </w:r>
    </w:p>
    <w:p w14:paraId="6CB774E3" w14:textId="77777777" w:rsidR="00E07EAA" w:rsidRPr="00E07EAA" w:rsidRDefault="00E07EAA" w:rsidP="0030472B">
      <w:pPr>
        <w:adjustRightInd w:val="0"/>
        <w:ind w:left="641" w:hanging="640"/>
        <w:rPr>
          <w:noProof/>
          <w:szCs w:val="24"/>
        </w:rPr>
      </w:pPr>
      <w:r w:rsidRPr="00E07EAA">
        <w:rPr>
          <w:noProof/>
          <w:szCs w:val="24"/>
        </w:rPr>
        <w:t>[5]</w:t>
      </w:r>
      <w:r w:rsidRPr="00E07EAA">
        <w:rPr>
          <w:noProof/>
          <w:szCs w:val="24"/>
        </w:rPr>
        <w:tab/>
        <w:t xml:space="preserve">F. Habla, H. Marschall, O. Hinrichsen, L. Dietsche, H. Jasak, and J. L. Favero, “Numerical simulation of viscoelastic two-phase flows using openFOAM®,” </w:t>
      </w:r>
      <w:r w:rsidRPr="00E07EAA">
        <w:rPr>
          <w:i/>
          <w:iCs/>
          <w:noProof/>
          <w:szCs w:val="24"/>
        </w:rPr>
        <w:t>Chem. Eng. Sci.</w:t>
      </w:r>
      <w:r w:rsidRPr="00E07EAA">
        <w:rPr>
          <w:noProof/>
          <w:szCs w:val="24"/>
        </w:rPr>
        <w:t>, vol. 66, no. 22, pp. 5487–5496, Nov. 2011, doi: 10.1016/j.ces.2011.06.076.</w:t>
      </w:r>
    </w:p>
    <w:p w14:paraId="550C231F" w14:textId="77777777" w:rsidR="00E07EAA" w:rsidRPr="00E07EAA" w:rsidRDefault="00E07EAA" w:rsidP="0030472B">
      <w:pPr>
        <w:adjustRightInd w:val="0"/>
        <w:ind w:left="641" w:hanging="640"/>
        <w:rPr>
          <w:noProof/>
          <w:szCs w:val="24"/>
        </w:rPr>
      </w:pPr>
      <w:r w:rsidRPr="00E07EAA">
        <w:rPr>
          <w:noProof/>
          <w:szCs w:val="24"/>
        </w:rPr>
        <w:t>[6]</w:t>
      </w:r>
      <w:r w:rsidRPr="00E07EAA">
        <w:rPr>
          <w:noProof/>
          <w:szCs w:val="24"/>
        </w:rPr>
        <w:tab/>
        <w:t xml:space="preserve">M. Jahoda, M. Moštěk, A. Kukuková, and V. Machoň, “CFD modelling of liquid homogenization in stirred tanks with one and two impellers using large eddy simulation,” in </w:t>
      </w:r>
      <w:r w:rsidRPr="00E07EAA">
        <w:rPr>
          <w:i/>
          <w:iCs/>
          <w:noProof/>
          <w:szCs w:val="24"/>
        </w:rPr>
        <w:t>Chemical Engineering Research and Design</w:t>
      </w:r>
      <w:r w:rsidRPr="00E07EAA">
        <w:rPr>
          <w:noProof/>
          <w:szCs w:val="24"/>
        </w:rPr>
        <w:t>, Jan. 2007, vol. 85, no. 5 A, pp. 616–625, doi: 10.1205/cherd06183.</w:t>
      </w:r>
    </w:p>
    <w:p w14:paraId="4DAC4370" w14:textId="77777777" w:rsidR="00E07EAA" w:rsidRPr="00E07EAA" w:rsidRDefault="00E07EAA" w:rsidP="0030472B">
      <w:pPr>
        <w:adjustRightInd w:val="0"/>
        <w:ind w:left="640" w:hanging="640"/>
        <w:rPr>
          <w:noProof/>
          <w:szCs w:val="24"/>
        </w:rPr>
      </w:pPr>
      <w:r w:rsidRPr="00E07EAA">
        <w:rPr>
          <w:noProof/>
          <w:szCs w:val="24"/>
        </w:rPr>
        <w:t>[7]</w:t>
      </w:r>
      <w:r w:rsidRPr="00E07EAA">
        <w:rPr>
          <w:noProof/>
          <w:szCs w:val="24"/>
        </w:rPr>
        <w:tab/>
        <w:t>G. Harikrishnan, P. Ebin, A. J.-I. J. of C. E. and, and  undefined 2014, “CFD simulation of subcooled flow boiling using openFOAM.”</w:t>
      </w:r>
    </w:p>
    <w:p w14:paraId="64A3FE18" w14:textId="77777777" w:rsidR="00E07EAA" w:rsidRPr="00E07EAA" w:rsidRDefault="00E07EAA" w:rsidP="0030472B">
      <w:pPr>
        <w:adjustRightInd w:val="0"/>
        <w:ind w:left="640" w:hanging="640"/>
        <w:rPr>
          <w:noProof/>
          <w:szCs w:val="24"/>
        </w:rPr>
      </w:pPr>
      <w:r w:rsidRPr="00E07EAA">
        <w:rPr>
          <w:noProof/>
          <w:szCs w:val="24"/>
        </w:rPr>
        <w:t>[8]</w:t>
      </w:r>
      <w:r w:rsidRPr="00E07EAA">
        <w:rPr>
          <w:noProof/>
          <w:szCs w:val="24"/>
        </w:rPr>
        <w:tab/>
        <w:t xml:space="preserve">A. Ghanem, T. Lemenand, D. Della Valle, and H. Peerhossaini, “Static mixers: Mechanisms, applications, and characterization methods - A review,” </w:t>
      </w:r>
      <w:r w:rsidRPr="00E07EAA">
        <w:rPr>
          <w:i/>
          <w:iCs/>
          <w:noProof/>
          <w:szCs w:val="24"/>
        </w:rPr>
        <w:t>Chem. Eng. Res. Des.</w:t>
      </w:r>
      <w:r w:rsidRPr="00E07EAA">
        <w:rPr>
          <w:noProof/>
          <w:szCs w:val="24"/>
        </w:rPr>
        <w:t>, vol. 92, no. 2, pp. 205–228, Feb. 2014, doi: 10.1016/j.cherd.2013.07.013.</w:t>
      </w:r>
    </w:p>
    <w:p w14:paraId="0257D9D4" w14:textId="77777777" w:rsidR="00E07EAA" w:rsidRPr="00E07EAA" w:rsidRDefault="00E07EAA" w:rsidP="0030472B">
      <w:pPr>
        <w:adjustRightInd w:val="0"/>
        <w:ind w:left="640" w:hanging="640"/>
        <w:rPr>
          <w:noProof/>
          <w:szCs w:val="24"/>
        </w:rPr>
      </w:pPr>
      <w:r w:rsidRPr="00E07EAA">
        <w:rPr>
          <w:noProof/>
          <w:szCs w:val="24"/>
        </w:rPr>
        <w:t>[9]</w:t>
      </w:r>
      <w:r w:rsidRPr="00E07EAA">
        <w:rPr>
          <w:noProof/>
          <w:szCs w:val="24"/>
        </w:rPr>
        <w:tab/>
        <w:t xml:space="preserve">A. K. Sahu, K. A. Joshi, V. Raghavan, and A. S. Rangwala, “Comprehensive numerical modeling of ignition of coal dust layers in different configurations,” </w:t>
      </w:r>
      <w:r w:rsidRPr="00E07EAA">
        <w:rPr>
          <w:i/>
          <w:iCs/>
          <w:noProof/>
          <w:szCs w:val="24"/>
        </w:rPr>
        <w:t>Proc. Combust. Inst.</w:t>
      </w:r>
      <w:r w:rsidRPr="00E07EAA">
        <w:rPr>
          <w:noProof/>
          <w:szCs w:val="24"/>
        </w:rPr>
        <w:t>, vol. 35, no. 2, pp. 2355–</w:t>
      </w:r>
      <w:r w:rsidRPr="00E07EAA">
        <w:rPr>
          <w:noProof/>
          <w:szCs w:val="24"/>
        </w:rPr>
        <w:lastRenderedPageBreak/>
        <w:t>2362, Jan. 2015, doi: 10.1016/j.proci.2014.06.128.</w:t>
      </w:r>
    </w:p>
    <w:p w14:paraId="7F4C5E32" w14:textId="77777777" w:rsidR="00E07EAA" w:rsidRPr="00E07EAA" w:rsidRDefault="00E07EAA" w:rsidP="0030472B">
      <w:pPr>
        <w:adjustRightInd w:val="0"/>
        <w:ind w:left="640" w:hanging="640"/>
        <w:rPr>
          <w:noProof/>
          <w:szCs w:val="24"/>
        </w:rPr>
      </w:pPr>
      <w:r w:rsidRPr="00E07EAA">
        <w:rPr>
          <w:noProof/>
          <w:szCs w:val="24"/>
        </w:rPr>
        <w:t>[10]</w:t>
      </w:r>
      <w:r w:rsidRPr="00E07EAA">
        <w:rPr>
          <w:noProof/>
          <w:szCs w:val="24"/>
        </w:rPr>
        <w:tab/>
        <w:t xml:space="preserve">G. Montante, D. Horn, and A. Paglianti, “Gas-liquid flow and bubble size distribution in stirred tanks,” </w:t>
      </w:r>
      <w:r w:rsidRPr="00E07EAA">
        <w:rPr>
          <w:i/>
          <w:iCs/>
          <w:noProof/>
          <w:szCs w:val="24"/>
        </w:rPr>
        <w:t>Chem. Eng. Sci.</w:t>
      </w:r>
      <w:r w:rsidRPr="00E07EAA">
        <w:rPr>
          <w:noProof/>
          <w:szCs w:val="24"/>
        </w:rPr>
        <w:t>, vol. 63, no. 8, pp. 2107–2118, Apr. 2008, doi: 10.1016/j.ces.2008.01.005.</w:t>
      </w:r>
    </w:p>
    <w:p w14:paraId="2FC6AF9C" w14:textId="77777777" w:rsidR="00E07EAA" w:rsidRPr="00E07EAA" w:rsidRDefault="00E07EAA" w:rsidP="0030472B">
      <w:pPr>
        <w:adjustRightInd w:val="0"/>
        <w:ind w:left="640" w:hanging="640"/>
        <w:rPr>
          <w:noProof/>
          <w:szCs w:val="24"/>
        </w:rPr>
      </w:pPr>
      <w:r w:rsidRPr="00E07EAA">
        <w:rPr>
          <w:noProof/>
          <w:szCs w:val="24"/>
        </w:rPr>
        <w:t>[11]</w:t>
      </w:r>
      <w:r w:rsidRPr="00E07EAA">
        <w:rPr>
          <w:noProof/>
          <w:szCs w:val="24"/>
        </w:rPr>
        <w:tab/>
        <w:t xml:space="preserve">Y. Zhang </w:t>
      </w:r>
      <w:r w:rsidRPr="00E07EAA">
        <w:rPr>
          <w:i/>
          <w:iCs/>
          <w:noProof/>
          <w:szCs w:val="24"/>
        </w:rPr>
        <w:t>et al.</w:t>
      </w:r>
      <w:r w:rsidRPr="00E07EAA">
        <w:rPr>
          <w:noProof/>
          <w:szCs w:val="24"/>
        </w:rPr>
        <w:t xml:space="preserve">, “Effect of impeller on sinking and floating behavior of suspending particle materials in stirred tank: A computational fluid dynamics and factorial design study,” </w:t>
      </w:r>
      <w:r w:rsidRPr="00E07EAA">
        <w:rPr>
          <w:i/>
          <w:iCs/>
          <w:noProof/>
          <w:szCs w:val="24"/>
        </w:rPr>
        <w:t>Adv. Powder Technol.</w:t>
      </w:r>
      <w:r w:rsidRPr="00E07EAA">
        <w:rPr>
          <w:noProof/>
          <w:szCs w:val="24"/>
        </w:rPr>
        <w:t>, vol. 28, no. 4, pp. 1159–1169, Apr. 2017, doi: 10.1016/j.apt.2017.02.002.</w:t>
      </w:r>
    </w:p>
    <w:p w14:paraId="744BBF6C" w14:textId="77777777" w:rsidR="00E07EAA" w:rsidRPr="00E07EAA" w:rsidRDefault="00E07EAA" w:rsidP="0030472B">
      <w:pPr>
        <w:adjustRightInd w:val="0"/>
        <w:ind w:left="640" w:hanging="640"/>
        <w:rPr>
          <w:noProof/>
          <w:szCs w:val="24"/>
        </w:rPr>
      </w:pPr>
      <w:r w:rsidRPr="00E07EAA">
        <w:rPr>
          <w:noProof/>
          <w:szCs w:val="24"/>
        </w:rPr>
        <w:t>[12]</w:t>
      </w:r>
      <w:r w:rsidRPr="00E07EAA">
        <w:rPr>
          <w:noProof/>
          <w:szCs w:val="24"/>
        </w:rPr>
        <w:tab/>
        <w:t>A. S. Mahdi Al-Obaidi and W. A. Otten, “AERODYNAMIC ANALYSIS OF PERSONAL VEHICLE SIDE MIRROR,” 2016.</w:t>
      </w:r>
    </w:p>
    <w:p w14:paraId="18FB8494" w14:textId="77777777" w:rsidR="00E07EAA" w:rsidRPr="00E07EAA" w:rsidRDefault="00E07EAA" w:rsidP="0030472B">
      <w:pPr>
        <w:adjustRightInd w:val="0"/>
        <w:ind w:left="640" w:hanging="640"/>
        <w:rPr>
          <w:noProof/>
          <w:szCs w:val="24"/>
        </w:rPr>
      </w:pPr>
      <w:r w:rsidRPr="00E07EAA">
        <w:rPr>
          <w:noProof/>
          <w:szCs w:val="24"/>
        </w:rPr>
        <w:t>[13]</w:t>
      </w:r>
      <w:r w:rsidRPr="00E07EAA">
        <w:rPr>
          <w:noProof/>
          <w:szCs w:val="24"/>
        </w:rPr>
        <w:tab/>
        <w:t xml:space="preserve">M. J. Chern and C. C. Wang, “Control of volumetric flow-rate of ball valve using V-port,” </w:t>
      </w:r>
      <w:r w:rsidRPr="00E07EAA">
        <w:rPr>
          <w:i/>
          <w:iCs/>
          <w:noProof/>
          <w:szCs w:val="24"/>
        </w:rPr>
        <w:t>J. Fluids Eng. Trans. ASME</w:t>
      </w:r>
      <w:r w:rsidRPr="00E07EAA">
        <w:rPr>
          <w:noProof/>
          <w:szCs w:val="24"/>
        </w:rPr>
        <w:t>, vol. 126, no. 3, pp. 471–481, May 2004, doi: 10.1115/1.1760536.</w:t>
      </w:r>
    </w:p>
    <w:p w14:paraId="0419DC70" w14:textId="77777777" w:rsidR="00E07EAA" w:rsidRPr="00E07EAA" w:rsidRDefault="00E07EAA" w:rsidP="0030472B">
      <w:pPr>
        <w:adjustRightInd w:val="0"/>
        <w:ind w:left="640" w:hanging="640"/>
        <w:rPr>
          <w:noProof/>
          <w:szCs w:val="24"/>
        </w:rPr>
      </w:pPr>
      <w:r w:rsidRPr="00E07EAA">
        <w:rPr>
          <w:noProof/>
          <w:szCs w:val="24"/>
        </w:rPr>
        <w:t>[14]</w:t>
      </w:r>
      <w:r w:rsidRPr="00E07EAA">
        <w:rPr>
          <w:noProof/>
          <w:szCs w:val="24"/>
        </w:rPr>
        <w:tab/>
        <w:t xml:space="preserve">A. Lavrov, J. M. Rodrigues, J. F. M. Gadelho, and C. Guedes Soares, “Calculation of hydrodynamic coefficients of ship sections in roll motion using Navier-Stokes equations,” </w:t>
      </w:r>
      <w:r w:rsidRPr="00E07EAA">
        <w:rPr>
          <w:i/>
          <w:iCs/>
          <w:noProof/>
          <w:szCs w:val="24"/>
        </w:rPr>
        <w:t>Ocean Eng.</w:t>
      </w:r>
      <w:r w:rsidRPr="00E07EAA">
        <w:rPr>
          <w:noProof/>
          <w:szCs w:val="24"/>
        </w:rPr>
        <w:t>, vol. 133, pp. 36–46, Mar. 2017, doi: 10.1016/j.oceaneng.2017.01.027.</w:t>
      </w:r>
    </w:p>
    <w:p w14:paraId="6F2A70C7" w14:textId="77777777" w:rsidR="00E07EAA" w:rsidRPr="00E07EAA" w:rsidRDefault="00E07EAA" w:rsidP="0030472B">
      <w:pPr>
        <w:adjustRightInd w:val="0"/>
        <w:ind w:left="640" w:hanging="640"/>
        <w:rPr>
          <w:noProof/>
          <w:szCs w:val="24"/>
        </w:rPr>
      </w:pPr>
      <w:r w:rsidRPr="00E07EAA">
        <w:rPr>
          <w:noProof/>
          <w:szCs w:val="24"/>
        </w:rPr>
        <w:t>[15]</w:t>
      </w:r>
      <w:r w:rsidRPr="00E07EAA">
        <w:rPr>
          <w:noProof/>
          <w:szCs w:val="24"/>
        </w:rPr>
        <w:tab/>
        <w:t xml:space="preserve">Z. Driss, O. Mlayeh, D. Driss, M. Maaloul, and M. S. Abid, “Numerical simulation and experimental validation of the turbulent flow around a small incurved Savonius wind rotor,” </w:t>
      </w:r>
      <w:r w:rsidRPr="00E07EAA">
        <w:rPr>
          <w:i/>
          <w:iCs/>
          <w:noProof/>
          <w:szCs w:val="24"/>
        </w:rPr>
        <w:t>Energy</w:t>
      </w:r>
      <w:r w:rsidRPr="00E07EAA">
        <w:rPr>
          <w:noProof/>
          <w:szCs w:val="24"/>
        </w:rPr>
        <w:t>, vol. 74, no. C, pp. 506–517, Sep. 2014, doi: 10.1016/j.energy.2014.07.016.</w:t>
      </w:r>
    </w:p>
    <w:p w14:paraId="4A35760F" w14:textId="77777777" w:rsidR="00E07EAA" w:rsidRPr="00E07EAA" w:rsidRDefault="00E07EAA" w:rsidP="0030472B">
      <w:pPr>
        <w:adjustRightInd w:val="0"/>
        <w:ind w:left="640" w:hanging="640"/>
        <w:rPr>
          <w:noProof/>
          <w:szCs w:val="24"/>
        </w:rPr>
      </w:pPr>
      <w:r w:rsidRPr="00E07EAA">
        <w:rPr>
          <w:noProof/>
          <w:szCs w:val="24"/>
        </w:rPr>
        <w:t>[16]</w:t>
      </w:r>
      <w:r w:rsidRPr="00E07EAA">
        <w:rPr>
          <w:noProof/>
          <w:szCs w:val="24"/>
        </w:rPr>
        <w:tab/>
        <w:t xml:space="preserve">B. Deng and J. Wang, “Saturated-unsaturated groundwater modeling using 3D Richards equation with a coordinate transform of nonorthogonal grids,” </w:t>
      </w:r>
      <w:r w:rsidRPr="00E07EAA">
        <w:rPr>
          <w:i/>
          <w:iCs/>
          <w:noProof/>
          <w:szCs w:val="24"/>
        </w:rPr>
        <w:t>Appl. Math. Model.</w:t>
      </w:r>
      <w:r w:rsidRPr="00E07EAA">
        <w:rPr>
          <w:noProof/>
          <w:szCs w:val="24"/>
        </w:rPr>
        <w:t>, vol. 50, pp. 39–52, Oct. 2017, doi: 10.1016/j.apm.2017.05.021.</w:t>
      </w:r>
    </w:p>
    <w:p w14:paraId="7FFEE959" w14:textId="77777777" w:rsidR="00E07EAA" w:rsidRPr="00E07EAA" w:rsidRDefault="00E07EAA" w:rsidP="0030472B">
      <w:pPr>
        <w:adjustRightInd w:val="0"/>
        <w:ind w:left="640" w:hanging="640"/>
        <w:rPr>
          <w:noProof/>
          <w:szCs w:val="24"/>
        </w:rPr>
      </w:pPr>
      <w:r w:rsidRPr="00E07EAA">
        <w:rPr>
          <w:noProof/>
          <w:szCs w:val="24"/>
        </w:rPr>
        <w:t>[17]</w:t>
      </w:r>
      <w:r w:rsidRPr="00E07EAA">
        <w:rPr>
          <w:noProof/>
          <w:szCs w:val="24"/>
        </w:rPr>
        <w:tab/>
        <w:t>Z. Lillahulhaq and V. S. Djanali, “Unsteady simulations of Savonius and Icewind turbine blade design using fluid-structure interaction method,” 2019, doi: 10.1063/1.5138264.</w:t>
      </w:r>
    </w:p>
    <w:p w14:paraId="714AFB9B" w14:textId="77777777" w:rsidR="00E07EAA" w:rsidRPr="00E07EAA" w:rsidRDefault="00E07EAA" w:rsidP="0030472B">
      <w:pPr>
        <w:adjustRightInd w:val="0"/>
        <w:ind w:left="640" w:hanging="640"/>
        <w:rPr>
          <w:noProof/>
          <w:szCs w:val="24"/>
        </w:rPr>
      </w:pPr>
      <w:r w:rsidRPr="00E07EAA">
        <w:rPr>
          <w:noProof/>
          <w:szCs w:val="24"/>
        </w:rPr>
        <w:t>[18]</w:t>
      </w:r>
      <w:r w:rsidRPr="00E07EAA">
        <w:rPr>
          <w:noProof/>
          <w:szCs w:val="24"/>
        </w:rPr>
        <w:tab/>
        <w:t xml:space="preserve">P. G. Tucker and P. G. Tucker, “Solver Algorithms and General Solution Procedures,” in </w:t>
      </w:r>
      <w:r w:rsidRPr="00E07EAA">
        <w:rPr>
          <w:i/>
          <w:iCs/>
          <w:noProof/>
          <w:szCs w:val="24"/>
        </w:rPr>
        <w:t>Computation of Unsteady Internal Flows</w:t>
      </w:r>
      <w:r w:rsidRPr="00E07EAA">
        <w:rPr>
          <w:noProof/>
          <w:szCs w:val="24"/>
        </w:rPr>
        <w:t>, Springer US, 2001, pp. 79–116.</w:t>
      </w:r>
    </w:p>
    <w:p w14:paraId="64A3684F" w14:textId="77777777" w:rsidR="00E07EAA" w:rsidRPr="00E07EAA" w:rsidRDefault="00E07EAA" w:rsidP="0030472B">
      <w:pPr>
        <w:adjustRightInd w:val="0"/>
        <w:ind w:left="640" w:hanging="640"/>
        <w:rPr>
          <w:noProof/>
          <w:szCs w:val="24"/>
        </w:rPr>
      </w:pPr>
      <w:r w:rsidRPr="00E07EAA">
        <w:rPr>
          <w:noProof/>
          <w:szCs w:val="24"/>
        </w:rPr>
        <w:t>[19]</w:t>
      </w:r>
      <w:r w:rsidRPr="00E07EAA">
        <w:rPr>
          <w:noProof/>
          <w:szCs w:val="24"/>
        </w:rPr>
        <w:tab/>
        <w:t xml:space="preserve">D. Sun, J. Xu, and P. Ding, “Performance analyses of IDEAL algorithm on highly skewed grid system,” </w:t>
      </w:r>
      <w:r w:rsidRPr="00E07EAA">
        <w:rPr>
          <w:i/>
          <w:iCs/>
          <w:noProof/>
          <w:szCs w:val="24"/>
        </w:rPr>
        <w:t>Adv. Mech. Eng.</w:t>
      </w:r>
      <w:r w:rsidRPr="00E07EAA">
        <w:rPr>
          <w:noProof/>
          <w:szCs w:val="24"/>
        </w:rPr>
        <w:t>, vol. 2014, Feb. 2014, doi: 10.1155/2014/813510.</w:t>
      </w:r>
    </w:p>
    <w:p w14:paraId="6BE59A67" w14:textId="77777777" w:rsidR="00E07EAA" w:rsidRPr="00E07EAA" w:rsidRDefault="00E07EAA" w:rsidP="0030472B">
      <w:pPr>
        <w:adjustRightInd w:val="0"/>
        <w:ind w:left="640" w:hanging="640"/>
        <w:rPr>
          <w:noProof/>
        </w:rPr>
      </w:pPr>
      <w:r w:rsidRPr="00E07EAA">
        <w:rPr>
          <w:noProof/>
          <w:szCs w:val="24"/>
        </w:rPr>
        <w:t>[20]</w:t>
      </w:r>
      <w:r w:rsidRPr="00E07EAA">
        <w:rPr>
          <w:noProof/>
          <w:szCs w:val="24"/>
        </w:rPr>
        <w:tab/>
        <w:t xml:space="preserve">M. M. Rahman, “Avoiding under-relaxations in SIMPLE algorithm,” </w:t>
      </w:r>
      <w:r w:rsidRPr="00E07EAA">
        <w:rPr>
          <w:i/>
          <w:iCs/>
          <w:noProof/>
          <w:szCs w:val="24"/>
        </w:rPr>
        <w:t>https://doi.org/10.1080/10407790.2020.1787043</w:t>
      </w:r>
      <w:r w:rsidRPr="00E07EAA">
        <w:rPr>
          <w:noProof/>
          <w:szCs w:val="24"/>
        </w:rPr>
        <w:t>, 2020, doi: 10.1080/10407790.2020.1787043.</w:t>
      </w:r>
    </w:p>
    <w:p w14:paraId="5A3EB787" w14:textId="7F394023" w:rsidR="00962ABA" w:rsidRDefault="00393FFE" w:rsidP="0030472B">
      <w:pPr>
        <w:tabs>
          <w:tab w:val="left" w:pos="947"/>
        </w:tabs>
        <w:ind w:right="648"/>
      </w:pPr>
      <w:r>
        <w:fldChar w:fldCharType="end"/>
      </w:r>
    </w:p>
    <w:p w14:paraId="33138FCF" w14:textId="77777777" w:rsidR="00962ABA" w:rsidRDefault="00962ABA">
      <w:pPr>
        <w:pStyle w:val="BodyText"/>
        <w:rPr>
          <w:sz w:val="20"/>
        </w:rPr>
      </w:pPr>
    </w:p>
    <w:p w14:paraId="1080C2E8" w14:textId="77777777" w:rsidR="00962ABA" w:rsidRDefault="00962ABA">
      <w:pPr>
        <w:pStyle w:val="BodyText"/>
        <w:rPr>
          <w:sz w:val="20"/>
        </w:rPr>
      </w:pPr>
    </w:p>
    <w:p w14:paraId="36C1F56E" w14:textId="77777777" w:rsidR="00962ABA" w:rsidRDefault="00962ABA">
      <w:pPr>
        <w:pStyle w:val="BodyText"/>
        <w:rPr>
          <w:sz w:val="20"/>
        </w:rPr>
      </w:pPr>
    </w:p>
    <w:p w14:paraId="49F14AD0" w14:textId="77777777" w:rsidR="00962ABA" w:rsidRDefault="00962ABA">
      <w:pPr>
        <w:pStyle w:val="BodyText"/>
        <w:rPr>
          <w:sz w:val="20"/>
        </w:rPr>
      </w:pPr>
    </w:p>
    <w:p w14:paraId="48CFDCD6" w14:textId="77777777" w:rsidR="00962ABA" w:rsidRDefault="00962ABA">
      <w:pPr>
        <w:pStyle w:val="BodyText"/>
        <w:rPr>
          <w:sz w:val="20"/>
        </w:rPr>
      </w:pPr>
    </w:p>
    <w:p w14:paraId="6957DE53" w14:textId="77777777" w:rsidR="00962ABA" w:rsidRDefault="00962ABA">
      <w:pPr>
        <w:pStyle w:val="BodyText"/>
        <w:rPr>
          <w:sz w:val="20"/>
        </w:rPr>
      </w:pPr>
    </w:p>
    <w:p w14:paraId="6AF8F529" w14:textId="77777777" w:rsidR="00962ABA" w:rsidRDefault="00962ABA">
      <w:pPr>
        <w:pStyle w:val="BodyText"/>
        <w:rPr>
          <w:sz w:val="20"/>
        </w:rPr>
      </w:pPr>
    </w:p>
    <w:p w14:paraId="6BE20C05" w14:textId="77777777" w:rsidR="00962ABA" w:rsidRDefault="00962ABA">
      <w:pPr>
        <w:pStyle w:val="BodyText"/>
        <w:rPr>
          <w:sz w:val="20"/>
        </w:rPr>
      </w:pPr>
    </w:p>
    <w:p w14:paraId="59F40BD5" w14:textId="77777777" w:rsidR="00962ABA" w:rsidRDefault="00962ABA">
      <w:pPr>
        <w:pStyle w:val="BodyText"/>
        <w:rPr>
          <w:sz w:val="20"/>
        </w:rPr>
      </w:pPr>
    </w:p>
    <w:p w14:paraId="0276D980" w14:textId="77777777" w:rsidR="00962ABA" w:rsidRDefault="00962ABA">
      <w:pPr>
        <w:pStyle w:val="BodyText"/>
        <w:rPr>
          <w:sz w:val="20"/>
        </w:rPr>
      </w:pPr>
    </w:p>
    <w:sectPr w:rsidR="00962ABA">
      <w:headerReference w:type="default" r:id="rId33"/>
      <w:footerReference w:type="default" r:id="rId34"/>
      <w:pgSz w:w="11910" w:h="16840"/>
      <w:pgMar w:top="1660" w:right="1300" w:bottom="0" w:left="900" w:header="1119" w:footer="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ima_wy@yahoo.com" w:date="2020-09-08T14:31:00Z" w:initials="n">
    <w:p w14:paraId="04A1801C" w14:textId="14983A1D" w:rsidR="00CE7AD7" w:rsidRDefault="00CE7AD7">
      <w:pPr>
        <w:pStyle w:val="CommentText"/>
      </w:pPr>
      <w:r>
        <w:rPr>
          <w:rStyle w:val="CommentReference"/>
        </w:rPr>
        <w:annotationRef/>
      </w:r>
      <w:r>
        <w:t xml:space="preserve">Figure 3 &amp; Figue 4 should be </w:t>
      </w:r>
      <w:r w:rsidR="00660B73">
        <w:t>mentioned in the paraghaph.</w:t>
      </w:r>
    </w:p>
    <w:p w14:paraId="2EFA23B5" w14:textId="4D38A0EF" w:rsidR="00D500F1" w:rsidRDefault="00D500F1">
      <w:pPr>
        <w:pStyle w:val="CommentText"/>
      </w:pPr>
    </w:p>
    <w:p w14:paraId="1082C3EC" w14:textId="3BE94B71" w:rsidR="00D500F1" w:rsidRDefault="00D500F1">
      <w:pPr>
        <w:pStyle w:val="CommentText"/>
      </w:pPr>
      <w:r w:rsidRPr="00D500F1">
        <w:rPr>
          <w:color w:val="FF0000"/>
        </w:rPr>
        <w:t>Re: We add sentence. (in a red colur)</w:t>
      </w:r>
      <w:r>
        <w:t xml:space="preserve"> </w:t>
      </w:r>
    </w:p>
  </w:comment>
  <w:comment w:id="2" w:author="nima_wy@yahoo.com" w:date="2020-09-08T14:34:00Z" w:initials="n">
    <w:p w14:paraId="2AE1ABD2" w14:textId="55860E0A" w:rsidR="00660B73" w:rsidRDefault="00660B73">
      <w:pPr>
        <w:pStyle w:val="CommentText"/>
      </w:pPr>
      <w:r>
        <w:rPr>
          <w:rStyle w:val="CommentReference"/>
        </w:rPr>
        <w:annotationRef/>
      </w:r>
      <w:r>
        <w:t xml:space="preserve">This figure has two title (in above and in botton of figure. </w:t>
      </w:r>
    </w:p>
    <w:p w14:paraId="12D57EE9" w14:textId="23726BFD" w:rsidR="00D500F1" w:rsidRDefault="00D500F1">
      <w:pPr>
        <w:pStyle w:val="CommentText"/>
      </w:pPr>
    </w:p>
    <w:p w14:paraId="77A59D5A" w14:textId="53A59879" w:rsidR="00D500F1" w:rsidRDefault="00D500F1">
      <w:pPr>
        <w:pStyle w:val="CommentText"/>
      </w:pPr>
      <w:r w:rsidRPr="00D500F1">
        <w:rPr>
          <w:color w:val="FF0000"/>
        </w:rPr>
        <w:t>Re: we delate title in above</w:t>
      </w:r>
    </w:p>
  </w:comment>
  <w:comment w:id="3" w:author="nima_wy@yahoo.com" w:date="2020-09-08T14:38:00Z" w:initials="n">
    <w:p w14:paraId="1A04BB7F" w14:textId="763EC725" w:rsidR="00660B73" w:rsidRDefault="00660B73">
      <w:pPr>
        <w:pStyle w:val="CommentText"/>
      </w:pPr>
      <w:r>
        <w:rPr>
          <w:rStyle w:val="CommentReference"/>
        </w:rPr>
        <w:annotationRef/>
      </w:r>
      <w:r>
        <w:t>Figures used in this part should be mentioned in paragraph.</w:t>
      </w:r>
    </w:p>
    <w:p w14:paraId="616ABB5E" w14:textId="56A2F8C3" w:rsidR="00E6070B" w:rsidRDefault="00E6070B">
      <w:pPr>
        <w:pStyle w:val="CommentText"/>
      </w:pPr>
    </w:p>
    <w:p w14:paraId="452E3518" w14:textId="0C2CB375" w:rsidR="00E6070B" w:rsidRDefault="00E6070B">
      <w:pPr>
        <w:pStyle w:val="CommentText"/>
      </w:pPr>
      <w:r w:rsidRPr="00E6070B">
        <w:rPr>
          <w:color w:val="FF0000"/>
        </w:rPr>
        <w:t>RE: We add some sentence</w:t>
      </w:r>
    </w:p>
  </w:comment>
  <w:comment w:id="4" w:author="nima_wy@yahoo.com" w:date="2020-09-08T14:41:00Z" w:initials="n">
    <w:p w14:paraId="09567008" w14:textId="29ED5304" w:rsidR="009644FB" w:rsidRDefault="009644FB">
      <w:pPr>
        <w:pStyle w:val="CommentText"/>
      </w:pPr>
      <w:r>
        <w:rPr>
          <w:rStyle w:val="CommentReference"/>
        </w:rPr>
        <w:annotationRef/>
      </w:r>
      <w:r>
        <w:t>P</w:t>
      </w:r>
      <w:r w:rsidR="002E5674">
        <w:t>lease revise numbering sub point in this part.</w:t>
      </w:r>
    </w:p>
    <w:p w14:paraId="10968D2F" w14:textId="7AB2F78C" w:rsidR="00E6070B" w:rsidRDefault="00E6070B">
      <w:pPr>
        <w:pStyle w:val="CommentText"/>
      </w:pPr>
    </w:p>
    <w:p w14:paraId="3ECFADE5" w14:textId="50AB0FEE" w:rsidR="00E6070B" w:rsidRDefault="00E6070B">
      <w:pPr>
        <w:pStyle w:val="CommentText"/>
      </w:pPr>
      <w:r w:rsidRPr="00E6070B">
        <w:rPr>
          <w:color w:val="FF0000"/>
        </w:rPr>
        <w:t>Re: We already revised accordingly</w:t>
      </w:r>
    </w:p>
  </w:comment>
  <w:comment w:id="5" w:author="nima_wy@yahoo.com" w:date="2020-09-08T14:39:00Z" w:initials="n">
    <w:p w14:paraId="2BD11C42" w14:textId="77777777" w:rsidR="00660B73" w:rsidRDefault="00660B73">
      <w:pPr>
        <w:pStyle w:val="CommentText"/>
      </w:pPr>
      <w:r>
        <w:rPr>
          <w:rStyle w:val="CommentReference"/>
        </w:rPr>
        <w:annotationRef/>
      </w:r>
      <w:r>
        <w:t xml:space="preserve">References need to revice by authors based on conference template. </w:t>
      </w:r>
    </w:p>
    <w:p w14:paraId="7D861D8C" w14:textId="77777777" w:rsidR="00E6070B" w:rsidRDefault="00E6070B">
      <w:pPr>
        <w:pStyle w:val="CommentText"/>
      </w:pPr>
    </w:p>
    <w:p w14:paraId="61D1F14E" w14:textId="0A3F92D4" w:rsidR="00E6070B" w:rsidRDefault="00E6070B">
      <w:pPr>
        <w:pStyle w:val="CommentText"/>
      </w:pPr>
      <w:r w:rsidRPr="00E6070B">
        <w:rPr>
          <w:color w:val="FF0000"/>
        </w:rPr>
        <w:t>Re: We revised the reference.(Please see the reference section.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82C3EC" w15:done="0"/>
  <w15:commentEx w15:paraId="77A59D5A" w15:done="0"/>
  <w15:commentEx w15:paraId="452E3518" w15:done="0"/>
  <w15:commentEx w15:paraId="3ECFADE5" w15:done="0"/>
  <w15:commentEx w15:paraId="61D1F1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82C3EC" w16cid:durableId="2322DDC1"/>
  <w16cid:commentId w16cid:paraId="77A59D5A" w16cid:durableId="2322DDC2"/>
  <w16cid:commentId w16cid:paraId="452E3518" w16cid:durableId="2322DDC3"/>
  <w16cid:commentId w16cid:paraId="3ECFADE5" w16cid:durableId="2322DDC4"/>
  <w16cid:commentId w16cid:paraId="61D1F14E" w16cid:durableId="2322DDC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4B2D2" w14:textId="77777777" w:rsidR="006B6F6F" w:rsidRDefault="006B6F6F">
      <w:r>
        <w:separator/>
      </w:r>
    </w:p>
  </w:endnote>
  <w:endnote w:type="continuationSeparator" w:id="0">
    <w:p w14:paraId="5E14C6DD" w14:textId="77777777" w:rsidR="006B6F6F" w:rsidRDefault="006B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A17F" w14:textId="77777777" w:rsidR="00117A34" w:rsidRDefault="00117A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D193C" w14:textId="77777777" w:rsidR="006B6F6F" w:rsidRDefault="006B6F6F">
      <w:r>
        <w:separator/>
      </w:r>
    </w:p>
  </w:footnote>
  <w:footnote w:type="continuationSeparator" w:id="0">
    <w:p w14:paraId="5A222674" w14:textId="77777777" w:rsidR="006B6F6F" w:rsidRDefault="006B6F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E0586" w14:textId="77777777" w:rsidR="00117A34" w:rsidRDefault="00117A34">
    <w:pPr>
      <w:pStyle w:val="BodyText"/>
      <w:spacing w:line="14" w:lineRule="auto"/>
      <w:rPr>
        <w:sz w:val="20"/>
      </w:rPr>
    </w:pPr>
    <w:r>
      <w:rPr>
        <w:noProof/>
      </w:rPr>
      <mc:AlternateContent>
        <mc:Choice Requires="wps">
          <w:drawing>
            <wp:anchor distT="0" distB="0" distL="114300" distR="114300" simplePos="0" relativeHeight="487365120" behindDoc="1" locked="0" layoutInCell="1" allowOverlap="1" wp14:anchorId="1B6A17D5" wp14:editId="5020F8E1">
              <wp:simplePos x="0" y="0"/>
              <wp:positionH relativeFrom="page">
                <wp:posOffset>889000</wp:posOffset>
              </wp:positionH>
              <wp:positionV relativeFrom="page">
                <wp:posOffset>862330</wp:posOffset>
              </wp:positionV>
              <wp:extent cx="5775960" cy="0"/>
              <wp:effectExtent l="0" t="0" r="0" b="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59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ED7143E" id="Line 4" o:spid="_x0000_s1026" style="position:absolute;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67.9pt" to="524.8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c0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" strokeweight=".5pt">
              <w10:wrap anchorx="page" anchory="page"/>
            </v:line>
          </w:pict>
        </mc:Fallback>
      </mc:AlternateContent>
    </w:r>
    <w:r>
      <w:rPr>
        <w:noProof/>
      </w:rPr>
      <mc:AlternateContent>
        <mc:Choice Requires="wps">
          <w:drawing>
            <wp:anchor distT="0" distB="0" distL="114300" distR="114300" simplePos="0" relativeHeight="487365632" behindDoc="1" locked="0" layoutInCell="1" allowOverlap="1" wp14:anchorId="1BF8B9EA" wp14:editId="3001083F">
              <wp:simplePos x="0" y="0"/>
              <wp:positionH relativeFrom="page">
                <wp:posOffset>876300</wp:posOffset>
              </wp:positionH>
              <wp:positionV relativeFrom="page">
                <wp:posOffset>697865</wp:posOffset>
              </wp:positionV>
              <wp:extent cx="1951355" cy="34544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F8C2" w14:textId="489D0A5A" w:rsidR="00117A34" w:rsidRDefault="00117A34">
                          <w:pPr>
                            <w:spacing w:before="13"/>
                            <w:ind w:left="70"/>
                            <w:rPr>
                              <w:sz w:val="20"/>
                            </w:rPr>
                          </w:pPr>
                          <w:r>
                            <w:rPr>
                              <w:sz w:val="20"/>
                            </w:rPr>
                            <w:t>ICTVT 20</w:t>
                          </w:r>
                          <w:r w:rsidR="00A31034">
                            <w:rPr>
                              <w:sz w:val="20"/>
                            </w:rPr>
                            <w:t>20</w:t>
                          </w:r>
                        </w:p>
                        <w:p w14:paraId="476E05D0" w14:textId="77777777" w:rsidR="00117A34" w:rsidRDefault="00117A34">
                          <w:pPr>
                            <w:spacing w:before="50"/>
                            <w:ind w:left="20"/>
                            <w:rPr>
                              <w:sz w:val="20"/>
                            </w:rPr>
                          </w:pPr>
                          <w:r>
                            <w:rPr>
                              <w:sz w:val="20"/>
                            </w:rPr>
                            <w:t>Journal of Physics: Conference 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8B9EA" id="_x0000_t202" coordsize="21600,21600" o:spt="202" path="m,l,21600r21600,l21600,xe">
              <v:stroke joinstyle="miter"/>
              <v:path gradientshapeok="t" o:connecttype="rect"/>
            </v:shapetype>
            <v:shape id="Text Box 3" o:spid="_x0000_s1026" type="#_x0000_t202" style="position:absolute;margin-left:69pt;margin-top:54.95pt;width:153.65pt;height:27.2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" filled="f" stroked="f">
              <v:textbox inset="0,0,0,0">
                <w:txbxContent>
                  <w:p w14:paraId="3DE2F8C2" w14:textId="489D0A5A" w:rsidR="00117A34" w:rsidRDefault="00117A34">
                    <w:pPr>
                      <w:spacing w:before="13"/>
                      <w:ind w:left="70"/>
                      <w:rPr>
                        <w:sz w:val="20"/>
                      </w:rPr>
                    </w:pPr>
                    <w:r>
                      <w:rPr>
                        <w:sz w:val="20"/>
                      </w:rPr>
                      <w:t>ICTVT 20</w:t>
                    </w:r>
                    <w:r w:rsidR="00A31034">
                      <w:rPr>
                        <w:sz w:val="20"/>
                      </w:rPr>
                      <w:t>20</w:t>
                    </w:r>
                  </w:p>
                  <w:p w14:paraId="476E05D0" w14:textId="77777777" w:rsidR="00117A34" w:rsidRDefault="00117A34">
                    <w:pPr>
                      <w:spacing w:before="50"/>
                      <w:ind w:left="20"/>
                      <w:rPr>
                        <w:sz w:val="20"/>
                      </w:rPr>
                    </w:pPr>
                    <w:r>
                      <w:rPr>
                        <w:sz w:val="20"/>
                      </w:rPr>
                      <w:t>Journal of Physics: Conference Series</w:t>
                    </w:r>
                  </w:p>
                </w:txbxContent>
              </v:textbox>
              <w10:wrap anchorx="page" anchory="page"/>
            </v:shape>
          </w:pict>
        </mc:Fallback>
      </mc:AlternateContent>
    </w:r>
    <w:r>
      <w:rPr>
        <w:noProof/>
      </w:rPr>
      <mc:AlternateContent>
        <mc:Choice Requires="wps">
          <w:drawing>
            <wp:anchor distT="0" distB="0" distL="114300" distR="114300" simplePos="0" relativeHeight="487366144" behindDoc="1" locked="0" layoutInCell="1" allowOverlap="1" wp14:anchorId="32A6223E" wp14:editId="2A7C77B2">
              <wp:simplePos x="0" y="0"/>
              <wp:positionH relativeFrom="page">
                <wp:posOffset>4654550</wp:posOffset>
              </wp:positionH>
              <wp:positionV relativeFrom="page">
                <wp:posOffset>697865</wp:posOffset>
              </wp:positionV>
              <wp:extent cx="2026285" cy="34544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034A" w14:textId="77777777" w:rsidR="00117A34" w:rsidRDefault="00117A34">
                          <w:pPr>
                            <w:spacing w:before="13"/>
                            <w:ind w:left="1938"/>
                            <w:rPr>
                              <w:sz w:val="20"/>
                            </w:rPr>
                          </w:pPr>
                          <w:r>
                            <w:rPr>
                              <w:sz w:val="20"/>
                            </w:rPr>
                            <w:t>IOP</w:t>
                          </w:r>
                          <w:r>
                            <w:rPr>
                              <w:spacing w:val="-1"/>
                              <w:sz w:val="20"/>
                            </w:rPr>
                            <w:t xml:space="preserve"> </w:t>
                          </w:r>
                          <w:r>
                            <w:rPr>
                              <w:sz w:val="20"/>
                            </w:rPr>
                            <w:t>Publishing</w:t>
                          </w:r>
                        </w:p>
                        <w:p w14:paraId="4B6BDD3D" w14:textId="77777777" w:rsidR="00117A34" w:rsidRDefault="00117A34">
                          <w:pPr>
                            <w:spacing w:before="50"/>
                            <w:ind w:left="20"/>
                            <w:rPr>
                              <w:sz w:val="20"/>
                            </w:rPr>
                          </w:pPr>
                          <w:r>
                            <w:rPr>
                              <w:sz w:val="20"/>
                            </w:rPr>
                            <w:t>doi:10.1088/1742-6596/1456/1/012031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A6223E" id="Text Box 2" o:spid="_x0000_s1027" type="#_x0000_t202" style="position:absolute;margin-left:366.5pt;margin-top:54.95pt;width:159.55pt;height:27.2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4lswIAALE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" filled="f" stroked="f">
              <v:textbox inset="0,0,0,0">
                <w:txbxContent>
                  <w:p w14:paraId="0F55034A" w14:textId="77777777" w:rsidR="00117A34" w:rsidRDefault="00117A34">
                    <w:pPr>
                      <w:spacing w:before="13"/>
                      <w:ind w:left="1938"/>
                      <w:rPr>
                        <w:sz w:val="20"/>
                      </w:rPr>
                    </w:pPr>
                    <w:r>
                      <w:rPr>
                        <w:sz w:val="20"/>
                      </w:rPr>
                      <w:t>IOP</w:t>
                    </w:r>
                    <w:r>
                      <w:rPr>
                        <w:spacing w:val="-1"/>
                        <w:sz w:val="20"/>
                      </w:rPr>
                      <w:t xml:space="preserve"> </w:t>
                    </w:r>
                    <w:r>
                      <w:rPr>
                        <w:sz w:val="20"/>
                      </w:rPr>
                      <w:t>Publishing</w:t>
                    </w:r>
                  </w:p>
                  <w:p w14:paraId="4B6BDD3D" w14:textId="77777777" w:rsidR="00117A34" w:rsidRDefault="00117A34">
                    <w:pPr>
                      <w:spacing w:before="50"/>
                      <w:ind w:left="20"/>
                      <w:rPr>
                        <w:sz w:val="20"/>
                      </w:rPr>
                    </w:pPr>
                    <w:r>
                      <w:rPr>
                        <w:sz w:val="20"/>
                      </w:rPr>
                      <w:t>doi:10.1088/1742-6596/1456/1/012031</w:t>
                    </w:r>
                  </w:p>
                </w:txbxContent>
              </v:textbox>
              <w10:wrap anchorx="page" anchory="page"/>
            </v:shape>
          </w:pict>
        </mc:Fallback>
      </mc:AlternateContent>
    </w:r>
    <w:r>
      <w:rPr>
        <w:noProof/>
      </w:rPr>
      <mc:AlternateContent>
        <mc:Choice Requires="wps">
          <w:drawing>
            <wp:anchor distT="0" distB="0" distL="114300" distR="114300" simplePos="0" relativeHeight="487366656" behindDoc="1" locked="0" layoutInCell="1" allowOverlap="1" wp14:anchorId="0408B2F9" wp14:editId="5CC69C9F">
              <wp:simplePos x="0" y="0"/>
              <wp:positionH relativeFrom="page">
                <wp:posOffset>3471545</wp:posOffset>
              </wp:positionH>
              <wp:positionV relativeFrom="page">
                <wp:posOffset>870585</wp:posOffset>
              </wp:positionV>
              <wp:extent cx="1050290" cy="172085"/>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CAA1E" w14:textId="77777777" w:rsidR="00117A34" w:rsidRDefault="00117A34">
                          <w:pPr>
                            <w:spacing w:before="20"/>
                            <w:ind w:left="20"/>
                            <w:rPr>
                              <w:sz w:val="20"/>
                            </w:rPr>
                          </w:pPr>
                          <w:r>
                            <w:rPr>
                              <w:b/>
                              <w:sz w:val="20"/>
                            </w:rPr>
                            <w:t xml:space="preserve">1456 </w:t>
                          </w:r>
                          <w:r>
                            <w:rPr>
                              <w:sz w:val="20"/>
                            </w:rPr>
                            <w:t>(2020) 012031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08B2F9" id="Text Box 1" o:spid="_x0000_s1028" type="#_x0000_t202" style="position:absolute;margin-left:273.35pt;margin-top:68.55pt;width:82.7pt;height:13.5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" filled="f" stroked="f">
              <v:textbox inset="0,0,0,0">
                <w:txbxContent>
                  <w:p w14:paraId="716CAA1E" w14:textId="77777777" w:rsidR="00117A34" w:rsidRDefault="00117A34">
                    <w:pPr>
                      <w:spacing w:before="20"/>
                      <w:ind w:left="20"/>
                      <w:rPr>
                        <w:sz w:val="20"/>
                      </w:rPr>
                    </w:pPr>
                    <w:r>
                      <w:rPr>
                        <w:b/>
                        <w:sz w:val="20"/>
                      </w:rPr>
                      <w:t xml:space="preserve">1456 </w:t>
                    </w:r>
                    <w:r>
                      <w:rPr>
                        <w:sz w:val="20"/>
                      </w:rPr>
                      <w:t>(2020) 012031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0B62"/>
    <w:multiLevelType w:val="hybridMultilevel"/>
    <w:tmpl w:val="D790667A"/>
    <w:lvl w:ilvl="0" w:tplc="3809000F">
      <w:start w:val="1"/>
      <w:numFmt w:val="decimal"/>
      <w:lvlText w:val="%1."/>
      <w:lvlJc w:val="left"/>
      <w:pPr>
        <w:ind w:left="1521" w:hanging="360"/>
      </w:pPr>
    </w:lvl>
    <w:lvl w:ilvl="1" w:tplc="38090019" w:tentative="1">
      <w:start w:val="1"/>
      <w:numFmt w:val="lowerLetter"/>
      <w:lvlText w:val="%2."/>
      <w:lvlJc w:val="left"/>
      <w:pPr>
        <w:ind w:left="2241" w:hanging="360"/>
      </w:pPr>
    </w:lvl>
    <w:lvl w:ilvl="2" w:tplc="3809001B" w:tentative="1">
      <w:start w:val="1"/>
      <w:numFmt w:val="lowerRoman"/>
      <w:lvlText w:val="%3."/>
      <w:lvlJc w:val="right"/>
      <w:pPr>
        <w:ind w:left="2961" w:hanging="180"/>
      </w:pPr>
    </w:lvl>
    <w:lvl w:ilvl="3" w:tplc="3809000F" w:tentative="1">
      <w:start w:val="1"/>
      <w:numFmt w:val="decimal"/>
      <w:lvlText w:val="%4."/>
      <w:lvlJc w:val="left"/>
      <w:pPr>
        <w:ind w:left="3681" w:hanging="360"/>
      </w:pPr>
    </w:lvl>
    <w:lvl w:ilvl="4" w:tplc="38090019" w:tentative="1">
      <w:start w:val="1"/>
      <w:numFmt w:val="lowerLetter"/>
      <w:lvlText w:val="%5."/>
      <w:lvlJc w:val="left"/>
      <w:pPr>
        <w:ind w:left="4401" w:hanging="360"/>
      </w:pPr>
    </w:lvl>
    <w:lvl w:ilvl="5" w:tplc="3809001B" w:tentative="1">
      <w:start w:val="1"/>
      <w:numFmt w:val="lowerRoman"/>
      <w:lvlText w:val="%6."/>
      <w:lvlJc w:val="right"/>
      <w:pPr>
        <w:ind w:left="5121" w:hanging="180"/>
      </w:pPr>
    </w:lvl>
    <w:lvl w:ilvl="6" w:tplc="3809000F" w:tentative="1">
      <w:start w:val="1"/>
      <w:numFmt w:val="decimal"/>
      <w:lvlText w:val="%7."/>
      <w:lvlJc w:val="left"/>
      <w:pPr>
        <w:ind w:left="5841" w:hanging="360"/>
      </w:pPr>
    </w:lvl>
    <w:lvl w:ilvl="7" w:tplc="38090019" w:tentative="1">
      <w:start w:val="1"/>
      <w:numFmt w:val="lowerLetter"/>
      <w:lvlText w:val="%8."/>
      <w:lvlJc w:val="left"/>
      <w:pPr>
        <w:ind w:left="6561" w:hanging="360"/>
      </w:pPr>
    </w:lvl>
    <w:lvl w:ilvl="8" w:tplc="3809001B" w:tentative="1">
      <w:start w:val="1"/>
      <w:numFmt w:val="lowerRoman"/>
      <w:lvlText w:val="%9."/>
      <w:lvlJc w:val="right"/>
      <w:pPr>
        <w:ind w:left="7281" w:hanging="180"/>
      </w:pPr>
    </w:lvl>
  </w:abstractNum>
  <w:abstractNum w:abstractNumId="1" w15:restartNumberingAfterBreak="0">
    <w:nsid w:val="11A645FF"/>
    <w:multiLevelType w:val="hybridMultilevel"/>
    <w:tmpl w:val="F4C607FE"/>
    <w:lvl w:ilvl="0" w:tplc="3809000F">
      <w:start w:val="1"/>
      <w:numFmt w:val="decimal"/>
      <w:lvlText w:val="%1."/>
      <w:lvlJc w:val="left"/>
      <w:pPr>
        <w:ind w:left="1238" w:hanging="360"/>
      </w:pPr>
    </w:lvl>
    <w:lvl w:ilvl="1" w:tplc="38090019" w:tentative="1">
      <w:start w:val="1"/>
      <w:numFmt w:val="lowerLetter"/>
      <w:lvlText w:val="%2."/>
      <w:lvlJc w:val="left"/>
      <w:pPr>
        <w:ind w:left="1958" w:hanging="360"/>
      </w:pPr>
    </w:lvl>
    <w:lvl w:ilvl="2" w:tplc="3809001B" w:tentative="1">
      <w:start w:val="1"/>
      <w:numFmt w:val="lowerRoman"/>
      <w:lvlText w:val="%3."/>
      <w:lvlJc w:val="right"/>
      <w:pPr>
        <w:ind w:left="2678" w:hanging="180"/>
      </w:pPr>
    </w:lvl>
    <w:lvl w:ilvl="3" w:tplc="3809000F" w:tentative="1">
      <w:start w:val="1"/>
      <w:numFmt w:val="decimal"/>
      <w:lvlText w:val="%4."/>
      <w:lvlJc w:val="left"/>
      <w:pPr>
        <w:ind w:left="3398" w:hanging="360"/>
      </w:pPr>
    </w:lvl>
    <w:lvl w:ilvl="4" w:tplc="38090019" w:tentative="1">
      <w:start w:val="1"/>
      <w:numFmt w:val="lowerLetter"/>
      <w:lvlText w:val="%5."/>
      <w:lvlJc w:val="left"/>
      <w:pPr>
        <w:ind w:left="4118" w:hanging="360"/>
      </w:pPr>
    </w:lvl>
    <w:lvl w:ilvl="5" w:tplc="3809001B" w:tentative="1">
      <w:start w:val="1"/>
      <w:numFmt w:val="lowerRoman"/>
      <w:lvlText w:val="%6."/>
      <w:lvlJc w:val="right"/>
      <w:pPr>
        <w:ind w:left="4838" w:hanging="180"/>
      </w:pPr>
    </w:lvl>
    <w:lvl w:ilvl="6" w:tplc="3809000F" w:tentative="1">
      <w:start w:val="1"/>
      <w:numFmt w:val="decimal"/>
      <w:lvlText w:val="%7."/>
      <w:lvlJc w:val="left"/>
      <w:pPr>
        <w:ind w:left="5558" w:hanging="360"/>
      </w:pPr>
    </w:lvl>
    <w:lvl w:ilvl="7" w:tplc="38090019" w:tentative="1">
      <w:start w:val="1"/>
      <w:numFmt w:val="lowerLetter"/>
      <w:lvlText w:val="%8."/>
      <w:lvlJc w:val="left"/>
      <w:pPr>
        <w:ind w:left="6278" w:hanging="360"/>
      </w:pPr>
    </w:lvl>
    <w:lvl w:ilvl="8" w:tplc="3809001B" w:tentative="1">
      <w:start w:val="1"/>
      <w:numFmt w:val="lowerRoman"/>
      <w:lvlText w:val="%9."/>
      <w:lvlJc w:val="right"/>
      <w:pPr>
        <w:ind w:left="6998" w:hanging="180"/>
      </w:pPr>
    </w:lvl>
  </w:abstractNum>
  <w:abstractNum w:abstractNumId="2" w15:restartNumberingAfterBreak="0">
    <w:nsid w:val="1290470F"/>
    <w:multiLevelType w:val="hybridMultilevel"/>
    <w:tmpl w:val="7D46443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3" w15:restartNumberingAfterBreak="0">
    <w:nsid w:val="1C936F1B"/>
    <w:multiLevelType w:val="multilevel"/>
    <w:tmpl w:val="C17C53B6"/>
    <w:lvl w:ilvl="0">
      <w:start w:val="1"/>
      <w:numFmt w:val="decimal"/>
      <w:lvlText w:val="%1."/>
      <w:lvlJc w:val="left"/>
      <w:pPr>
        <w:ind w:left="878" w:hanging="36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905" w:hanging="387"/>
      </w:pPr>
      <w:rPr>
        <w:rFonts w:ascii="Times New Roman" w:eastAsia="Times New Roman" w:hAnsi="Times New Roman" w:cs="Times New Roman" w:hint="default"/>
        <w:i/>
        <w:w w:val="100"/>
        <w:sz w:val="22"/>
        <w:szCs w:val="22"/>
        <w:lang w:val="en-US" w:eastAsia="en-US" w:bidi="ar-SA"/>
      </w:rPr>
    </w:lvl>
    <w:lvl w:ilvl="2">
      <w:numFmt w:val="bullet"/>
      <w:lvlText w:val="•"/>
      <w:lvlJc w:val="left"/>
      <w:pPr>
        <w:ind w:left="1878" w:hanging="387"/>
      </w:pPr>
      <w:rPr>
        <w:rFonts w:hint="default"/>
        <w:lang w:val="en-US" w:eastAsia="en-US" w:bidi="ar-SA"/>
      </w:rPr>
    </w:lvl>
    <w:lvl w:ilvl="3">
      <w:numFmt w:val="bullet"/>
      <w:lvlText w:val="•"/>
      <w:lvlJc w:val="left"/>
      <w:pPr>
        <w:ind w:left="2856" w:hanging="387"/>
      </w:pPr>
      <w:rPr>
        <w:rFonts w:hint="default"/>
        <w:lang w:val="en-US" w:eastAsia="en-US" w:bidi="ar-SA"/>
      </w:rPr>
    </w:lvl>
    <w:lvl w:ilvl="4">
      <w:numFmt w:val="bullet"/>
      <w:lvlText w:val="•"/>
      <w:lvlJc w:val="left"/>
      <w:pPr>
        <w:ind w:left="3835" w:hanging="387"/>
      </w:pPr>
      <w:rPr>
        <w:rFonts w:hint="default"/>
        <w:lang w:val="en-US" w:eastAsia="en-US" w:bidi="ar-SA"/>
      </w:rPr>
    </w:lvl>
    <w:lvl w:ilvl="5">
      <w:numFmt w:val="bullet"/>
      <w:lvlText w:val="•"/>
      <w:lvlJc w:val="left"/>
      <w:pPr>
        <w:ind w:left="4813" w:hanging="387"/>
      </w:pPr>
      <w:rPr>
        <w:rFonts w:hint="default"/>
        <w:lang w:val="en-US" w:eastAsia="en-US" w:bidi="ar-SA"/>
      </w:rPr>
    </w:lvl>
    <w:lvl w:ilvl="6">
      <w:numFmt w:val="bullet"/>
      <w:lvlText w:val="•"/>
      <w:lvlJc w:val="left"/>
      <w:pPr>
        <w:ind w:left="5792" w:hanging="387"/>
      </w:pPr>
      <w:rPr>
        <w:rFonts w:hint="default"/>
        <w:lang w:val="en-US" w:eastAsia="en-US" w:bidi="ar-SA"/>
      </w:rPr>
    </w:lvl>
    <w:lvl w:ilvl="7">
      <w:numFmt w:val="bullet"/>
      <w:lvlText w:val="•"/>
      <w:lvlJc w:val="left"/>
      <w:pPr>
        <w:ind w:left="6770" w:hanging="387"/>
      </w:pPr>
      <w:rPr>
        <w:rFonts w:hint="default"/>
        <w:lang w:val="en-US" w:eastAsia="en-US" w:bidi="ar-SA"/>
      </w:rPr>
    </w:lvl>
    <w:lvl w:ilvl="8">
      <w:numFmt w:val="bullet"/>
      <w:lvlText w:val="•"/>
      <w:lvlJc w:val="left"/>
      <w:pPr>
        <w:ind w:left="7749" w:hanging="387"/>
      </w:pPr>
      <w:rPr>
        <w:rFonts w:hint="default"/>
        <w:lang w:val="en-US" w:eastAsia="en-US" w:bidi="ar-SA"/>
      </w:rPr>
    </w:lvl>
  </w:abstractNum>
  <w:abstractNum w:abstractNumId="4" w15:restartNumberingAfterBreak="0">
    <w:nsid w:val="223A3A0F"/>
    <w:multiLevelType w:val="hybridMultilevel"/>
    <w:tmpl w:val="3F68FDD2"/>
    <w:lvl w:ilvl="0" w:tplc="6E3C929E">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 w15:restartNumberingAfterBreak="0">
    <w:nsid w:val="25E44E1C"/>
    <w:multiLevelType w:val="hybridMultilevel"/>
    <w:tmpl w:val="17687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977A6"/>
    <w:multiLevelType w:val="hybridMultilevel"/>
    <w:tmpl w:val="FA1818AC"/>
    <w:lvl w:ilvl="0" w:tplc="EAA08AB4">
      <w:start w:val="1"/>
      <w:numFmt w:val="decimal"/>
      <w:lvlText w:val="[%1]"/>
      <w:lvlJc w:val="left"/>
      <w:pPr>
        <w:ind w:left="1226" w:hanging="428"/>
      </w:pPr>
      <w:rPr>
        <w:rFonts w:hint="default"/>
        <w:spacing w:val="-1"/>
        <w:w w:val="100"/>
        <w:lang w:val="en-US" w:eastAsia="en-US" w:bidi="ar-SA"/>
      </w:rPr>
    </w:lvl>
    <w:lvl w:ilvl="1" w:tplc="8458A2B6">
      <w:numFmt w:val="bullet"/>
      <w:lvlText w:val="•"/>
      <w:lvlJc w:val="left"/>
      <w:pPr>
        <w:ind w:left="2068" w:hanging="428"/>
      </w:pPr>
      <w:rPr>
        <w:rFonts w:hint="default"/>
        <w:lang w:val="en-US" w:eastAsia="en-US" w:bidi="ar-SA"/>
      </w:rPr>
    </w:lvl>
    <w:lvl w:ilvl="2" w:tplc="A1081F94">
      <w:numFmt w:val="bullet"/>
      <w:lvlText w:val="•"/>
      <w:lvlJc w:val="left"/>
      <w:pPr>
        <w:ind w:left="2917" w:hanging="428"/>
      </w:pPr>
      <w:rPr>
        <w:rFonts w:hint="default"/>
        <w:lang w:val="en-US" w:eastAsia="en-US" w:bidi="ar-SA"/>
      </w:rPr>
    </w:lvl>
    <w:lvl w:ilvl="3" w:tplc="C85CEAA2">
      <w:numFmt w:val="bullet"/>
      <w:lvlText w:val="•"/>
      <w:lvlJc w:val="left"/>
      <w:pPr>
        <w:ind w:left="3765" w:hanging="428"/>
      </w:pPr>
      <w:rPr>
        <w:rFonts w:hint="default"/>
        <w:lang w:val="en-US" w:eastAsia="en-US" w:bidi="ar-SA"/>
      </w:rPr>
    </w:lvl>
    <w:lvl w:ilvl="4" w:tplc="06100EDC">
      <w:numFmt w:val="bullet"/>
      <w:lvlText w:val="•"/>
      <w:lvlJc w:val="left"/>
      <w:pPr>
        <w:ind w:left="4614" w:hanging="428"/>
      </w:pPr>
      <w:rPr>
        <w:rFonts w:hint="default"/>
        <w:lang w:val="en-US" w:eastAsia="en-US" w:bidi="ar-SA"/>
      </w:rPr>
    </w:lvl>
    <w:lvl w:ilvl="5" w:tplc="667AE6E0">
      <w:numFmt w:val="bullet"/>
      <w:lvlText w:val="•"/>
      <w:lvlJc w:val="left"/>
      <w:pPr>
        <w:ind w:left="5463" w:hanging="428"/>
      </w:pPr>
      <w:rPr>
        <w:rFonts w:hint="default"/>
        <w:lang w:val="en-US" w:eastAsia="en-US" w:bidi="ar-SA"/>
      </w:rPr>
    </w:lvl>
    <w:lvl w:ilvl="6" w:tplc="9ACAA6AC">
      <w:numFmt w:val="bullet"/>
      <w:lvlText w:val="•"/>
      <w:lvlJc w:val="left"/>
      <w:pPr>
        <w:ind w:left="6311" w:hanging="428"/>
      </w:pPr>
      <w:rPr>
        <w:rFonts w:hint="default"/>
        <w:lang w:val="en-US" w:eastAsia="en-US" w:bidi="ar-SA"/>
      </w:rPr>
    </w:lvl>
    <w:lvl w:ilvl="7" w:tplc="960A640C">
      <w:numFmt w:val="bullet"/>
      <w:lvlText w:val="•"/>
      <w:lvlJc w:val="left"/>
      <w:pPr>
        <w:ind w:left="7160" w:hanging="428"/>
      </w:pPr>
      <w:rPr>
        <w:rFonts w:hint="default"/>
        <w:lang w:val="en-US" w:eastAsia="en-US" w:bidi="ar-SA"/>
      </w:rPr>
    </w:lvl>
    <w:lvl w:ilvl="8" w:tplc="7BEA4028">
      <w:numFmt w:val="bullet"/>
      <w:lvlText w:val="•"/>
      <w:lvlJc w:val="left"/>
      <w:pPr>
        <w:ind w:left="8009" w:hanging="428"/>
      </w:pPr>
      <w:rPr>
        <w:rFonts w:hint="default"/>
        <w:lang w:val="en-US" w:eastAsia="en-US" w:bidi="ar-SA"/>
      </w:rPr>
    </w:lvl>
  </w:abstractNum>
  <w:abstractNum w:abstractNumId="7" w15:restartNumberingAfterBreak="0">
    <w:nsid w:val="2EEB39A5"/>
    <w:multiLevelType w:val="hybridMultilevel"/>
    <w:tmpl w:val="46EE677A"/>
    <w:lvl w:ilvl="0" w:tplc="38090001">
      <w:start w:val="1"/>
      <w:numFmt w:val="bullet"/>
      <w:lvlText w:val=""/>
      <w:lvlJc w:val="left"/>
      <w:pPr>
        <w:ind w:left="1238" w:hanging="360"/>
      </w:pPr>
      <w:rPr>
        <w:rFonts w:ascii="Symbol" w:hAnsi="Symbol" w:hint="default"/>
      </w:rPr>
    </w:lvl>
    <w:lvl w:ilvl="1" w:tplc="38090003" w:tentative="1">
      <w:start w:val="1"/>
      <w:numFmt w:val="bullet"/>
      <w:lvlText w:val="o"/>
      <w:lvlJc w:val="left"/>
      <w:pPr>
        <w:ind w:left="1958" w:hanging="360"/>
      </w:pPr>
      <w:rPr>
        <w:rFonts w:ascii="Courier New" w:hAnsi="Courier New" w:cs="Courier New" w:hint="default"/>
      </w:rPr>
    </w:lvl>
    <w:lvl w:ilvl="2" w:tplc="38090005" w:tentative="1">
      <w:start w:val="1"/>
      <w:numFmt w:val="bullet"/>
      <w:lvlText w:val=""/>
      <w:lvlJc w:val="left"/>
      <w:pPr>
        <w:ind w:left="2678" w:hanging="360"/>
      </w:pPr>
      <w:rPr>
        <w:rFonts w:ascii="Wingdings" w:hAnsi="Wingdings" w:hint="default"/>
      </w:rPr>
    </w:lvl>
    <w:lvl w:ilvl="3" w:tplc="38090001" w:tentative="1">
      <w:start w:val="1"/>
      <w:numFmt w:val="bullet"/>
      <w:lvlText w:val=""/>
      <w:lvlJc w:val="left"/>
      <w:pPr>
        <w:ind w:left="3398" w:hanging="360"/>
      </w:pPr>
      <w:rPr>
        <w:rFonts w:ascii="Symbol" w:hAnsi="Symbol" w:hint="default"/>
      </w:rPr>
    </w:lvl>
    <w:lvl w:ilvl="4" w:tplc="38090003" w:tentative="1">
      <w:start w:val="1"/>
      <w:numFmt w:val="bullet"/>
      <w:lvlText w:val="o"/>
      <w:lvlJc w:val="left"/>
      <w:pPr>
        <w:ind w:left="4118" w:hanging="360"/>
      </w:pPr>
      <w:rPr>
        <w:rFonts w:ascii="Courier New" w:hAnsi="Courier New" w:cs="Courier New" w:hint="default"/>
      </w:rPr>
    </w:lvl>
    <w:lvl w:ilvl="5" w:tplc="38090005" w:tentative="1">
      <w:start w:val="1"/>
      <w:numFmt w:val="bullet"/>
      <w:lvlText w:val=""/>
      <w:lvlJc w:val="left"/>
      <w:pPr>
        <w:ind w:left="4838" w:hanging="360"/>
      </w:pPr>
      <w:rPr>
        <w:rFonts w:ascii="Wingdings" w:hAnsi="Wingdings" w:hint="default"/>
      </w:rPr>
    </w:lvl>
    <w:lvl w:ilvl="6" w:tplc="38090001" w:tentative="1">
      <w:start w:val="1"/>
      <w:numFmt w:val="bullet"/>
      <w:lvlText w:val=""/>
      <w:lvlJc w:val="left"/>
      <w:pPr>
        <w:ind w:left="5558" w:hanging="360"/>
      </w:pPr>
      <w:rPr>
        <w:rFonts w:ascii="Symbol" w:hAnsi="Symbol" w:hint="default"/>
      </w:rPr>
    </w:lvl>
    <w:lvl w:ilvl="7" w:tplc="38090003" w:tentative="1">
      <w:start w:val="1"/>
      <w:numFmt w:val="bullet"/>
      <w:lvlText w:val="o"/>
      <w:lvlJc w:val="left"/>
      <w:pPr>
        <w:ind w:left="6278" w:hanging="360"/>
      </w:pPr>
      <w:rPr>
        <w:rFonts w:ascii="Courier New" w:hAnsi="Courier New" w:cs="Courier New" w:hint="default"/>
      </w:rPr>
    </w:lvl>
    <w:lvl w:ilvl="8" w:tplc="38090005" w:tentative="1">
      <w:start w:val="1"/>
      <w:numFmt w:val="bullet"/>
      <w:lvlText w:val=""/>
      <w:lvlJc w:val="left"/>
      <w:pPr>
        <w:ind w:left="6998" w:hanging="360"/>
      </w:pPr>
      <w:rPr>
        <w:rFonts w:ascii="Wingdings" w:hAnsi="Wingdings" w:hint="default"/>
      </w:rPr>
    </w:lvl>
  </w:abstractNum>
  <w:abstractNum w:abstractNumId="8" w15:restartNumberingAfterBreak="0">
    <w:nsid w:val="370A31CC"/>
    <w:multiLevelType w:val="hybridMultilevel"/>
    <w:tmpl w:val="2F542FF2"/>
    <w:lvl w:ilvl="0" w:tplc="C5A4B34C">
      <w:start w:val="1"/>
      <w:numFmt w:val="decimal"/>
      <w:lvlText w:val="%1."/>
      <w:lvlJc w:val="left"/>
      <w:pPr>
        <w:tabs>
          <w:tab w:val="num" w:pos="720"/>
        </w:tabs>
        <w:ind w:left="720" w:hanging="360"/>
      </w:pPr>
    </w:lvl>
    <w:lvl w:ilvl="1" w:tplc="D8BA0B52" w:tentative="1">
      <w:start w:val="1"/>
      <w:numFmt w:val="decimal"/>
      <w:lvlText w:val="%2."/>
      <w:lvlJc w:val="left"/>
      <w:pPr>
        <w:tabs>
          <w:tab w:val="num" w:pos="1440"/>
        </w:tabs>
        <w:ind w:left="1440" w:hanging="360"/>
      </w:pPr>
    </w:lvl>
    <w:lvl w:ilvl="2" w:tplc="93FA5D44" w:tentative="1">
      <w:start w:val="1"/>
      <w:numFmt w:val="decimal"/>
      <w:lvlText w:val="%3."/>
      <w:lvlJc w:val="left"/>
      <w:pPr>
        <w:tabs>
          <w:tab w:val="num" w:pos="2160"/>
        </w:tabs>
        <w:ind w:left="2160" w:hanging="360"/>
      </w:pPr>
    </w:lvl>
    <w:lvl w:ilvl="3" w:tplc="7CA2F1B4" w:tentative="1">
      <w:start w:val="1"/>
      <w:numFmt w:val="decimal"/>
      <w:lvlText w:val="%4."/>
      <w:lvlJc w:val="left"/>
      <w:pPr>
        <w:tabs>
          <w:tab w:val="num" w:pos="2880"/>
        </w:tabs>
        <w:ind w:left="2880" w:hanging="360"/>
      </w:pPr>
    </w:lvl>
    <w:lvl w:ilvl="4" w:tplc="0E76213A" w:tentative="1">
      <w:start w:val="1"/>
      <w:numFmt w:val="decimal"/>
      <w:lvlText w:val="%5."/>
      <w:lvlJc w:val="left"/>
      <w:pPr>
        <w:tabs>
          <w:tab w:val="num" w:pos="3600"/>
        </w:tabs>
        <w:ind w:left="3600" w:hanging="360"/>
      </w:pPr>
    </w:lvl>
    <w:lvl w:ilvl="5" w:tplc="12F0F964" w:tentative="1">
      <w:start w:val="1"/>
      <w:numFmt w:val="decimal"/>
      <w:lvlText w:val="%6."/>
      <w:lvlJc w:val="left"/>
      <w:pPr>
        <w:tabs>
          <w:tab w:val="num" w:pos="4320"/>
        </w:tabs>
        <w:ind w:left="4320" w:hanging="360"/>
      </w:pPr>
    </w:lvl>
    <w:lvl w:ilvl="6" w:tplc="161EEABA" w:tentative="1">
      <w:start w:val="1"/>
      <w:numFmt w:val="decimal"/>
      <w:lvlText w:val="%7."/>
      <w:lvlJc w:val="left"/>
      <w:pPr>
        <w:tabs>
          <w:tab w:val="num" w:pos="5040"/>
        </w:tabs>
        <w:ind w:left="5040" w:hanging="360"/>
      </w:pPr>
    </w:lvl>
    <w:lvl w:ilvl="7" w:tplc="7DE65326" w:tentative="1">
      <w:start w:val="1"/>
      <w:numFmt w:val="decimal"/>
      <w:lvlText w:val="%8."/>
      <w:lvlJc w:val="left"/>
      <w:pPr>
        <w:tabs>
          <w:tab w:val="num" w:pos="5760"/>
        </w:tabs>
        <w:ind w:left="5760" w:hanging="360"/>
      </w:pPr>
    </w:lvl>
    <w:lvl w:ilvl="8" w:tplc="6D22298A" w:tentative="1">
      <w:start w:val="1"/>
      <w:numFmt w:val="decimal"/>
      <w:lvlText w:val="%9."/>
      <w:lvlJc w:val="left"/>
      <w:pPr>
        <w:tabs>
          <w:tab w:val="num" w:pos="6480"/>
        </w:tabs>
        <w:ind w:left="6480" w:hanging="360"/>
      </w:pPr>
    </w:lvl>
  </w:abstractNum>
  <w:abstractNum w:abstractNumId="9" w15:restartNumberingAfterBreak="0">
    <w:nsid w:val="3F950B7E"/>
    <w:multiLevelType w:val="hybridMultilevel"/>
    <w:tmpl w:val="14BCCF1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 w15:restartNumberingAfterBreak="0">
    <w:nsid w:val="5B83766A"/>
    <w:multiLevelType w:val="multilevel"/>
    <w:tmpl w:val="C17C53B6"/>
    <w:lvl w:ilvl="0">
      <w:start w:val="1"/>
      <w:numFmt w:val="decimal"/>
      <w:lvlText w:val="%1."/>
      <w:lvlJc w:val="left"/>
      <w:pPr>
        <w:ind w:left="878" w:hanging="36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905" w:hanging="387"/>
      </w:pPr>
      <w:rPr>
        <w:rFonts w:ascii="Times New Roman" w:eastAsia="Times New Roman" w:hAnsi="Times New Roman" w:cs="Times New Roman" w:hint="default"/>
        <w:i/>
        <w:w w:val="100"/>
        <w:sz w:val="22"/>
        <w:szCs w:val="22"/>
        <w:lang w:val="en-US" w:eastAsia="en-US" w:bidi="ar-SA"/>
      </w:rPr>
    </w:lvl>
    <w:lvl w:ilvl="2">
      <w:numFmt w:val="bullet"/>
      <w:lvlText w:val="•"/>
      <w:lvlJc w:val="left"/>
      <w:pPr>
        <w:ind w:left="1878" w:hanging="387"/>
      </w:pPr>
      <w:rPr>
        <w:rFonts w:hint="default"/>
        <w:lang w:val="en-US" w:eastAsia="en-US" w:bidi="ar-SA"/>
      </w:rPr>
    </w:lvl>
    <w:lvl w:ilvl="3">
      <w:numFmt w:val="bullet"/>
      <w:lvlText w:val="•"/>
      <w:lvlJc w:val="left"/>
      <w:pPr>
        <w:ind w:left="2856" w:hanging="387"/>
      </w:pPr>
      <w:rPr>
        <w:rFonts w:hint="default"/>
        <w:lang w:val="en-US" w:eastAsia="en-US" w:bidi="ar-SA"/>
      </w:rPr>
    </w:lvl>
    <w:lvl w:ilvl="4">
      <w:numFmt w:val="bullet"/>
      <w:lvlText w:val="•"/>
      <w:lvlJc w:val="left"/>
      <w:pPr>
        <w:ind w:left="3835" w:hanging="387"/>
      </w:pPr>
      <w:rPr>
        <w:rFonts w:hint="default"/>
        <w:lang w:val="en-US" w:eastAsia="en-US" w:bidi="ar-SA"/>
      </w:rPr>
    </w:lvl>
    <w:lvl w:ilvl="5">
      <w:numFmt w:val="bullet"/>
      <w:lvlText w:val="•"/>
      <w:lvlJc w:val="left"/>
      <w:pPr>
        <w:ind w:left="4813" w:hanging="387"/>
      </w:pPr>
      <w:rPr>
        <w:rFonts w:hint="default"/>
        <w:lang w:val="en-US" w:eastAsia="en-US" w:bidi="ar-SA"/>
      </w:rPr>
    </w:lvl>
    <w:lvl w:ilvl="6">
      <w:numFmt w:val="bullet"/>
      <w:lvlText w:val="•"/>
      <w:lvlJc w:val="left"/>
      <w:pPr>
        <w:ind w:left="5792" w:hanging="387"/>
      </w:pPr>
      <w:rPr>
        <w:rFonts w:hint="default"/>
        <w:lang w:val="en-US" w:eastAsia="en-US" w:bidi="ar-SA"/>
      </w:rPr>
    </w:lvl>
    <w:lvl w:ilvl="7">
      <w:numFmt w:val="bullet"/>
      <w:lvlText w:val="•"/>
      <w:lvlJc w:val="left"/>
      <w:pPr>
        <w:ind w:left="6770" w:hanging="387"/>
      </w:pPr>
      <w:rPr>
        <w:rFonts w:hint="default"/>
        <w:lang w:val="en-US" w:eastAsia="en-US" w:bidi="ar-SA"/>
      </w:rPr>
    </w:lvl>
    <w:lvl w:ilvl="8">
      <w:numFmt w:val="bullet"/>
      <w:lvlText w:val="•"/>
      <w:lvlJc w:val="left"/>
      <w:pPr>
        <w:ind w:left="7749" w:hanging="387"/>
      </w:pPr>
      <w:rPr>
        <w:rFonts w:hint="default"/>
        <w:lang w:val="en-US" w:eastAsia="en-US" w:bidi="ar-SA"/>
      </w:rPr>
    </w:lvl>
  </w:abstractNum>
  <w:abstractNum w:abstractNumId="11" w15:restartNumberingAfterBreak="0">
    <w:nsid w:val="5CDB1508"/>
    <w:multiLevelType w:val="hybridMultilevel"/>
    <w:tmpl w:val="18E4596A"/>
    <w:lvl w:ilvl="0" w:tplc="93DAB2B6">
      <w:start w:val="1"/>
      <w:numFmt w:val="decimal"/>
      <w:lvlText w:val="%1."/>
      <w:lvlJc w:val="left"/>
      <w:pPr>
        <w:ind w:left="1238" w:hanging="360"/>
      </w:pPr>
      <w:rPr>
        <w:rFonts w:ascii="Times New Roman" w:eastAsia="Times New Roman" w:hAnsi="Times New Roman" w:cs="Times New Roman" w:hint="default"/>
        <w:w w:val="100"/>
        <w:sz w:val="22"/>
        <w:szCs w:val="22"/>
        <w:lang w:val="en-US" w:eastAsia="en-US" w:bidi="ar-SA"/>
      </w:rPr>
    </w:lvl>
    <w:lvl w:ilvl="1" w:tplc="7A5ED300">
      <w:numFmt w:val="bullet"/>
      <w:lvlText w:val="•"/>
      <w:lvlJc w:val="left"/>
      <w:pPr>
        <w:ind w:left="2086" w:hanging="360"/>
      </w:pPr>
      <w:rPr>
        <w:rFonts w:hint="default"/>
        <w:lang w:val="en-US" w:eastAsia="en-US" w:bidi="ar-SA"/>
      </w:rPr>
    </w:lvl>
    <w:lvl w:ilvl="2" w:tplc="31EC76A6">
      <w:numFmt w:val="bullet"/>
      <w:lvlText w:val="•"/>
      <w:lvlJc w:val="left"/>
      <w:pPr>
        <w:ind w:left="2933" w:hanging="360"/>
      </w:pPr>
      <w:rPr>
        <w:rFonts w:hint="default"/>
        <w:lang w:val="en-US" w:eastAsia="en-US" w:bidi="ar-SA"/>
      </w:rPr>
    </w:lvl>
    <w:lvl w:ilvl="3" w:tplc="4A04FB0C">
      <w:numFmt w:val="bullet"/>
      <w:lvlText w:val="•"/>
      <w:lvlJc w:val="left"/>
      <w:pPr>
        <w:ind w:left="3779" w:hanging="360"/>
      </w:pPr>
      <w:rPr>
        <w:rFonts w:hint="default"/>
        <w:lang w:val="en-US" w:eastAsia="en-US" w:bidi="ar-SA"/>
      </w:rPr>
    </w:lvl>
    <w:lvl w:ilvl="4" w:tplc="9B2A0D82">
      <w:numFmt w:val="bullet"/>
      <w:lvlText w:val="•"/>
      <w:lvlJc w:val="left"/>
      <w:pPr>
        <w:ind w:left="4626" w:hanging="360"/>
      </w:pPr>
      <w:rPr>
        <w:rFonts w:hint="default"/>
        <w:lang w:val="en-US" w:eastAsia="en-US" w:bidi="ar-SA"/>
      </w:rPr>
    </w:lvl>
    <w:lvl w:ilvl="5" w:tplc="75801ED8">
      <w:numFmt w:val="bullet"/>
      <w:lvlText w:val="•"/>
      <w:lvlJc w:val="left"/>
      <w:pPr>
        <w:ind w:left="5473" w:hanging="360"/>
      </w:pPr>
      <w:rPr>
        <w:rFonts w:hint="default"/>
        <w:lang w:val="en-US" w:eastAsia="en-US" w:bidi="ar-SA"/>
      </w:rPr>
    </w:lvl>
    <w:lvl w:ilvl="6" w:tplc="A2FC13C8">
      <w:numFmt w:val="bullet"/>
      <w:lvlText w:val="•"/>
      <w:lvlJc w:val="left"/>
      <w:pPr>
        <w:ind w:left="6319" w:hanging="360"/>
      </w:pPr>
      <w:rPr>
        <w:rFonts w:hint="default"/>
        <w:lang w:val="en-US" w:eastAsia="en-US" w:bidi="ar-SA"/>
      </w:rPr>
    </w:lvl>
    <w:lvl w:ilvl="7" w:tplc="4D180E96">
      <w:numFmt w:val="bullet"/>
      <w:lvlText w:val="•"/>
      <w:lvlJc w:val="left"/>
      <w:pPr>
        <w:ind w:left="7166" w:hanging="360"/>
      </w:pPr>
      <w:rPr>
        <w:rFonts w:hint="default"/>
        <w:lang w:val="en-US" w:eastAsia="en-US" w:bidi="ar-SA"/>
      </w:rPr>
    </w:lvl>
    <w:lvl w:ilvl="8" w:tplc="FA122538">
      <w:numFmt w:val="bullet"/>
      <w:lvlText w:val="•"/>
      <w:lvlJc w:val="left"/>
      <w:pPr>
        <w:ind w:left="8013" w:hanging="360"/>
      </w:pPr>
      <w:rPr>
        <w:rFonts w:hint="default"/>
        <w:lang w:val="en-US" w:eastAsia="en-US" w:bidi="ar-SA"/>
      </w:rPr>
    </w:lvl>
  </w:abstractNum>
  <w:abstractNum w:abstractNumId="12" w15:restartNumberingAfterBreak="0">
    <w:nsid w:val="636743BE"/>
    <w:multiLevelType w:val="hybridMultilevel"/>
    <w:tmpl w:val="91C6FDD6"/>
    <w:lvl w:ilvl="0" w:tplc="5CA49C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F64E80"/>
    <w:multiLevelType w:val="hybridMultilevel"/>
    <w:tmpl w:val="82289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8"/>
  </w:num>
  <w:num w:numId="5">
    <w:abstractNumId w:val="2"/>
  </w:num>
  <w:num w:numId="6">
    <w:abstractNumId w:val="4"/>
  </w:num>
  <w:num w:numId="7">
    <w:abstractNumId w:val="9"/>
  </w:num>
  <w:num w:numId="8">
    <w:abstractNumId w:val="3"/>
  </w:num>
  <w:num w:numId="9">
    <w:abstractNumId w:val="13"/>
  </w:num>
  <w:num w:numId="10">
    <w:abstractNumId w:val="5"/>
  </w:num>
  <w:num w:numId="11">
    <w:abstractNumId w:val="12"/>
  </w:num>
  <w:num w:numId="12">
    <w:abstractNumId w:val="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0"/>
  <w:activeWritingStyle w:appName="MSWord" w:lang="en-ID" w:vendorID="64" w:dllVersion="6" w:nlCheck="1" w:checkStyle="0"/>
  <w:activeWritingStyle w:appName="MSWord" w:lang="en-US" w:vendorID="64" w:dllVersion="4096" w:nlCheck="1" w:checkStyle="0"/>
  <w:activeWritingStyle w:appName="MSWord" w:lang="en-ID" w:vendorID="64" w:dllVersion="4096" w:nlCheck="1" w:checkStyle="0"/>
  <w:activeWritingStyle w:appName="MSWord" w:lang="en-US" w:vendorID="64" w:dllVersion="131078" w:nlCheck="1" w:checkStyle="0"/>
  <w:activeWritingStyle w:appName="MSWord" w:lang="en-ID"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0tzAzNDM2MzExNTBU0lEKTi0uzszPAykwrAUAnnXV5iwAAAA="/>
  </w:docVars>
  <w:rsids>
    <w:rsidRoot w:val="00962ABA"/>
    <w:rsid w:val="00006235"/>
    <w:rsid w:val="00010285"/>
    <w:rsid w:val="000903EB"/>
    <w:rsid w:val="000B2A10"/>
    <w:rsid w:val="000B53C9"/>
    <w:rsid w:val="000E59B0"/>
    <w:rsid w:val="00117A34"/>
    <w:rsid w:val="001213C2"/>
    <w:rsid w:val="00155EE8"/>
    <w:rsid w:val="00157922"/>
    <w:rsid w:val="00183275"/>
    <w:rsid w:val="001D2142"/>
    <w:rsid w:val="001D56A2"/>
    <w:rsid w:val="002343D8"/>
    <w:rsid w:val="00245C6B"/>
    <w:rsid w:val="00267358"/>
    <w:rsid w:val="00283AA0"/>
    <w:rsid w:val="002E5674"/>
    <w:rsid w:val="002E6D4F"/>
    <w:rsid w:val="002F58BF"/>
    <w:rsid w:val="00301000"/>
    <w:rsid w:val="0030472B"/>
    <w:rsid w:val="0032159F"/>
    <w:rsid w:val="00323F98"/>
    <w:rsid w:val="00324760"/>
    <w:rsid w:val="00331D9E"/>
    <w:rsid w:val="00393FFE"/>
    <w:rsid w:val="003A1CBD"/>
    <w:rsid w:val="003C0730"/>
    <w:rsid w:val="003E675A"/>
    <w:rsid w:val="004416C6"/>
    <w:rsid w:val="00462A06"/>
    <w:rsid w:val="00486114"/>
    <w:rsid w:val="004C0020"/>
    <w:rsid w:val="004E7E16"/>
    <w:rsid w:val="004F437E"/>
    <w:rsid w:val="00511003"/>
    <w:rsid w:val="00532F58"/>
    <w:rsid w:val="00536E4C"/>
    <w:rsid w:val="00552A71"/>
    <w:rsid w:val="005B3C58"/>
    <w:rsid w:val="00660B73"/>
    <w:rsid w:val="006656BF"/>
    <w:rsid w:val="006B6F6F"/>
    <w:rsid w:val="006D64AC"/>
    <w:rsid w:val="006D6CAB"/>
    <w:rsid w:val="006F0BAE"/>
    <w:rsid w:val="006F26B3"/>
    <w:rsid w:val="007011D7"/>
    <w:rsid w:val="00745CF0"/>
    <w:rsid w:val="007B742D"/>
    <w:rsid w:val="007C4AB2"/>
    <w:rsid w:val="00803A85"/>
    <w:rsid w:val="008103D0"/>
    <w:rsid w:val="0083417C"/>
    <w:rsid w:val="00855F4B"/>
    <w:rsid w:val="00891C5A"/>
    <w:rsid w:val="008C03B9"/>
    <w:rsid w:val="008C1C0D"/>
    <w:rsid w:val="008C6A45"/>
    <w:rsid w:val="009054C7"/>
    <w:rsid w:val="00942F3D"/>
    <w:rsid w:val="00962ABA"/>
    <w:rsid w:val="009644FB"/>
    <w:rsid w:val="00970EB4"/>
    <w:rsid w:val="00983063"/>
    <w:rsid w:val="00994A38"/>
    <w:rsid w:val="0099546A"/>
    <w:rsid w:val="009A52DE"/>
    <w:rsid w:val="009C54C9"/>
    <w:rsid w:val="00A010AD"/>
    <w:rsid w:val="00A032F4"/>
    <w:rsid w:val="00A21B9C"/>
    <w:rsid w:val="00A31034"/>
    <w:rsid w:val="00A32FB1"/>
    <w:rsid w:val="00A608CF"/>
    <w:rsid w:val="00AC211A"/>
    <w:rsid w:val="00B0213C"/>
    <w:rsid w:val="00B142A5"/>
    <w:rsid w:val="00B80AB5"/>
    <w:rsid w:val="00BB242C"/>
    <w:rsid w:val="00BC6993"/>
    <w:rsid w:val="00BC72D1"/>
    <w:rsid w:val="00C948A9"/>
    <w:rsid w:val="00C96049"/>
    <w:rsid w:val="00CB0C53"/>
    <w:rsid w:val="00CB5D10"/>
    <w:rsid w:val="00CC5C7E"/>
    <w:rsid w:val="00CE7AD7"/>
    <w:rsid w:val="00D1515E"/>
    <w:rsid w:val="00D3325C"/>
    <w:rsid w:val="00D42D4A"/>
    <w:rsid w:val="00D500F1"/>
    <w:rsid w:val="00D8193E"/>
    <w:rsid w:val="00D9072F"/>
    <w:rsid w:val="00E07EAA"/>
    <w:rsid w:val="00E213B8"/>
    <w:rsid w:val="00E32D3C"/>
    <w:rsid w:val="00E44D54"/>
    <w:rsid w:val="00E458A1"/>
    <w:rsid w:val="00E6070B"/>
    <w:rsid w:val="00E94F49"/>
    <w:rsid w:val="00F037F6"/>
    <w:rsid w:val="00F11432"/>
    <w:rsid w:val="00F13E25"/>
    <w:rsid w:val="00F61131"/>
    <w:rsid w:val="00F93183"/>
    <w:rsid w:val="00FA4FD8"/>
    <w:rsid w:val="00FE1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6CB80"/>
  <w15:docId w15:val="{6BE31FE1-6B52-478C-8F12-1F57CCDA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78" w:hanging="36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226" w:hanging="70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11003"/>
    <w:rPr>
      <w:rFonts w:ascii="Tahoma" w:hAnsi="Tahoma" w:cs="Tahoma"/>
      <w:sz w:val="16"/>
      <w:szCs w:val="16"/>
    </w:rPr>
  </w:style>
  <w:style w:type="character" w:customStyle="1" w:styleId="BalloonTextChar">
    <w:name w:val="Balloon Text Char"/>
    <w:basedOn w:val="DefaultParagraphFont"/>
    <w:link w:val="BalloonText"/>
    <w:uiPriority w:val="99"/>
    <w:semiHidden/>
    <w:rsid w:val="00511003"/>
    <w:rPr>
      <w:rFonts w:ascii="Tahoma" w:eastAsia="Times New Roman" w:hAnsi="Tahoma" w:cs="Tahoma"/>
      <w:sz w:val="16"/>
      <w:szCs w:val="16"/>
    </w:rPr>
  </w:style>
  <w:style w:type="character" w:customStyle="1" w:styleId="fontstyle01">
    <w:name w:val="fontstyle01"/>
    <w:basedOn w:val="DefaultParagraphFont"/>
    <w:rsid w:val="00511003"/>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511003"/>
    <w:rPr>
      <w:rFonts w:ascii="Times New Roman" w:hAnsi="Times New Roman" w:cs="Times New Roman" w:hint="default"/>
      <w:b/>
      <w:bCs/>
      <w:i/>
      <w:iCs/>
      <w:color w:val="000000"/>
      <w:sz w:val="28"/>
      <w:szCs w:val="28"/>
    </w:rPr>
  </w:style>
  <w:style w:type="paragraph" w:styleId="Header">
    <w:name w:val="header"/>
    <w:basedOn w:val="Normal"/>
    <w:link w:val="HeaderChar"/>
    <w:uiPriority w:val="99"/>
    <w:unhideWhenUsed/>
    <w:rsid w:val="00511003"/>
    <w:pPr>
      <w:tabs>
        <w:tab w:val="center" w:pos="4680"/>
        <w:tab w:val="right" w:pos="9360"/>
      </w:tabs>
    </w:pPr>
  </w:style>
  <w:style w:type="character" w:customStyle="1" w:styleId="HeaderChar">
    <w:name w:val="Header Char"/>
    <w:basedOn w:val="DefaultParagraphFont"/>
    <w:link w:val="Header"/>
    <w:uiPriority w:val="99"/>
    <w:rsid w:val="00511003"/>
    <w:rPr>
      <w:rFonts w:ascii="Times New Roman" w:eastAsia="Times New Roman" w:hAnsi="Times New Roman" w:cs="Times New Roman"/>
    </w:rPr>
  </w:style>
  <w:style w:type="paragraph" w:styleId="Footer">
    <w:name w:val="footer"/>
    <w:basedOn w:val="Normal"/>
    <w:link w:val="FooterChar"/>
    <w:uiPriority w:val="99"/>
    <w:unhideWhenUsed/>
    <w:rsid w:val="00511003"/>
    <w:pPr>
      <w:tabs>
        <w:tab w:val="center" w:pos="4680"/>
        <w:tab w:val="right" w:pos="9360"/>
      </w:tabs>
    </w:pPr>
  </w:style>
  <w:style w:type="character" w:customStyle="1" w:styleId="FooterChar">
    <w:name w:val="Footer Char"/>
    <w:basedOn w:val="DefaultParagraphFont"/>
    <w:link w:val="Footer"/>
    <w:uiPriority w:val="99"/>
    <w:rsid w:val="00511003"/>
    <w:rPr>
      <w:rFonts w:ascii="Times New Roman" w:eastAsia="Times New Roman" w:hAnsi="Times New Roman" w:cs="Times New Roman"/>
    </w:rPr>
  </w:style>
  <w:style w:type="paragraph" w:styleId="NormalWeb">
    <w:name w:val="Normal (Web)"/>
    <w:basedOn w:val="Normal"/>
    <w:uiPriority w:val="99"/>
    <w:semiHidden/>
    <w:unhideWhenUsed/>
    <w:rsid w:val="00B142A5"/>
    <w:pPr>
      <w:widowControl/>
      <w:autoSpaceDE/>
      <w:autoSpaceDN/>
      <w:spacing w:before="100" w:beforeAutospacing="1" w:after="100" w:afterAutospacing="1"/>
    </w:pPr>
    <w:rPr>
      <w:sz w:val="24"/>
      <w:szCs w:val="24"/>
    </w:rPr>
  </w:style>
  <w:style w:type="character" w:styleId="PlaceholderText">
    <w:name w:val="Placeholder Text"/>
    <w:basedOn w:val="DefaultParagraphFont"/>
    <w:uiPriority w:val="99"/>
    <w:semiHidden/>
    <w:rsid w:val="00B142A5"/>
    <w:rPr>
      <w:color w:val="808080"/>
    </w:rPr>
  </w:style>
  <w:style w:type="table" w:styleId="TableGrid">
    <w:name w:val="Table Grid"/>
    <w:basedOn w:val="TableNormal"/>
    <w:uiPriority w:val="59"/>
    <w:rsid w:val="000E5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58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1"/>
    <w:rsid w:val="00891C5A"/>
    <w:rPr>
      <w:rFonts w:ascii="Times New Roman" w:eastAsia="Times New Roman" w:hAnsi="Times New Roman" w:cs="Times New Roman"/>
    </w:rPr>
  </w:style>
  <w:style w:type="character" w:styleId="Hyperlink">
    <w:name w:val="Hyperlink"/>
    <w:basedOn w:val="DefaultParagraphFont"/>
    <w:uiPriority w:val="99"/>
    <w:unhideWhenUsed/>
    <w:rsid w:val="00CC5C7E"/>
    <w:rPr>
      <w:color w:val="0000FF" w:themeColor="hyperlink"/>
      <w:u w:val="single"/>
    </w:rPr>
  </w:style>
  <w:style w:type="character" w:styleId="CommentReference">
    <w:name w:val="annotation reference"/>
    <w:basedOn w:val="DefaultParagraphFont"/>
    <w:uiPriority w:val="99"/>
    <w:semiHidden/>
    <w:unhideWhenUsed/>
    <w:rsid w:val="00CE7AD7"/>
    <w:rPr>
      <w:sz w:val="16"/>
      <w:szCs w:val="16"/>
    </w:rPr>
  </w:style>
  <w:style w:type="paragraph" w:styleId="CommentText">
    <w:name w:val="annotation text"/>
    <w:basedOn w:val="Normal"/>
    <w:link w:val="CommentTextChar"/>
    <w:uiPriority w:val="99"/>
    <w:semiHidden/>
    <w:unhideWhenUsed/>
    <w:rsid w:val="00CE7AD7"/>
    <w:rPr>
      <w:sz w:val="20"/>
      <w:szCs w:val="20"/>
    </w:rPr>
  </w:style>
  <w:style w:type="character" w:customStyle="1" w:styleId="CommentTextChar">
    <w:name w:val="Comment Text Char"/>
    <w:basedOn w:val="DefaultParagraphFont"/>
    <w:link w:val="CommentText"/>
    <w:uiPriority w:val="99"/>
    <w:semiHidden/>
    <w:rsid w:val="00CE7A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7AD7"/>
    <w:rPr>
      <w:b/>
      <w:bCs/>
    </w:rPr>
  </w:style>
  <w:style w:type="character" w:customStyle="1" w:styleId="CommentSubjectChar">
    <w:name w:val="Comment Subject Char"/>
    <w:basedOn w:val="CommentTextChar"/>
    <w:link w:val="CommentSubject"/>
    <w:uiPriority w:val="99"/>
    <w:semiHidden/>
    <w:rsid w:val="00CE7AD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63">
      <w:bodyDiv w:val="1"/>
      <w:marLeft w:val="0"/>
      <w:marRight w:val="0"/>
      <w:marTop w:val="0"/>
      <w:marBottom w:val="0"/>
      <w:divBdr>
        <w:top w:val="none" w:sz="0" w:space="0" w:color="auto"/>
        <w:left w:val="none" w:sz="0" w:space="0" w:color="auto"/>
        <w:bottom w:val="none" w:sz="0" w:space="0" w:color="auto"/>
        <w:right w:val="none" w:sz="0" w:space="0" w:color="auto"/>
      </w:divBdr>
    </w:div>
    <w:div w:id="209922789">
      <w:bodyDiv w:val="1"/>
      <w:marLeft w:val="0"/>
      <w:marRight w:val="0"/>
      <w:marTop w:val="0"/>
      <w:marBottom w:val="0"/>
      <w:divBdr>
        <w:top w:val="none" w:sz="0" w:space="0" w:color="auto"/>
        <w:left w:val="none" w:sz="0" w:space="0" w:color="auto"/>
        <w:bottom w:val="none" w:sz="0" w:space="0" w:color="auto"/>
        <w:right w:val="none" w:sz="0" w:space="0" w:color="auto"/>
      </w:divBdr>
      <w:divsChild>
        <w:div w:id="486560308">
          <w:marLeft w:val="0"/>
          <w:marRight w:val="0"/>
          <w:marTop w:val="0"/>
          <w:marBottom w:val="0"/>
          <w:divBdr>
            <w:top w:val="none" w:sz="0" w:space="0" w:color="auto"/>
            <w:left w:val="none" w:sz="0" w:space="0" w:color="auto"/>
            <w:bottom w:val="none" w:sz="0" w:space="0" w:color="auto"/>
            <w:right w:val="none" w:sz="0" w:space="0" w:color="auto"/>
          </w:divBdr>
          <w:divsChild>
            <w:div w:id="1856457911">
              <w:marLeft w:val="0"/>
              <w:marRight w:val="0"/>
              <w:marTop w:val="0"/>
              <w:marBottom w:val="0"/>
              <w:divBdr>
                <w:top w:val="none" w:sz="0" w:space="0" w:color="auto"/>
                <w:left w:val="none" w:sz="0" w:space="0" w:color="auto"/>
                <w:bottom w:val="none" w:sz="0" w:space="0" w:color="auto"/>
                <w:right w:val="none" w:sz="0" w:space="0" w:color="auto"/>
              </w:divBdr>
              <w:divsChild>
                <w:div w:id="849027591">
                  <w:marLeft w:val="0"/>
                  <w:marRight w:val="0"/>
                  <w:marTop w:val="0"/>
                  <w:marBottom w:val="0"/>
                  <w:divBdr>
                    <w:top w:val="none" w:sz="0" w:space="0" w:color="auto"/>
                    <w:left w:val="none" w:sz="0" w:space="0" w:color="auto"/>
                    <w:bottom w:val="none" w:sz="0" w:space="0" w:color="auto"/>
                    <w:right w:val="none" w:sz="0" w:space="0" w:color="auto"/>
                  </w:divBdr>
                  <w:divsChild>
                    <w:div w:id="1885410814">
                      <w:marLeft w:val="0"/>
                      <w:marRight w:val="0"/>
                      <w:marTop w:val="0"/>
                      <w:marBottom w:val="0"/>
                      <w:divBdr>
                        <w:top w:val="none" w:sz="0" w:space="0" w:color="auto"/>
                        <w:left w:val="none" w:sz="0" w:space="0" w:color="auto"/>
                        <w:bottom w:val="none" w:sz="0" w:space="0" w:color="auto"/>
                        <w:right w:val="none" w:sz="0" w:space="0" w:color="auto"/>
                      </w:divBdr>
                      <w:divsChild>
                        <w:div w:id="1813449608">
                          <w:marLeft w:val="0"/>
                          <w:marRight w:val="0"/>
                          <w:marTop w:val="0"/>
                          <w:marBottom w:val="0"/>
                          <w:divBdr>
                            <w:top w:val="none" w:sz="0" w:space="0" w:color="auto"/>
                            <w:left w:val="none" w:sz="0" w:space="0" w:color="auto"/>
                            <w:bottom w:val="none" w:sz="0" w:space="0" w:color="auto"/>
                            <w:right w:val="none" w:sz="0" w:space="0" w:color="auto"/>
                          </w:divBdr>
                          <w:divsChild>
                            <w:div w:id="268202308">
                              <w:marLeft w:val="0"/>
                              <w:marRight w:val="300"/>
                              <w:marTop w:val="180"/>
                              <w:marBottom w:val="0"/>
                              <w:divBdr>
                                <w:top w:val="none" w:sz="0" w:space="0" w:color="auto"/>
                                <w:left w:val="none" w:sz="0" w:space="0" w:color="auto"/>
                                <w:bottom w:val="none" w:sz="0" w:space="0" w:color="auto"/>
                                <w:right w:val="none" w:sz="0" w:space="0" w:color="auto"/>
                              </w:divBdr>
                              <w:divsChild>
                                <w:div w:id="21404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434036">
          <w:marLeft w:val="0"/>
          <w:marRight w:val="0"/>
          <w:marTop w:val="0"/>
          <w:marBottom w:val="0"/>
          <w:divBdr>
            <w:top w:val="none" w:sz="0" w:space="0" w:color="auto"/>
            <w:left w:val="none" w:sz="0" w:space="0" w:color="auto"/>
            <w:bottom w:val="none" w:sz="0" w:space="0" w:color="auto"/>
            <w:right w:val="none" w:sz="0" w:space="0" w:color="auto"/>
          </w:divBdr>
          <w:divsChild>
            <w:div w:id="587352929">
              <w:marLeft w:val="0"/>
              <w:marRight w:val="0"/>
              <w:marTop w:val="0"/>
              <w:marBottom w:val="0"/>
              <w:divBdr>
                <w:top w:val="none" w:sz="0" w:space="0" w:color="auto"/>
                <w:left w:val="none" w:sz="0" w:space="0" w:color="auto"/>
                <w:bottom w:val="none" w:sz="0" w:space="0" w:color="auto"/>
                <w:right w:val="none" w:sz="0" w:space="0" w:color="auto"/>
              </w:divBdr>
              <w:divsChild>
                <w:div w:id="1499227261">
                  <w:marLeft w:val="0"/>
                  <w:marRight w:val="0"/>
                  <w:marTop w:val="0"/>
                  <w:marBottom w:val="0"/>
                  <w:divBdr>
                    <w:top w:val="none" w:sz="0" w:space="0" w:color="auto"/>
                    <w:left w:val="none" w:sz="0" w:space="0" w:color="auto"/>
                    <w:bottom w:val="none" w:sz="0" w:space="0" w:color="auto"/>
                    <w:right w:val="none" w:sz="0" w:space="0" w:color="auto"/>
                  </w:divBdr>
                  <w:divsChild>
                    <w:div w:id="795875889">
                      <w:marLeft w:val="0"/>
                      <w:marRight w:val="0"/>
                      <w:marTop w:val="0"/>
                      <w:marBottom w:val="0"/>
                      <w:divBdr>
                        <w:top w:val="none" w:sz="0" w:space="0" w:color="auto"/>
                        <w:left w:val="none" w:sz="0" w:space="0" w:color="auto"/>
                        <w:bottom w:val="none" w:sz="0" w:space="0" w:color="auto"/>
                        <w:right w:val="none" w:sz="0" w:space="0" w:color="auto"/>
                      </w:divBdr>
                      <w:divsChild>
                        <w:div w:id="10620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579686">
      <w:bodyDiv w:val="1"/>
      <w:marLeft w:val="0"/>
      <w:marRight w:val="0"/>
      <w:marTop w:val="0"/>
      <w:marBottom w:val="0"/>
      <w:divBdr>
        <w:top w:val="none" w:sz="0" w:space="0" w:color="auto"/>
        <w:left w:val="none" w:sz="0" w:space="0" w:color="auto"/>
        <w:bottom w:val="none" w:sz="0" w:space="0" w:color="auto"/>
        <w:right w:val="none" w:sz="0" w:space="0" w:color="auto"/>
      </w:divBdr>
    </w:div>
    <w:div w:id="567377292">
      <w:bodyDiv w:val="1"/>
      <w:marLeft w:val="0"/>
      <w:marRight w:val="0"/>
      <w:marTop w:val="0"/>
      <w:marBottom w:val="0"/>
      <w:divBdr>
        <w:top w:val="none" w:sz="0" w:space="0" w:color="auto"/>
        <w:left w:val="none" w:sz="0" w:space="0" w:color="auto"/>
        <w:bottom w:val="none" w:sz="0" w:space="0" w:color="auto"/>
        <w:right w:val="none" w:sz="0" w:space="0" w:color="auto"/>
      </w:divBdr>
    </w:div>
    <w:div w:id="569199387">
      <w:bodyDiv w:val="1"/>
      <w:marLeft w:val="0"/>
      <w:marRight w:val="0"/>
      <w:marTop w:val="0"/>
      <w:marBottom w:val="0"/>
      <w:divBdr>
        <w:top w:val="none" w:sz="0" w:space="0" w:color="auto"/>
        <w:left w:val="none" w:sz="0" w:space="0" w:color="auto"/>
        <w:bottom w:val="none" w:sz="0" w:space="0" w:color="auto"/>
        <w:right w:val="none" w:sz="0" w:space="0" w:color="auto"/>
      </w:divBdr>
    </w:div>
    <w:div w:id="759764452">
      <w:bodyDiv w:val="1"/>
      <w:marLeft w:val="0"/>
      <w:marRight w:val="0"/>
      <w:marTop w:val="0"/>
      <w:marBottom w:val="0"/>
      <w:divBdr>
        <w:top w:val="none" w:sz="0" w:space="0" w:color="auto"/>
        <w:left w:val="none" w:sz="0" w:space="0" w:color="auto"/>
        <w:bottom w:val="none" w:sz="0" w:space="0" w:color="auto"/>
        <w:right w:val="none" w:sz="0" w:space="0" w:color="auto"/>
      </w:divBdr>
    </w:div>
    <w:div w:id="847404886">
      <w:bodyDiv w:val="1"/>
      <w:marLeft w:val="0"/>
      <w:marRight w:val="0"/>
      <w:marTop w:val="0"/>
      <w:marBottom w:val="0"/>
      <w:divBdr>
        <w:top w:val="none" w:sz="0" w:space="0" w:color="auto"/>
        <w:left w:val="none" w:sz="0" w:space="0" w:color="auto"/>
        <w:bottom w:val="none" w:sz="0" w:space="0" w:color="auto"/>
        <w:right w:val="none" w:sz="0" w:space="0" w:color="auto"/>
      </w:divBdr>
    </w:div>
    <w:div w:id="1093210200">
      <w:bodyDiv w:val="1"/>
      <w:marLeft w:val="0"/>
      <w:marRight w:val="0"/>
      <w:marTop w:val="0"/>
      <w:marBottom w:val="0"/>
      <w:divBdr>
        <w:top w:val="none" w:sz="0" w:space="0" w:color="auto"/>
        <w:left w:val="none" w:sz="0" w:space="0" w:color="auto"/>
        <w:bottom w:val="none" w:sz="0" w:space="0" w:color="auto"/>
        <w:right w:val="none" w:sz="0" w:space="0" w:color="auto"/>
      </w:divBdr>
      <w:divsChild>
        <w:div w:id="1122067600">
          <w:marLeft w:val="547"/>
          <w:marRight w:val="0"/>
          <w:marTop w:val="0"/>
          <w:marBottom w:val="0"/>
          <w:divBdr>
            <w:top w:val="none" w:sz="0" w:space="0" w:color="auto"/>
            <w:left w:val="none" w:sz="0" w:space="0" w:color="auto"/>
            <w:bottom w:val="none" w:sz="0" w:space="0" w:color="auto"/>
            <w:right w:val="none" w:sz="0" w:space="0" w:color="auto"/>
          </w:divBdr>
        </w:div>
        <w:div w:id="2106219923">
          <w:marLeft w:val="547"/>
          <w:marRight w:val="0"/>
          <w:marTop w:val="0"/>
          <w:marBottom w:val="0"/>
          <w:divBdr>
            <w:top w:val="none" w:sz="0" w:space="0" w:color="auto"/>
            <w:left w:val="none" w:sz="0" w:space="0" w:color="auto"/>
            <w:bottom w:val="none" w:sz="0" w:space="0" w:color="auto"/>
            <w:right w:val="none" w:sz="0" w:space="0" w:color="auto"/>
          </w:divBdr>
        </w:div>
        <w:div w:id="550194919">
          <w:marLeft w:val="547"/>
          <w:marRight w:val="0"/>
          <w:marTop w:val="0"/>
          <w:marBottom w:val="0"/>
          <w:divBdr>
            <w:top w:val="none" w:sz="0" w:space="0" w:color="auto"/>
            <w:left w:val="none" w:sz="0" w:space="0" w:color="auto"/>
            <w:bottom w:val="none" w:sz="0" w:space="0" w:color="auto"/>
            <w:right w:val="none" w:sz="0" w:space="0" w:color="auto"/>
          </w:divBdr>
        </w:div>
        <w:div w:id="633558395">
          <w:marLeft w:val="547"/>
          <w:marRight w:val="0"/>
          <w:marTop w:val="0"/>
          <w:marBottom w:val="0"/>
          <w:divBdr>
            <w:top w:val="none" w:sz="0" w:space="0" w:color="auto"/>
            <w:left w:val="none" w:sz="0" w:space="0" w:color="auto"/>
            <w:bottom w:val="none" w:sz="0" w:space="0" w:color="auto"/>
            <w:right w:val="none" w:sz="0" w:space="0" w:color="auto"/>
          </w:divBdr>
        </w:div>
        <w:div w:id="869151926">
          <w:marLeft w:val="547"/>
          <w:marRight w:val="0"/>
          <w:marTop w:val="0"/>
          <w:marBottom w:val="0"/>
          <w:divBdr>
            <w:top w:val="none" w:sz="0" w:space="0" w:color="auto"/>
            <w:left w:val="none" w:sz="0" w:space="0" w:color="auto"/>
            <w:bottom w:val="none" w:sz="0" w:space="0" w:color="auto"/>
            <w:right w:val="none" w:sz="0" w:space="0" w:color="auto"/>
          </w:divBdr>
        </w:div>
        <w:div w:id="834228992">
          <w:marLeft w:val="547"/>
          <w:marRight w:val="0"/>
          <w:marTop w:val="0"/>
          <w:marBottom w:val="0"/>
          <w:divBdr>
            <w:top w:val="none" w:sz="0" w:space="0" w:color="auto"/>
            <w:left w:val="none" w:sz="0" w:space="0" w:color="auto"/>
            <w:bottom w:val="none" w:sz="0" w:space="0" w:color="auto"/>
            <w:right w:val="none" w:sz="0" w:space="0" w:color="auto"/>
          </w:divBdr>
        </w:div>
        <w:div w:id="236130526">
          <w:marLeft w:val="547"/>
          <w:marRight w:val="0"/>
          <w:marTop w:val="0"/>
          <w:marBottom w:val="0"/>
          <w:divBdr>
            <w:top w:val="none" w:sz="0" w:space="0" w:color="auto"/>
            <w:left w:val="none" w:sz="0" w:space="0" w:color="auto"/>
            <w:bottom w:val="none" w:sz="0" w:space="0" w:color="auto"/>
            <w:right w:val="none" w:sz="0" w:space="0" w:color="auto"/>
          </w:divBdr>
        </w:div>
        <w:div w:id="702677394">
          <w:marLeft w:val="547"/>
          <w:marRight w:val="0"/>
          <w:marTop w:val="0"/>
          <w:marBottom w:val="0"/>
          <w:divBdr>
            <w:top w:val="none" w:sz="0" w:space="0" w:color="auto"/>
            <w:left w:val="none" w:sz="0" w:space="0" w:color="auto"/>
            <w:bottom w:val="none" w:sz="0" w:space="0" w:color="auto"/>
            <w:right w:val="none" w:sz="0" w:space="0" w:color="auto"/>
          </w:divBdr>
        </w:div>
      </w:divsChild>
    </w:div>
    <w:div w:id="1381396570">
      <w:bodyDiv w:val="1"/>
      <w:marLeft w:val="0"/>
      <w:marRight w:val="0"/>
      <w:marTop w:val="0"/>
      <w:marBottom w:val="0"/>
      <w:divBdr>
        <w:top w:val="none" w:sz="0" w:space="0" w:color="auto"/>
        <w:left w:val="none" w:sz="0" w:space="0" w:color="auto"/>
        <w:bottom w:val="none" w:sz="0" w:space="0" w:color="auto"/>
        <w:right w:val="none" w:sz="0" w:space="0" w:color="auto"/>
      </w:divBdr>
    </w:div>
    <w:div w:id="1468935422">
      <w:bodyDiv w:val="1"/>
      <w:marLeft w:val="0"/>
      <w:marRight w:val="0"/>
      <w:marTop w:val="0"/>
      <w:marBottom w:val="0"/>
      <w:divBdr>
        <w:top w:val="none" w:sz="0" w:space="0" w:color="auto"/>
        <w:left w:val="none" w:sz="0" w:space="0" w:color="auto"/>
        <w:bottom w:val="none" w:sz="0" w:space="0" w:color="auto"/>
        <w:right w:val="none" w:sz="0" w:space="0" w:color="auto"/>
      </w:divBdr>
      <w:divsChild>
        <w:div w:id="1868979343">
          <w:marLeft w:val="0"/>
          <w:marRight w:val="0"/>
          <w:marTop w:val="0"/>
          <w:marBottom w:val="0"/>
          <w:divBdr>
            <w:top w:val="none" w:sz="0" w:space="0" w:color="auto"/>
            <w:left w:val="none" w:sz="0" w:space="0" w:color="auto"/>
            <w:bottom w:val="none" w:sz="0" w:space="0" w:color="auto"/>
            <w:right w:val="none" w:sz="0" w:space="0" w:color="auto"/>
          </w:divBdr>
          <w:divsChild>
            <w:div w:id="958072935">
              <w:marLeft w:val="0"/>
              <w:marRight w:val="0"/>
              <w:marTop w:val="0"/>
              <w:marBottom w:val="0"/>
              <w:divBdr>
                <w:top w:val="none" w:sz="0" w:space="0" w:color="auto"/>
                <w:left w:val="none" w:sz="0" w:space="0" w:color="auto"/>
                <w:bottom w:val="none" w:sz="0" w:space="0" w:color="auto"/>
                <w:right w:val="none" w:sz="0" w:space="0" w:color="auto"/>
              </w:divBdr>
              <w:divsChild>
                <w:div w:id="1040939104">
                  <w:marLeft w:val="0"/>
                  <w:marRight w:val="0"/>
                  <w:marTop w:val="0"/>
                  <w:marBottom w:val="0"/>
                  <w:divBdr>
                    <w:top w:val="none" w:sz="0" w:space="0" w:color="auto"/>
                    <w:left w:val="none" w:sz="0" w:space="0" w:color="auto"/>
                    <w:bottom w:val="none" w:sz="0" w:space="0" w:color="auto"/>
                    <w:right w:val="none" w:sz="0" w:space="0" w:color="auto"/>
                  </w:divBdr>
                  <w:divsChild>
                    <w:div w:id="901217640">
                      <w:marLeft w:val="0"/>
                      <w:marRight w:val="0"/>
                      <w:marTop w:val="0"/>
                      <w:marBottom w:val="0"/>
                      <w:divBdr>
                        <w:top w:val="none" w:sz="0" w:space="0" w:color="auto"/>
                        <w:left w:val="none" w:sz="0" w:space="0" w:color="auto"/>
                        <w:bottom w:val="none" w:sz="0" w:space="0" w:color="auto"/>
                        <w:right w:val="none" w:sz="0" w:space="0" w:color="auto"/>
                      </w:divBdr>
                      <w:divsChild>
                        <w:div w:id="1303316408">
                          <w:marLeft w:val="0"/>
                          <w:marRight w:val="0"/>
                          <w:marTop w:val="0"/>
                          <w:marBottom w:val="0"/>
                          <w:divBdr>
                            <w:top w:val="none" w:sz="0" w:space="0" w:color="auto"/>
                            <w:left w:val="none" w:sz="0" w:space="0" w:color="auto"/>
                            <w:bottom w:val="none" w:sz="0" w:space="0" w:color="auto"/>
                            <w:right w:val="none" w:sz="0" w:space="0" w:color="auto"/>
                          </w:divBdr>
                          <w:divsChild>
                            <w:div w:id="1866747401">
                              <w:marLeft w:val="0"/>
                              <w:marRight w:val="300"/>
                              <w:marTop w:val="180"/>
                              <w:marBottom w:val="0"/>
                              <w:divBdr>
                                <w:top w:val="none" w:sz="0" w:space="0" w:color="auto"/>
                                <w:left w:val="none" w:sz="0" w:space="0" w:color="auto"/>
                                <w:bottom w:val="none" w:sz="0" w:space="0" w:color="auto"/>
                                <w:right w:val="none" w:sz="0" w:space="0" w:color="auto"/>
                              </w:divBdr>
                              <w:divsChild>
                                <w:div w:id="1569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007110">
          <w:marLeft w:val="0"/>
          <w:marRight w:val="0"/>
          <w:marTop w:val="0"/>
          <w:marBottom w:val="0"/>
          <w:divBdr>
            <w:top w:val="none" w:sz="0" w:space="0" w:color="auto"/>
            <w:left w:val="none" w:sz="0" w:space="0" w:color="auto"/>
            <w:bottom w:val="none" w:sz="0" w:space="0" w:color="auto"/>
            <w:right w:val="none" w:sz="0" w:space="0" w:color="auto"/>
          </w:divBdr>
          <w:divsChild>
            <w:div w:id="1394081853">
              <w:marLeft w:val="0"/>
              <w:marRight w:val="0"/>
              <w:marTop w:val="0"/>
              <w:marBottom w:val="0"/>
              <w:divBdr>
                <w:top w:val="none" w:sz="0" w:space="0" w:color="auto"/>
                <w:left w:val="none" w:sz="0" w:space="0" w:color="auto"/>
                <w:bottom w:val="none" w:sz="0" w:space="0" w:color="auto"/>
                <w:right w:val="none" w:sz="0" w:space="0" w:color="auto"/>
              </w:divBdr>
              <w:divsChild>
                <w:div w:id="1040782092">
                  <w:marLeft w:val="0"/>
                  <w:marRight w:val="0"/>
                  <w:marTop w:val="0"/>
                  <w:marBottom w:val="0"/>
                  <w:divBdr>
                    <w:top w:val="none" w:sz="0" w:space="0" w:color="auto"/>
                    <w:left w:val="none" w:sz="0" w:space="0" w:color="auto"/>
                    <w:bottom w:val="none" w:sz="0" w:space="0" w:color="auto"/>
                    <w:right w:val="none" w:sz="0" w:space="0" w:color="auto"/>
                  </w:divBdr>
                  <w:divsChild>
                    <w:div w:id="689919961">
                      <w:marLeft w:val="0"/>
                      <w:marRight w:val="0"/>
                      <w:marTop w:val="0"/>
                      <w:marBottom w:val="0"/>
                      <w:divBdr>
                        <w:top w:val="none" w:sz="0" w:space="0" w:color="auto"/>
                        <w:left w:val="none" w:sz="0" w:space="0" w:color="auto"/>
                        <w:bottom w:val="none" w:sz="0" w:space="0" w:color="auto"/>
                        <w:right w:val="none" w:sz="0" w:space="0" w:color="auto"/>
                      </w:divBdr>
                      <w:divsChild>
                        <w:div w:id="1921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59089">
      <w:bodyDiv w:val="1"/>
      <w:marLeft w:val="0"/>
      <w:marRight w:val="0"/>
      <w:marTop w:val="0"/>
      <w:marBottom w:val="0"/>
      <w:divBdr>
        <w:top w:val="none" w:sz="0" w:space="0" w:color="auto"/>
        <w:left w:val="none" w:sz="0" w:space="0" w:color="auto"/>
        <w:bottom w:val="none" w:sz="0" w:space="0" w:color="auto"/>
        <w:right w:val="none" w:sz="0" w:space="0" w:color="auto"/>
      </w:divBdr>
    </w:div>
    <w:div w:id="1631473440">
      <w:bodyDiv w:val="1"/>
      <w:marLeft w:val="0"/>
      <w:marRight w:val="0"/>
      <w:marTop w:val="0"/>
      <w:marBottom w:val="0"/>
      <w:divBdr>
        <w:top w:val="none" w:sz="0" w:space="0" w:color="auto"/>
        <w:left w:val="none" w:sz="0" w:space="0" w:color="auto"/>
        <w:bottom w:val="none" w:sz="0" w:space="0" w:color="auto"/>
        <w:right w:val="none" w:sz="0" w:space="0" w:color="auto"/>
      </w:divBdr>
    </w:div>
    <w:div w:id="1707680955">
      <w:bodyDiv w:val="1"/>
      <w:marLeft w:val="0"/>
      <w:marRight w:val="0"/>
      <w:marTop w:val="0"/>
      <w:marBottom w:val="0"/>
      <w:divBdr>
        <w:top w:val="none" w:sz="0" w:space="0" w:color="auto"/>
        <w:left w:val="none" w:sz="0" w:space="0" w:color="auto"/>
        <w:bottom w:val="none" w:sz="0" w:space="0" w:color="auto"/>
        <w:right w:val="none" w:sz="0" w:space="0" w:color="auto"/>
      </w:divBdr>
    </w:div>
    <w:div w:id="1860967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msuri@itats.ac.id"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alim@yahoo.com"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zainlillahulhaq@itats.ac.i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566604D-15B6-42A4-8394-1F06C2A9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9167</Words>
  <Characters>52258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SYAMSURI</cp:lastModifiedBy>
  <cp:revision>9</cp:revision>
  <cp:lastPrinted>2020-10-03T00:52:00Z</cp:lastPrinted>
  <dcterms:created xsi:type="dcterms:W3CDTF">2020-10-03T01:35:00Z</dcterms:created>
  <dcterms:modified xsi:type="dcterms:W3CDTF">2020-10-04T09:34:00Z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2019-12-01T00:00:00Z</vt:filetime>
  </property>
  <property fmtid="{D5CDD505-2E9C-101B-9397-08002B2CF9AE}" pid="3" name="Creator">
    <vt:lpwstr>Appligent StampPDF Batch 4.5.1</vt:lpwstr>
  </property>
  <property fmtid="{D5CDD505-2E9C-101B-9397-08002B2CF9AE}" pid="4" name="LastSaved">
    <vt:filetime>2020-07-13T00:00:00Z</vt:filetime>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http://www.zotero.org/styles/vancouver-brackets-only-year-no-issue</vt:lpwstr>
  </property>
  <property fmtid="{D5CDD505-2E9C-101B-9397-08002B2CF9AE}" pid="24" name="Mendeley Recent Style Name 9_1">
    <vt:lpwstr>Vancouver (brackets, only year in date, no issue numbers)</vt:lpwstr>
  </property>
  <property fmtid="{D5CDD505-2E9C-101B-9397-08002B2CF9AE}" pid="25" name="Mendeley Document_1">
    <vt:lpwstr>True</vt:lpwstr>
  </property>
  <property fmtid="{D5CDD505-2E9C-101B-9397-08002B2CF9AE}" pid="26" name="Mendeley Unique User Id_1">
    <vt:lpwstr>c9345f32-51aa-3bdb-9f15-f10b3b05ad10</vt:lpwstr>
  </property>
  <property fmtid="{D5CDD505-2E9C-101B-9397-08002B2CF9AE}" pid="27" name="Mendeley Citation Style_1">
    <vt:lpwstr>http://www.zotero.org/styles/ieee</vt:lpwstr>
  </property>
</Properties>
</file>